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2366" w:rsidRDefault="000D2366" w:rsidP="00EA7671"/>
    <w:p w:rsidR="00EA7671" w:rsidRPr="00EA7671" w:rsidRDefault="00EA7671" w:rsidP="00EA7671">
      <w:r w:rsidRPr="00EA7671">
        <w:t>Supplement Table.1.</w:t>
      </w:r>
    </w:p>
    <w:p w:rsidR="00EA7671" w:rsidRDefault="00EA7671" w:rsidP="00EA767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0"/>
      </w:tblGrid>
      <w:tr w:rsidR="00EA7671" w:rsidTr="005807D4">
        <w:tc>
          <w:tcPr>
            <w:tcW w:w="8290" w:type="dxa"/>
          </w:tcPr>
          <w:p w:rsidR="00EA7671" w:rsidRDefault="00EA7671" w:rsidP="005807D4">
            <w:r w:rsidRPr="00EA7671">
              <w:rPr>
                <w:rFonts w:hint="eastAsia"/>
              </w:rPr>
              <w:t>Independent primary tumors</w:t>
            </w:r>
          </w:p>
        </w:tc>
      </w:tr>
      <w:tr w:rsidR="00EA7671" w:rsidTr="005807D4">
        <w:tc>
          <w:tcPr>
            <w:tcW w:w="8290" w:type="dxa"/>
          </w:tcPr>
          <w:p w:rsidR="00EA7671" w:rsidRDefault="00EA7671" w:rsidP="005807D4">
            <w:r w:rsidRPr="00EA7671">
              <w:rPr>
                <w:rFonts w:hint="eastAsia"/>
              </w:rPr>
              <w:t>1. Histologic dissimilarity of the tumors</w:t>
            </w:r>
          </w:p>
        </w:tc>
      </w:tr>
      <w:tr w:rsidR="00EA7671" w:rsidTr="005807D4">
        <w:tc>
          <w:tcPr>
            <w:tcW w:w="8290" w:type="dxa"/>
          </w:tcPr>
          <w:p w:rsidR="00EA7671" w:rsidRDefault="00EA7671" w:rsidP="005807D4">
            <w:r>
              <w:t>2</w:t>
            </w:r>
            <w:r w:rsidRPr="00EA7671">
              <w:rPr>
                <w:rFonts w:hint="eastAsia"/>
              </w:rPr>
              <w:t>. No or only superficial myometrial invasion of endometrial tumor</w:t>
            </w:r>
          </w:p>
        </w:tc>
      </w:tr>
      <w:tr w:rsidR="00EA7671" w:rsidTr="005807D4">
        <w:tc>
          <w:tcPr>
            <w:tcW w:w="8290" w:type="dxa"/>
          </w:tcPr>
          <w:p w:rsidR="00EA7671" w:rsidRPr="00EA7671" w:rsidRDefault="00EA7671" w:rsidP="005807D4">
            <w:r w:rsidRPr="00EA7671">
              <w:rPr>
                <w:rFonts w:hint="eastAsia"/>
              </w:rPr>
              <w:t>3. No vascular space invasion of endometrial tumor</w:t>
            </w:r>
          </w:p>
        </w:tc>
      </w:tr>
      <w:tr w:rsidR="00EA7671" w:rsidTr="005807D4">
        <w:tc>
          <w:tcPr>
            <w:tcW w:w="8290" w:type="dxa"/>
          </w:tcPr>
          <w:p w:rsidR="00EA7671" w:rsidRDefault="00EA7671" w:rsidP="005807D4">
            <w:r w:rsidRPr="00EA7671">
              <w:rPr>
                <w:rFonts w:hint="eastAsia"/>
              </w:rPr>
              <w:t>4. Atypical endometrial hyperplasia additionally present</w:t>
            </w:r>
          </w:p>
        </w:tc>
      </w:tr>
      <w:tr w:rsidR="00EA7671" w:rsidTr="005807D4">
        <w:tc>
          <w:tcPr>
            <w:tcW w:w="8290" w:type="dxa"/>
          </w:tcPr>
          <w:p w:rsidR="00EA7671" w:rsidRPr="00EA7671" w:rsidRDefault="00EA7671" w:rsidP="005807D4">
            <w:r w:rsidRPr="00EA7671">
              <w:rPr>
                <w:rFonts w:hint="eastAsia"/>
              </w:rPr>
              <w:t>5. Absence of other evidence of spread of endometrial tumor</w:t>
            </w:r>
          </w:p>
        </w:tc>
      </w:tr>
      <w:tr w:rsidR="00EA7671" w:rsidTr="005807D4">
        <w:tc>
          <w:tcPr>
            <w:tcW w:w="8290" w:type="dxa"/>
          </w:tcPr>
          <w:p w:rsidR="00EA7671" w:rsidRPr="00EA7671" w:rsidRDefault="00EA7671" w:rsidP="005807D4">
            <w:r w:rsidRPr="00EA7671">
              <w:rPr>
                <w:rFonts w:hint="eastAsia"/>
              </w:rPr>
              <w:t>6. Ovarian tumor unilateral (80%–90% of cases)</w:t>
            </w:r>
          </w:p>
        </w:tc>
      </w:tr>
      <w:tr w:rsidR="00EA7671" w:rsidTr="005807D4">
        <w:tc>
          <w:tcPr>
            <w:tcW w:w="8290" w:type="dxa"/>
          </w:tcPr>
          <w:p w:rsidR="00EA7671" w:rsidRDefault="00EA7671" w:rsidP="005807D4">
            <w:r w:rsidRPr="00EA7671">
              <w:rPr>
                <w:rFonts w:hint="eastAsia"/>
              </w:rPr>
              <w:t>7. Ovarian tumor located in parenchyma</w:t>
            </w:r>
          </w:p>
        </w:tc>
      </w:tr>
      <w:tr w:rsidR="00EA7671" w:rsidTr="005807D4">
        <w:tc>
          <w:tcPr>
            <w:tcW w:w="8290" w:type="dxa"/>
          </w:tcPr>
          <w:p w:rsidR="00EA7671" w:rsidRPr="00EA7671" w:rsidRDefault="00EA7671" w:rsidP="005807D4">
            <w:r w:rsidRPr="00EA7671">
              <w:rPr>
                <w:rFonts w:hint="eastAsia"/>
              </w:rPr>
              <w:t>8. No vascular space invasion, surface implants, or predominant hilar location in ovary</w:t>
            </w:r>
          </w:p>
        </w:tc>
      </w:tr>
      <w:tr w:rsidR="00EA7671" w:rsidTr="005807D4">
        <w:tc>
          <w:tcPr>
            <w:tcW w:w="8290" w:type="dxa"/>
          </w:tcPr>
          <w:p w:rsidR="00EA7671" w:rsidRPr="00EA7671" w:rsidRDefault="00EA7671" w:rsidP="005807D4">
            <w:r w:rsidRPr="00EA7671">
              <w:rPr>
                <w:rFonts w:hint="eastAsia"/>
              </w:rPr>
              <w:t>9. Absence of other evidence of spread of ovarian tumor</w:t>
            </w:r>
          </w:p>
        </w:tc>
      </w:tr>
      <w:tr w:rsidR="00EA7671" w:rsidTr="005807D4">
        <w:tc>
          <w:tcPr>
            <w:tcW w:w="8290" w:type="dxa"/>
          </w:tcPr>
          <w:p w:rsidR="00EA7671" w:rsidRPr="00EA7671" w:rsidRDefault="00EA7671" w:rsidP="005807D4">
            <w:r w:rsidRPr="00EA7671">
              <w:rPr>
                <w:rFonts w:hint="eastAsia"/>
              </w:rPr>
              <w:t>10. Ovarian endometriosis present</w:t>
            </w:r>
          </w:p>
        </w:tc>
      </w:tr>
      <w:tr w:rsidR="00EA7671" w:rsidTr="005807D4">
        <w:tc>
          <w:tcPr>
            <w:tcW w:w="8290" w:type="dxa"/>
          </w:tcPr>
          <w:p w:rsidR="00EA7671" w:rsidRPr="00EA7671" w:rsidRDefault="00EA7671" w:rsidP="005807D4">
            <w:r w:rsidRPr="00EA7671">
              <w:rPr>
                <w:rFonts w:hint="eastAsia"/>
              </w:rPr>
              <w:t>11. Different ploidy of DNA indices, if aneuploid, of the tumors</w:t>
            </w:r>
          </w:p>
        </w:tc>
      </w:tr>
      <w:tr w:rsidR="00EA7671" w:rsidTr="005807D4">
        <w:tc>
          <w:tcPr>
            <w:tcW w:w="8290" w:type="dxa"/>
          </w:tcPr>
          <w:p w:rsidR="00EA7671" w:rsidRPr="00EA7671" w:rsidRDefault="00EA7671" w:rsidP="005807D4">
            <w:r w:rsidRPr="00EA7671">
              <w:rPr>
                <w:rFonts w:hint="eastAsia"/>
              </w:rPr>
              <w:t>12. Dissimilar molecular genetic or karyotypic abnormalities in the tumors</w:t>
            </w:r>
          </w:p>
        </w:tc>
      </w:tr>
    </w:tbl>
    <w:p w:rsidR="00EA7671" w:rsidRPr="00EA7671" w:rsidRDefault="00EA7671" w:rsidP="00EA7671"/>
    <w:p w:rsidR="00EA7671" w:rsidRPr="00EA7671" w:rsidRDefault="00267BB6" w:rsidP="00EA7671">
      <w:r w:rsidRPr="00EA7671">
        <w:t>From Scully et al. Tumors of the Ovary, Maldeveloped Gonads, Fallopian Tube, and Broad Ligament, Atlas of Tumor Pathology, Armed Forces Institute of Pathology/American Registry of Pathology, Washington D.C., 1998.</w:t>
      </w:r>
    </w:p>
    <w:sectPr w:rsidR="00EA7671" w:rsidRPr="00EA7671" w:rsidSect="00C6350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671"/>
    <w:rsid w:val="000D2366"/>
    <w:rsid w:val="00101F32"/>
    <w:rsid w:val="0014611A"/>
    <w:rsid w:val="00267BB6"/>
    <w:rsid w:val="00271832"/>
    <w:rsid w:val="00592A68"/>
    <w:rsid w:val="00596AEF"/>
    <w:rsid w:val="005C4315"/>
    <w:rsid w:val="006B0911"/>
    <w:rsid w:val="00761D75"/>
    <w:rsid w:val="00764730"/>
    <w:rsid w:val="00784AF1"/>
    <w:rsid w:val="007A2331"/>
    <w:rsid w:val="008F6AC0"/>
    <w:rsid w:val="009D5FB2"/>
    <w:rsid w:val="00A53E9E"/>
    <w:rsid w:val="00BF0E97"/>
    <w:rsid w:val="00C07951"/>
    <w:rsid w:val="00C6350C"/>
    <w:rsid w:val="00CB1691"/>
    <w:rsid w:val="00D5670E"/>
    <w:rsid w:val="00DB25CC"/>
    <w:rsid w:val="00E47D4F"/>
    <w:rsid w:val="00EA7671"/>
    <w:rsid w:val="00F5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E235B58-8136-2F45-944A-939EAEA72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ling</dc:creator>
  <cp:keywords/>
  <dc:description/>
  <cp:lastModifiedBy>zhou ling</cp:lastModifiedBy>
  <cp:revision>3</cp:revision>
  <dcterms:created xsi:type="dcterms:W3CDTF">2020-10-16T07:15:00Z</dcterms:created>
  <dcterms:modified xsi:type="dcterms:W3CDTF">2020-11-19T06:31:00Z</dcterms:modified>
</cp:coreProperties>
</file>