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430"/>
        <w:tblW w:w="13158" w:type="dxa"/>
        <w:tblLook w:val="04A0" w:firstRow="1" w:lastRow="0" w:firstColumn="1" w:lastColumn="0" w:noHBand="0" w:noVBand="1"/>
      </w:tblPr>
      <w:tblGrid>
        <w:gridCol w:w="2178"/>
        <w:gridCol w:w="720"/>
        <w:gridCol w:w="8550"/>
        <w:gridCol w:w="1710"/>
      </w:tblGrid>
      <w:tr w:rsidR="0091481C" w14:paraId="3E0A0D03" w14:textId="77777777">
        <w:trPr>
          <w:trHeight w:val="251"/>
        </w:trPr>
        <w:tc>
          <w:tcPr>
            <w:tcW w:w="2178" w:type="dxa"/>
            <w:shd w:val="clear" w:color="auto" w:fill="C00000"/>
          </w:tcPr>
          <w:p w14:paraId="2520A828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720" w:type="dxa"/>
            <w:shd w:val="clear" w:color="auto" w:fill="C00000"/>
          </w:tcPr>
          <w:p w14:paraId="70DFC5B1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8550" w:type="dxa"/>
            <w:shd w:val="clear" w:color="auto" w:fill="C00000"/>
          </w:tcPr>
          <w:p w14:paraId="53B01C39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Checklist item description</w:t>
            </w:r>
          </w:p>
        </w:tc>
        <w:tc>
          <w:tcPr>
            <w:tcW w:w="1710" w:type="dxa"/>
            <w:shd w:val="clear" w:color="auto" w:fill="C00000"/>
          </w:tcPr>
          <w:p w14:paraId="2637998A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Reported on page</w:t>
            </w:r>
          </w:p>
        </w:tc>
      </w:tr>
      <w:tr w:rsidR="0091481C" w14:paraId="6727F873" w14:textId="77777777">
        <w:trPr>
          <w:trHeight w:val="251"/>
        </w:trPr>
        <w:tc>
          <w:tcPr>
            <w:tcW w:w="2178" w:type="dxa"/>
          </w:tcPr>
          <w:p w14:paraId="22A209AD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720" w:type="dxa"/>
          </w:tcPr>
          <w:p w14:paraId="3D5A06AB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0" w:type="dxa"/>
          </w:tcPr>
          <w:p w14:paraId="41BE9946" w14:textId="71062A49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words “case report” should be in the title along with what is of greatest interest in this case</w:t>
            </w:r>
            <w:r w:rsidR="00002A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14:paraId="480AF363" w14:textId="77777777" w:rsidR="0091481C" w:rsidRDefault="001C55E0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7D6E3978" w14:textId="77777777">
        <w:trPr>
          <w:trHeight w:val="251"/>
        </w:trPr>
        <w:tc>
          <w:tcPr>
            <w:tcW w:w="2178" w:type="dxa"/>
          </w:tcPr>
          <w:p w14:paraId="03734BAB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 Words</w:t>
            </w:r>
          </w:p>
        </w:tc>
        <w:tc>
          <w:tcPr>
            <w:tcW w:w="720" w:type="dxa"/>
          </w:tcPr>
          <w:p w14:paraId="792A8435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50" w:type="dxa"/>
          </w:tcPr>
          <w:p w14:paraId="6F1EE215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key elements of this case in 2 to 5 key words</w:t>
            </w:r>
          </w:p>
        </w:tc>
        <w:tc>
          <w:tcPr>
            <w:tcW w:w="1710" w:type="dxa"/>
          </w:tcPr>
          <w:p w14:paraId="0ED43126" w14:textId="77777777" w:rsidR="0091481C" w:rsidRDefault="001C55E0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0B34D8E8" w14:textId="77777777">
        <w:trPr>
          <w:trHeight w:val="251"/>
        </w:trPr>
        <w:tc>
          <w:tcPr>
            <w:tcW w:w="2178" w:type="dxa"/>
          </w:tcPr>
          <w:p w14:paraId="089FB96B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720" w:type="dxa"/>
          </w:tcPr>
          <w:p w14:paraId="7298E50E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3a</w:t>
            </w:r>
          </w:p>
        </w:tc>
        <w:tc>
          <w:tcPr>
            <w:tcW w:w="8550" w:type="dxa"/>
          </w:tcPr>
          <w:p w14:paraId="6E984A36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Introduction—What is unique about this case? What does it add to the medical literature?</w:t>
            </w:r>
          </w:p>
        </w:tc>
        <w:tc>
          <w:tcPr>
            <w:tcW w:w="1710" w:type="dxa"/>
          </w:tcPr>
          <w:p w14:paraId="6363EAD5" w14:textId="26893669" w:rsidR="0091481C" w:rsidRPr="00021949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5DDB31C4" w14:textId="77777777">
        <w:trPr>
          <w:trHeight w:val="251"/>
        </w:trPr>
        <w:tc>
          <w:tcPr>
            <w:tcW w:w="2178" w:type="dxa"/>
          </w:tcPr>
          <w:p w14:paraId="0571E280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D0AEE09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3b</w:t>
            </w:r>
          </w:p>
        </w:tc>
        <w:tc>
          <w:tcPr>
            <w:tcW w:w="8550" w:type="dxa"/>
          </w:tcPr>
          <w:p w14:paraId="275ACF8C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symptoms of the patient and the important clinical findings</w:t>
            </w:r>
          </w:p>
        </w:tc>
        <w:tc>
          <w:tcPr>
            <w:tcW w:w="1710" w:type="dxa"/>
          </w:tcPr>
          <w:p w14:paraId="61D9067F" w14:textId="068F12CC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02F93643" w14:textId="77777777">
        <w:trPr>
          <w:trHeight w:val="251"/>
        </w:trPr>
        <w:tc>
          <w:tcPr>
            <w:tcW w:w="2178" w:type="dxa"/>
          </w:tcPr>
          <w:p w14:paraId="3D11212B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553236DA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3c</w:t>
            </w:r>
          </w:p>
        </w:tc>
        <w:tc>
          <w:tcPr>
            <w:tcW w:w="8550" w:type="dxa"/>
          </w:tcPr>
          <w:p w14:paraId="026F26EF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diagnoses, therapeutics interventions, and outcomes</w:t>
            </w:r>
          </w:p>
        </w:tc>
        <w:tc>
          <w:tcPr>
            <w:tcW w:w="1710" w:type="dxa"/>
          </w:tcPr>
          <w:p w14:paraId="7D355B37" w14:textId="1C8FE9F5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3EE036DC" w14:textId="77777777">
        <w:trPr>
          <w:trHeight w:val="251"/>
        </w:trPr>
        <w:tc>
          <w:tcPr>
            <w:tcW w:w="2178" w:type="dxa"/>
          </w:tcPr>
          <w:p w14:paraId="2DA35453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DE6BF88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3d</w:t>
            </w:r>
          </w:p>
        </w:tc>
        <w:tc>
          <w:tcPr>
            <w:tcW w:w="8550" w:type="dxa"/>
          </w:tcPr>
          <w:p w14:paraId="484EAAE8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Conclusion—What are the main “take-away” lessons from this case?</w:t>
            </w:r>
          </w:p>
        </w:tc>
        <w:tc>
          <w:tcPr>
            <w:tcW w:w="1710" w:type="dxa"/>
          </w:tcPr>
          <w:p w14:paraId="0CFF72B5" w14:textId="56F3DAC8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4F14A173" w14:textId="77777777">
        <w:trPr>
          <w:trHeight w:val="251"/>
        </w:trPr>
        <w:tc>
          <w:tcPr>
            <w:tcW w:w="2178" w:type="dxa"/>
          </w:tcPr>
          <w:p w14:paraId="3AA57D19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Introduction</w:t>
            </w:r>
          </w:p>
        </w:tc>
        <w:tc>
          <w:tcPr>
            <w:tcW w:w="720" w:type="dxa"/>
          </w:tcPr>
          <w:p w14:paraId="79BD067D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50" w:type="dxa"/>
          </w:tcPr>
          <w:p w14:paraId="63AEE484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Brief background summary of this case referencing the relevant medical literature</w:t>
            </w:r>
          </w:p>
        </w:tc>
        <w:tc>
          <w:tcPr>
            <w:tcW w:w="1710" w:type="dxa"/>
          </w:tcPr>
          <w:p w14:paraId="47818693" w14:textId="636D403A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7FCB9BAA" w14:textId="77777777">
        <w:trPr>
          <w:trHeight w:val="251"/>
        </w:trPr>
        <w:tc>
          <w:tcPr>
            <w:tcW w:w="2178" w:type="dxa"/>
          </w:tcPr>
          <w:p w14:paraId="65828FC4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 Information</w:t>
            </w:r>
          </w:p>
        </w:tc>
        <w:tc>
          <w:tcPr>
            <w:tcW w:w="720" w:type="dxa"/>
          </w:tcPr>
          <w:p w14:paraId="5CD24DFC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5a</w:t>
            </w:r>
          </w:p>
        </w:tc>
        <w:tc>
          <w:tcPr>
            <w:tcW w:w="8550" w:type="dxa"/>
          </w:tcPr>
          <w:p w14:paraId="0B069916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Demographic information (such as age, gender, ethnicity, occupation)</w:t>
            </w:r>
          </w:p>
        </w:tc>
        <w:tc>
          <w:tcPr>
            <w:tcW w:w="1710" w:type="dxa"/>
          </w:tcPr>
          <w:p w14:paraId="172BA0FC" w14:textId="20BC3955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649D2193" w14:textId="77777777">
        <w:trPr>
          <w:trHeight w:val="251"/>
        </w:trPr>
        <w:tc>
          <w:tcPr>
            <w:tcW w:w="2178" w:type="dxa"/>
          </w:tcPr>
          <w:p w14:paraId="411FCAD5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BB533CD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5b</w:t>
            </w:r>
          </w:p>
        </w:tc>
        <w:tc>
          <w:tcPr>
            <w:tcW w:w="8550" w:type="dxa"/>
          </w:tcPr>
          <w:p w14:paraId="71914B49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 symptoms of the patient (his or her chief complaints)</w:t>
            </w:r>
          </w:p>
        </w:tc>
        <w:tc>
          <w:tcPr>
            <w:tcW w:w="1710" w:type="dxa"/>
          </w:tcPr>
          <w:p w14:paraId="6E022D9F" w14:textId="539B17F4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1D3BEB0C" w14:textId="77777777">
        <w:trPr>
          <w:trHeight w:val="251"/>
        </w:trPr>
        <w:tc>
          <w:tcPr>
            <w:tcW w:w="2178" w:type="dxa"/>
          </w:tcPr>
          <w:p w14:paraId="7B1DE522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4EC364C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5c</w:t>
            </w:r>
          </w:p>
        </w:tc>
        <w:tc>
          <w:tcPr>
            <w:tcW w:w="8550" w:type="dxa"/>
          </w:tcPr>
          <w:p w14:paraId="34EBDFA5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Medical, family, and psychosocial history including co-morbidities, and relevant genetic information</w:t>
            </w:r>
          </w:p>
        </w:tc>
        <w:tc>
          <w:tcPr>
            <w:tcW w:w="1710" w:type="dxa"/>
          </w:tcPr>
          <w:p w14:paraId="57EF9535" w14:textId="1F6F32C8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09EF7E89" w14:textId="77777777">
        <w:trPr>
          <w:trHeight w:val="251"/>
        </w:trPr>
        <w:tc>
          <w:tcPr>
            <w:tcW w:w="2178" w:type="dxa"/>
          </w:tcPr>
          <w:p w14:paraId="1EB4E834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D3CD940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5d</w:t>
            </w:r>
          </w:p>
        </w:tc>
        <w:tc>
          <w:tcPr>
            <w:tcW w:w="8550" w:type="dxa"/>
          </w:tcPr>
          <w:p w14:paraId="4267353B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Relevant past interventions and their outcomes</w:t>
            </w:r>
          </w:p>
        </w:tc>
        <w:tc>
          <w:tcPr>
            <w:tcW w:w="1710" w:type="dxa"/>
          </w:tcPr>
          <w:p w14:paraId="0C71EF21" w14:textId="5D392DF2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6CC30A98" w14:textId="77777777">
        <w:trPr>
          <w:trHeight w:val="251"/>
        </w:trPr>
        <w:tc>
          <w:tcPr>
            <w:tcW w:w="2178" w:type="dxa"/>
          </w:tcPr>
          <w:p w14:paraId="43D6146D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Findings</w:t>
            </w:r>
          </w:p>
        </w:tc>
        <w:tc>
          <w:tcPr>
            <w:tcW w:w="720" w:type="dxa"/>
          </w:tcPr>
          <w:p w14:paraId="06DA7E74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50" w:type="dxa"/>
          </w:tcPr>
          <w:p w14:paraId="0731EE5A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Describe the relevant physical examination (PE) findings</w:t>
            </w:r>
          </w:p>
        </w:tc>
        <w:tc>
          <w:tcPr>
            <w:tcW w:w="1710" w:type="dxa"/>
          </w:tcPr>
          <w:p w14:paraId="2191ADBE" w14:textId="449FD6ED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44B4728C" w14:textId="77777777">
        <w:trPr>
          <w:trHeight w:val="251"/>
        </w:trPr>
        <w:tc>
          <w:tcPr>
            <w:tcW w:w="2178" w:type="dxa"/>
          </w:tcPr>
          <w:p w14:paraId="117A4862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Timeline</w:t>
            </w:r>
          </w:p>
        </w:tc>
        <w:tc>
          <w:tcPr>
            <w:tcW w:w="720" w:type="dxa"/>
          </w:tcPr>
          <w:p w14:paraId="1B377F17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50" w:type="dxa"/>
          </w:tcPr>
          <w:p w14:paraId="3B1364A1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Depict important milestones related to your diagnoses and interventions (table or figure)</w:t>
            </w:r>
          </w:p>
        </w:tc>
        <w:tc>
          <w:tcPr>
            <w:tcW w:w="1710" w:type="dxa"/>
          </w:tcPr>
          <w:p w14:paraId="72085511" w14:textId="6C5CD424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75367C59" w14:textId="77777777">
        <w:trPr>
          <w:trHeight w:val="251"/>
        </w:trPr>
        <w:tc>
          <w:tcPr>
            <w:tcW w:w="2178" w:type="dxa"/>
          </w:tcPr>
          <w:p w14:paraId="599B4AFC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Diagnostic Assessment</w:t>
            </w:r>
          </w:p>
        </w:tc>
        <w:tc>
          <w:tcPr>
            <w:tcW w:w="720" w:type="dxa"/>
          </w:tcPr>
          <w:p w14:paraId="3598957E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8a</w:t>
            </w:r>
          </w:p>
        </w:tc>
        <w:tc>
          <w:tcPr>
            <w:tcW w:w="8550" w:type="dxa"/>
          </w:tcPr>
          <w:p w14:paraId="39ABC47C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methods (such as PE, laboratory testing, imaging, questionnaires)</w:t>
            </w:r>
          </w:p>
        </w:tc>
        <w:tc>
          <w:tcPr>
            <w:tcW w:w="1710" w:type="dxa"/>
          </w:tcPr>
          <w:p w14:paraId="0D9DAE5A" w14:textId="719E69C4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2E7ED874" w14:textId="77777777">
        <w:trPr>
          <w:trHeight w:val="251"/>
        </w:trPr>
        <w:tc>
          <w:tcPr>
            <w:tcW w:w="2178" w:type="dxa"/>
          </w:tcPr>
          <w:p w14:paraId="464D5160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F37B136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8b</w:t>
            </w:r>
          </w:p>
        </w:tc>
        <w:tc>
          <w:tcPr>
            <w:tcW w:w="8550" w:type="dxa"/>
          </w:tcPr>
          <w:p w14:paraId="36961638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challenges (such as financial, language, or cultural)</w:t>
            </w:r>
          </w:p>
        </w:tc>
        <w:tc>
          <w:tcPr>
            <w:tcW w:w="1710" w:type="dxa"/>
          </w:tcPr>
          <w:p w14:paraId="36DF45A0" w14:textId="4429F3F9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</w:t>
            </w:r>
          </w:p>
        </w:tc>
      </w:tr>
      <w:tr w:rsidR="0091481C" w14:paraId="3527AC4C" w14:textId="77777777">
        <w:trPr>
          <w:trHeight w:val="251"/>
        </w:trPr>
        <w:tc>
          <w:tcPr>
            <w:tcW w:w="2178" w:type="dxa"/>
          </w:tcPr>
          <w:p w14:paraId="53429F00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DDA9A11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8c</w:t>
            </w:r>
          </w:p>
        </w:tc>
        <w:tc>
          <w:tcPr>
            <w:tcW w:w="8550" w:type="dxa"/>
          </w:tcPr>
          <w:p w14:paraId="06555A91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reasoning including other diagnoses considered</w:t>
            </w:r>
          </w:p>
        </w:tc>
        <w:tc>
          <w:tcPr>
            <w:tcW w:w="1710" w:type="dxa"/>
          </w:tcPr>
          <w:p w14:paraId="13801EBB" w14:textId="79F20380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2-3</w:t>
            </w:r>
          </w:p>
        </w:tc>
      </w:tr>
      <w:tr w:rsidR="0091481C" w14:paraId="532E991E" w14:textId="77777777">
        <w:trPr>
          <w:trHeight w:val="251"/>
        </w:trPr>
        <w:tc>
          <w:tcPr>
            <w:tcW w:w="2178" w:type="dxa"/>
          </w:tcPr>
          <w:p w14:paraId="4E09BA92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6476082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8d</w:t>
            </w:r>
          </w:p>
        </w:tc>
        <w:tc>
          <w:tcPr>
            <w:tcW w:w="8550" w:type="dxa"/>
          </w:tcPr>
          <w:p w14:paraId="5B4E4387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Prognostic characteristics (such as staging in oncology) where applicable</w:t>
            </w:r>
          </w:p>
        </w:tc>
        <w:tc>
          <w:tcPr>
            <w:tcW w:w="1710" w:type="dxa"/>
          </w:tcPr>
          <w:p w14:paraId="648165E3" w14:textId="7972644A" w:rsidR="0091481C" w:rsidRDefault="007B7CEB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-</w:t>
            </w:r>
          </w:p>
        </w:tc>
      </w:tr>
      <w:tr w:rsidR="0091481C" w14:paraId="520C24F5" w14:textId="77777777">
        <w:trPr>
          <w:trHeight w:val="251"/>
        </w:trPr>
        <w:tc>
          <w:tcPr>
            <w:tcW w:w="2178" w:type="dxa"/>
          </w:tcPr>
          <w:p w14:paraId="3DB50411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Therapeutic Intervention</w:t>
            </w:r>
          </w:p>
        </w:tc>
        <w:tc>
          <w:tcPr>
            <w:tcW w:w="720" w:type="dxa"/>
          </w:tcPr>
          <w:p w14:paraId="6469D6CA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9a</w:t>
            </w:r>
          </w:p>
        </w:tc>
        <w:tc>
          <w:tcPr>
            <w:tcW w:w="8550" w:type="dxa"/>
          </w:tcPr>
          <w:p w14:paraId="4B6202B0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Types of intervention (such as pharmacologic, surgical, preventive, self-care)</w:t>
            </w:r>
          </w:p>
        </w:tc>
        <w:tc>
          <w:tcPr>
            <w:tcW w:w="1710" w:type="dxa"/>
          </w:tcPr>
          <w:p w14:paraId="0A0DE4B8" w14:textId="1D9490DE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1459A7A3" w14:textId="77777777">
        <w:trPr>
          <w:trHeight w:val="251"/>
        </w:trPr>
        <w:tc>
          <w:tcPr>
            <w:tcW w:w="2178" w:type="dxa"/>
          </w:tcPr>
          <w:p w14:paraId="36F2BB19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9007DBC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9b</w:t>
            </w:r>
          </w:p>
        </w:tc>
        <w:tc>
          <w:tcPr>
            <w:tcW w:w="8550" w:type="dxa"/>
          </w:tcPr>
          <w:p w14:paraId="42E44BFF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Administration of intervention (such as dosage, strength, duration)</w:t>
            </w:r>
          </w:p>
        </w:tc>
        <w:tc>
          <w:tcPr>
            <w:tcW w:w="1710" w:type="dxa"/>
          </w:tcPr>
          <w:p w14:paraId="4B44400A" w14:textId="27D70AC9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7DC14B57" w14:textId="77777777">
        <w:trPr>
          <w:trHeight w:val="251"/>
        </w:trPr>
        <w:tc>
          <w:tcPr>
            <w:tcW w:w="2178" w:type="dxa"/>
          </w:tcPr>
          <w:p w14:paraId="4E80D030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EBF8F37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9c</w:t>
            </w:r>
          </w:p>
        </w:tc>
        <w:tc>
          <w:tcPr>
            <w:tcW w:w="8550" w:type="dxa"/>
          </w:tcPr>
          <w:p w14:paraId="55E5F949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Changes in intervention (with rationale)</w:t>
            </w:r>
          </w:p>
        </w:tc>
        <w:tc>
          <w:tcPr>
            <w:tcW w:w="1710" w:type="dxa"/>
          </w:tcPr>
          <w:p w14:paraId="72994A38" w14:textId="5AA1DDCA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4A056017" w14:textId="77777777">
        <w:trPr>
          <w:trHeight w:val="251"/>
        </w:trPr>
        <w:tc>
          <w:tcPr>
            <w:tcW w:w="2178" w:type="dxa"/>
          </w:tcPr>
          <w:p w14:paraId="7B743253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Follow-up and Outcomes</w:t>
            </w:r>
          </w:p>
        </w:tc>
        <w:tc>
          <w:tcPr>
            <w:tcW w:w="720" w:type="dxa"/>
          </w:tcPr>
          <w:p w14:paraId="33BBA5BF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10a</w:t>
            </w:r>
          </w:p>
        </w:tc>
        <w:tc>
          <w:tcPr>
            <w:tcW w:w="8550" w:type="dxa"/>
          </w:tcPr>
          <w:p w14:paraId="40D25326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Clinician-assessed outcomes and when appropriate patient-assessed outcomes</w:t>
            </w:r>
          </w:p>
        </w:tc>
        <w:tc>
          <w:tcPr>
            <w:tcW w:w="1710" w:type="dxa"/>
          </w:tcPr>
          <w:p w14:paraId="5FCCAC93" w14:textId="5280DC58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321EBDD9" w14:textId="77777777">
        <w:trPr>
          <w:trHeight w:val="251"/>
        </w:trPr>
        <w:tc>
          <w:tcPr>
            <w:tcW w:w="2178" w:type="dxa"/>
          </w:tcPr>
          <w:p w14:paraId="4B442048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F974067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10b</w:t>
            </w:r>
          </w:p>
        </w:tc>
        <w:tc>
          <w:tcPr>
            <w:tcW w:w="8550" w:type="dxa"/>
          </w:tcPr>
          <w:p w14:paraId="388E6584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Important follow-up test results</w:t>
            </w:r>
          </w:p>
        </w:tc>
        <w:tc>
          <w:tcPr>
            <w:tcW w:w="1710" w:type="dxa"/>
          </w:tcPr>
          <w:p w14:paraId="49D95856" w14:textId="76F09693" w:rsidR="0091481C" w:rsidRDefault="007B7CEB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-</w:t>
            </w:r>
          </w:p>
        </w:tc>
      </w:tr>
      <w:tr w:rsidR="0091481C" w14:paraId="50C79980" w14:textId="77777777">
        <w:trPr>
          <w:trHeight w:val="251"/>
        </w:trPr>
        <w:tc>
          <w:tcPr>
            <w:tcW w:w="2178" w:type="dxa"/>
          </w:tcPr>
          <w:p w14:paraId="6066092B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57AA092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10c</w:t>
            </w:r>
          </w:p>
        </w:tc>
        <w:tc>
          <w:tcPr>
            <w:tcW w:w="8550" w:type="dxa"/>
          </w:tcPr>
          <w:p w14:paraId="0C6ED4BD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adherence and tolerability (How was this assessed?)</w:t>
            </w:r>
          </w:p>
        </w:tc>
        <w:tc>
          <w:tcPr>
            <w:tcW w:w="1710" w:type="dxa"/>
          </w:tcPr>
          <w:p w14:paraId="12E40605" w14:textId="110CAF63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030E2D3F" w14:textId="77777777">
        <w:trPr>
          <w:trHeight w:val="251"/>
        </w:trPr>
        <w:tc>
          <w:tcPr>
            <w:tcW w:w="2178" w:type="dxa"/>
          </w:tcPr>
          <w:p w14:paraId="1458995F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26008B22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10d</w:t>
            </w:r>
          </w:p>
        </w:tc>
        <w:tc>
          <w:tcPr>
            <w:tcW w:w="8550" w:type="dxa"/>
          </w:tcPr>
          <w:p w14:paraId="7DE664F9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Adverse and unanticipated events</w:t>
            </w:r>
          </w:p>
        </w:tc>
        <w:tc>
          <w:tcPr>
            <w:tcW w:w="1710" w:type="dxa"/>
          </w:tcPr>
          <w:p w14:paraId="0ABCAB8E" w14:textId="6C113F80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</w:p>
        </w:tc>
      </w:tr>
      <w:tr w:rsidR="0091481C" w14:paraId="7821BA72" w14:textId="77777777">
        <w:trPr>
          <w:trHeight w:val="251"/>
        </w:trPr>
        <w:tc>
          <w:tcPr>
            <w:tcW w:w="2178" w:type="dxa"/>
          </w:tcPr>
          <w:p w14:paraId="51EA8860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Discussion</w:t>
            </w:r>
          </w:p>
        </w:tc>
        <w:tc>
          <w:tcPr>
            <w:tcW w:w="720" w:type="dxa"/>
          </w:tcPr>
          <w:p w14:paraId="2D7EB773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11a</w:t>
            </w:r>
          </w:p>
        </w:tc>
        <w:tc>
          <w:tcPr>
            <w:tcW w:w="8550" w:type="dxa"/>
          </w:tcPr>
          <w:p w14:paraId="715088D2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of the strengths and limitations in the management of this case</w:t>
            </w:r>
          </w:p>
        </w:tc>
        <w:tc>
          <w:tcPr>
            <w:tcW w:w="1710" w:type="dxa"/>
          </w:tcPr>
          <w:p w14:paraId="399DDC85" w14:textId="530A7484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4</w:t>
            </w:r>
          </w:p>
        </w:tc>
      </w:tr>
      <w:tr w:rsidR="0091481C" w14:paraId="38397266" w14:textId="77777777">
        <w:trPr>
          <w:trHeight w:val="251"/>
        </w:trPr>
        <w:tc>
          <w:tcPr>
            <w:tcW w:w="2178" w:type="dxa"/>
          </w:tcPr>
          <w:p w14:paraId="40FAA957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B3F473E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11b</w:t>
            </w:r>
          </w:p>
        </w:tc>
        <w:tc>
          <w:tcPr>
            <w:tcW w:w="8550" w:type="dxa"/>
          </w:tcPr>
          <w:p w14:paraId="759D1127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of the relevant medical literature</w:t>
            </w:r>
          </w:p>
        </w:tc>
        <w:tc>
          <w:tcPr>
            <w:tcW w:w="1710" w:type="dxa"/>
          </w:tcPr>
          <w:p w14:paraId="25A7FA48" w14:textId="45B6438E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4</w:t>
            </w:r>
          </w:p>
        </w:tc>
      </w:tr>
      <w:tr w:rsidR="0091481C" w14:paraId="7C5AEA91" w14:textId="77777777">
        <w:trPr>
          <w:trHeight w:val="251"/>
        </w:trPr>
        <w:tc>
          <w:tcPr>
            <w:tcW w:w="2178" w:type="dxa"/>
          </w:tcPr>
          <w:p w14:paraId="0EE68F85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E1C9A56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11c</w:t>
            </w:r>
          </w:p>
        </w:tc>
        <w:tc>
          <w:tcPr>
            <w:tcW w:w="8550" w:type="dxa"/>
          </w:tcPr>
          <w:p w14:paraId="6A59B7D8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rationale for conclusions (including assessment of possible causes)</w:t>
            </w:r>
          </w:p>
        </w:tc>
        <w:tc>
          <w:tcPr>
            <w:tcW w:w="1710" w:type="dxa"/>
          </w:tcPr>
          <w:p w14:paraId="0EEEDB2C" w14:textId="0EA2C99A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3-4</w:t>
            </w:r>
          </w:p>
        </w:tc>
      </w:tr>
      <w:tr w:rsidR="0091481C" w14:paraId="79495D55" w14:textId="77777777">
        <w:trPr>
          <w:trHeight w:val="251"/>
        </w:trPr>
        <w:tc>
          <w:tcPr>
            <w:tcW w:w="2178" w:type="dxa"/>
          </w:tcPr>
          <w:p w14:paraId="46E5B6BC" w14:textId="77777777" w:rsidR="0091481C" w:rsidRDefault="0091481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5A02016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11d</w:t>
            </w:r>
          </w:p>
        </w:tc>
        <w:tc>
          <w:tcPr>
            <w:tcW w:w="8550" w:type="dxa"/>
          </w:tcPr>
          <w:p w14:paraId="1AFBEB5F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“take-away” lessons of this case report</w:t>
            </w:r>
          </w:p>
        </w:tc>
        <w:tc>
          <w:tcPr>
            <w:tcW w:w="1710" w:type="dxa"/>
          </w:tcPr>
          <w:p w14:paraId="4D816D42" w14:textId="6B9B88BB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4</w:t>
            </w:r>
          </w:p>
        </w:tc>
      </w:tr>
      <w:tr w:rsidR="0091481C" w14:paraId="331DDDA2" w14:textId="77777777">
        <w:trPr>
          <w:trHeight w:val="251"/>
        </w:trPr>
        <w:tc>
          <w:tcPr>
            <w:tcW w:w="2178" w:type="dxa"/>
          </w:tcPr>
          <w:p w14:paraId="0E8E765A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 Perspective</w:t>
            </w:r>
          </w:p>
        </w:tc>
        <w:tc>
          <w:tcPr>
            <w:tcW w:w="720" w:type="dxa"/>
          </w:tcPr>
          <w:p w14:paraId="0A5F008A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50" w:type="dxa"/>
          </w:tcPr>
          <w:p w14:paraId="79A45731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the patient share his or her perspective or experience? (Include when appropriate)</w:t>
            </w:r>
          </w:p>
        </w:tc>
        <w:tc>
          <w:tcPr>
            <w:tcW w:w="1710" w:type="dxa"/>
          </w:tcPr>
          <w:p w14:paraId="30B1E152" w14:textId="53F6796A" w:rsidR="0091481C" w:rsidRDefault="00021949">
            <w:pPr>
              <w:spacing w:after="0" w:line="240" w:lineRule="auto"/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-</w:t>
            </w:r>
          </w:p>
        </w:tc>
      </w:tr>
      <w:tr w:rsidR="0091481C" w14:paraId="5F6EB1CC" w14:textId="77777777">
        <w:trPr>
          <w:trHeight w:val="251"/>
        </w:trPr>
        <w:tc>
          <w:tcPr>
            <w:tcW w:w="2178" w:type="dxa"/>
          </w:tcPr>
          <w:p w14:paraId="1BCC5756" w14:textId="77777777" w:rsidR="0091481C" w:rsidRDefault="001C55E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Informed Consent</w:t>
            </w:r>
          </w:p>
        </w:tc>
        <w:tc>
          <w:tcPr>
            <w:tcW w:w="720" w:type="dxa"/>
          </w:tcPr>
          <w:p w14:paraId="093F3CA9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50" w:type="dxa"/>
          </w:tcPr>
          <w:p w14:paraId="5A06DEA2" w14:textId="77777777" w:rsidR="0091481C" w:rsidRDefault="001C55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the patient give informed consent? Please provide if requested</w:t>
            </w:r>
          </w:p>
        </w:tc>
        <w:tc>
          <w:tcPr>
            <w:tcW w:w="1710" w:type="dxa"/>
          </w:tcPr>
          <w:p w14:paraId="5497D261" w14:textId="77777777" w:rsidR="0091481C" w:rsidRDefault="001C55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 __</w:t>
            </w:r>
            <w:r>
              <w:rPr>
                <w:b/>
                <w:sz w:val="18"/>
                <w:szCs w:val="18"/>
              </w:rPr>
              <w:sym w:font="Wingdings" w:char="00FE"/>
            </w:r>
            <w:r>
              <w:rPr>
                <w:b/>
                <w:sz w:val="18"/>
                <w:szCs w:val="18"/>
              </w:rPr>
              <w:t>_   No ___</w:t>
            </w:r>
          </w:p>
        </w:tc>
      </w:tr>
    </w:tbl>
    <w:p w14:paraId="34A7C1CA" w14:textId="77777777" w:rsidR="0091481C" w:rsidRDefault="001C55E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CARE Checklist (2013) of information to include when writing a case report</w:t>
      </w:r>
    </w:p>
    <w:p w14:paraId="22C244B1" w14:textId="77777777" w:rsidR="0091481C" w:rsidRDefault="009148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11D1F9C5" w14:textId="77777777" w:rsidR="0091481C" w:rsidRDefault="0091481C"/>
    <w:sectPr w:rsidR="009148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18CE7" w14:textId="77777777" w:rsidR="00370A69" w:rsidRDefault="00370A69" w:rsidP="007B7CEB">
      <w:pPr>
        <w:spacing w:after="0" w:line="240" w:lineRule="auto"/>
      </w:pPr>
      <w:r>
        <w:separator/>
      </w:r>
    </w:p>
  </w:endnote>
  <w:endnote w:type="continuationSeparator" w:id="0">
    <w:p w14:paraId="2A601ECF" w14:textId="77777777" w:rsidR="00370A69" w:rsidRDefault="00370A69" w:rsidP="007B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412B0" w14:textId="77777777" w:rsidR="00370A69" w:rsidRDefault="00370A69" w:rsidP="007B7CEB">
      <w:pPr>
        <w:spacing w:after="0" w:line="240" w:lineRule="auto"/>
      </w:pPr>
      <w:r>
        <w:separator/>
      </w:r>
    </w:p>
  </w:footnote>
  <w:footnote w:type="continuationSeparator" w:id="0">
    <w:p w14:paraId="469C1FB1" w14:textId="77777777" w:rsidR="00370A69" w:rsidRDefault="00370A69" w:rsidP="007B7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50"/>
    <w:rsid w:val="00002ADA"/>
    <w:rsid w:val="00007BA7"/>
    <w:rsid w:val="00021949"/>
    <w:rsid w:val="00023847"/>
    <w:rsid w:val="0003573A"/>
    <w:rsid w:val="000507F5"/>
    <w:rsid w:val="00052FDB"/>
    <w:rsid w:val="000A7B83"/>
    <w:rsid w:val="000B187E"/>
    <w:rsid w:val="000B1EFC"/>
    <w:rsid w:val="000D2E58"/>
    <w:rsid w:val="000D30EE"/>
    <w:rsid w:val="00102AEA"/>
    <w:rsid w:val="00123C11"/>
    <w:rsid w:val="00130E1C"/>
    <w:rsid w:val="00141988"/>
    <w:rsid w:val="001437D4"/>
    <w:rsid w:val="001458CA"/>
    <w:rsid w:val="0014690E"/>
    <w:rsid w:val="00151384"/>
    <w:rsid w:val="001530B5"/>
    <w:rsid w:val="00161761"/>
    <w:rsid w:val="00167618"/>
    <w:rsid w:val="00167D35"/>
    <w:rsid w:val="00195B4A"/>
    <w:rsid w:val="001966D4"/>
    <w:rsid w:val="001A7979"/>
    <w:rsid w:val="001B2323"/>
    <w:rsid w:val="001C0D69"/>
    <w:rsid w:val="001C55E0"/>
    <w:rsid w:val="001D1921"/>
    <w:rsid w:val="001D5A93"/>
    <w:rsid w:val="001E0F9D"/>
    <w:rsid w:val="0021092B"/>
    <w:rsid w:val="00211DD1"/>
    <w:rsid w:val="0021289C"/>
    <w:rsid w:val="002352B5"/>
    <w:rsid w:val="00241B7A"/>
    <w:rsid w:val="00251838"/>
    <w:rsid w:val="0029266F"/>
    <w:rsid w:val="002B0C67"/>
    <w:rsid w:val="002B1F91"/>
    <w:rsid w:val="002D4A88"/>
    <w:rsid w:val="002D7299"/>
    <w:rsid w:val="002E4672"/>
    <w:rsid w:val="0032118C"/>
    <w:rsid w:val="00347430"/>
    <w:rsid w:val="00370A69"/>
    <w:rsid w:val="00374A71"/>
    <w:rsid w:val="0038375D"/>
    <w:rsid w:val="00391381"/>
    <w:rsid w:val="003B281E"/>
    <w:rsid w:val="003B3A37"/>
    <w:rsid w:val="003C4911"/>
    <w:rsid w:val="003F077F"/>
    <w:rsid w:val="004007C1"/>
    <w:rsid w:val="004153F8"/>
    <w:rsid w:val="00437E63"/>
    <w:rsid w:val="00472F79"/>
    <w:rsid w:val="004853B8"/>
    <w:rsid w:val="004A4ADD"/>
    <w:rsid w:val="004A732D"/>
    <w:rsid w:val="004B53F3"/>
    <w:rsid w:val="004F11E9"/>
    <w:rsid w:val="0052196B"/>
    <w:rsid w:val="00530AA1"/>
    <w:rsid w:val="00531470"/>
    <w:rsid w:val="00542550"/>
    <w:rsid w:val="005432D4"/>
    <w:rsid w:val="00556122"/>
    <w:rsid w:val="005749D6"/>
    <w:rsid w:val="0057717F"/>
    <w:rsid w:val="00596C7D"/>
    <w:rsid w:val="005A1CCC"/>
    <w:rsid w:val="005A5D74"/>
    <w:rsid w:val="005C18B2"/>
    <w:rsid w:val="005E5E28"/>
    <w:rsid w:val="00607E0E"/>
    <w:rsid w:val="006235A5"/>
    <w:rsid w:val="00636FB1"/>
    <w:rsid w:val="006B5B88"/>
    <w:rsid w:val="006D1945"/>
    <w:rsid w:val="006D1CC4"/>
    <w:rsid w:val="006D32A2"/>
    <w:rsid w:val="006F3160"/>
    <w:rsid w:val="00706387"/>
    <w:rsid w:val="00714213"/>
    <w:rsid w:val="00740161"/>
    <w:rsid w:val="00763577"/>
    <w:rsid w:val="00790BAE"/>
    <w:rsid w:val="007B7CEB"/>
    <w:rsid w:val="007D4F2C"/>
    <w:rsid w:val="007E2C90"/>
    <w:rsid w:val="00801393"/>
    <w:rsid w:val="0081024C"/>
    <w:rsid w:val="00813830"/>
    <w:rsid w:val="00813DC9"/>
    <w:rsid w:val="008351C7"/>
    <w:rsid w:val="0084512E"/>
    <w:rsid w:val="00874469"/>
    <w:rsid w:val="00897412"/>
    <w:rsid w:val="008A1FE2"/>
    <w:rsid w:val="008A72BA"/>
    <w:rsid w:val="008D3796"/>
    <w:rsid w:val="008D5265"/>
    <w:rsid w:val="008E16FE"/>
    <w:rsid w:val="008E2275"/>
    <w:rsid w:val="008F3887"/>
    <w:rsid w:val="008F4180"/>
    <w:rsid w:val="008F44E4"/>
    <w:rsid w:val="0091481C"/>
    <w:rsid w:val="009D58C5"/>
    <w:rsid w:val="009D6790"/>
    <w:rsid w:val="009E3881"/>
    <w:rsid w:val="00A10424"/>
    <w:rsid w:val="00A41D91"/>
    <w:rsid w:val="00A62F8A"/>
    <w:rsid w:val="00A76096"/>
    <w:rsid w:val="00A834E8"/>
    <w:rsid w:val="00A8463E"/>
    <w:rsid w:val="00A95CF3"/>
    <w:rsid w:val="00AD1623"/>
    <w:rsid w:val="00AD3226"/>
    <w:rsid w:val="00AE1B93"/>
    <w:rsid w:val="00B47726"/>
    <w:rsid w:val="00B71B15"/>
    <w:rsid w:val="00B77996"/>
    <w:rsid w:val="00B77DDA"/>
    <w:rsid w:val="00B92F06"/>
    <w:rsid w:val="00BC6915"/>
    <w:rsid w:val="00BD4C57"/>
    <w:rsid w:val="00BE67FD"/>
    <w:rsid w:val="00BE7BBD"/>
    <w:rsid w:val="00BE7DD2"/>
    <w:rsid w:val="00C04A3C"/>
    <w:rsid w:val="00C101BC"/>
    <w:rsid w:val="00C138E5"/>
    <w:rsid w:val="00C258AA"/>
    <w:rsid w:val="00C31848"/>
    <w:rsid w:val="00C32ADE"/>
    <w:rsid w:val="00C52954"/>
    <w:rsid w:val="00C929C5"/>
    <w:rsid w:val="00CB41A6"/>
    <w:rsid w:val="00CC5CE3"/>
    <w:rsid w:val="00CD5670"/>
    <w:rsid w:val="00CD7863"/>
    <w:rsid w:val="00CE5F94"/>
    <w:rsid w:val="00CF2A70"/>
    <w:rsid w:val="00CF722F"/>
    <w:rsid w:val="00D05478"/>
    <w:rsid w:val="00D13ACD"/>
    <w:rsid w:val="00D2270C"/>
    <w:rsid w:val="00D41CFC"/>
    <w:rsid w:val="00D744D4"/>
    <w:rsid w:val="00D8610C"/>
    <w:rsid w:val="00DA297E"/>
    <w:rsid w:val="00DA4739"/>
    <w:rsid w:val="00DA66EA"/>
    <w:rsid w:val="00DB36AA"/>
    <w:rsid w:val="00DC42A7"/>
    <w:rsid w:val="00DD22FB"/>
    <w:rsid w:val="00DD2A13"/>
    <w:rsid w:val="00DD2F76"/>
    <w:rsid w:val="00DD442A"/>
    <w:rsid w:val="00DD7FE4"/>
    <w:rsid w:val="00DF1628"/>
    <w:rsid w:val="00E01136"/>
    <w:rsid w:val="00E06685"/>
    <w:rsid w:val="00E15051"/>
    <w:rsid w:val="00E16C86"/>
    <w:rsid w:val="00E42994"/>
    <w:rsid w:val="00E51273"/>
    <w:rsid w:val="00E972D0"/>
    <w:rsid w:val="00EA3A44"/>
    <w:rsid w:val="00EB3906"/>
    <w:rsid w:val="00EE6172"/>
    <w:rsid w:val="00F00696"/>
    <w:rsid w:val="00F12F98"/>
    <w:rsid w:val="00F32C24"/>
    <w:rsid w:val="00F55C99"/>
    <w:rsid w:val="00F830B1"/>
    <w:rsid w:val="00FC06D8"/>
    <w:rsid w:val="00FC6A3A"/>
    <w:rsid w:val="0F58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F57A1"/>
  <w15:docId w15:val="{872DB9FE-E0A1-4C34-A909-646CDC08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7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7CEB"/>
    <w:rPr>
      <w:rFonts w:eastAsiaTheme="minorHAnsi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7B7C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7CEB"/>
    <w:rPr>
      <w:rFonts w:eastAsiaTheme="minorHAnsi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1949"/>
    <w:pPr>
      <w:spacing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21949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C4CEC0D43F445A0D9B120F6D2BF57" ma:contentTypeVersion="1" ma:contentTypeDescription="Create a new document." ma:contentTypeScope="" ma:versionID="dcd69764e624052e0c9e54d90d99a3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D706434-F71D-4D9E-9358-ABCFB43B13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25C3D88-AA49-4E7F-9FAE-AF07B8764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7A845-A01E-429B-986B-9E5F1F2D5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9000A0-5468-438F-8170-E69FEABD1A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Company>Wolters Kluwer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Macrae, Duncan</dc:creator>
  <cp:lastModifiedBy>liu yuan</cp:lastModifiedBy>
  <cp:revision>2</cp:revision>
  <cp:lastPrinted>2020-05-31T10:24:00Z</cp:lastPrinted>
  <dcterms:created xsi:type="dcterms:W3CDTF">2020-09-16T15:46:00Z</dcterms:created>
  <dcterms:modified xsi:type="dcterms:W3CDTF">2020-09-16T15:46:00Z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0x010100148C4CEC0D43F445A0D9B120F6D2BF57</vt:lpwstr>
  </property>
  <property fmtid="{D5CDD505-2E9C-101B-9397-08002B2CF9AE}" pid="3" name="KSOProductBuildVer">
    <vt:lpwstr>2052-11.1.0.9584</vt:lpwstr>
  </property>
</Properties>
</file>