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77F" w:rsidRDefault="0048777F" w:rsidP="003900E2">
      <w:pPr>
        <w:bidi w:val="0"/>
        <w:spacing w:after="20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Pr="0048777F">
        <w:rPr>
          <w:rFonts w:asciiTheme="majorBidi" w:hAnsiTheme="majorBidi" w:cstheme="majorBidi"/>
          <w:b/>
          <w:bCs/>
          <w:sz w:val="24"/>
          <w:szCs w:val="24"/>
          <w:u w:val="single"/>
        </w:rPr>
        <w:t>upplementary material</w:t>
      </w:r>
    </w:p>
    <w:p w:rsidR="00DC26D2" w:rsidRPr="0048777F" w:rsidRDefault="003900E2" w:rsidP="0048777F">
      <w:pPr>
        <w:bidi w:val="0"/>
        <w:spacing w:after="200" w:line="24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48777F">
        <w:rPr>
          <w:rFonts w:asciiTheme="majorBidi" w:hAnsiTheme="majorBidi" w:cstheme="majorBidi"/>
          <w:b/>
          <w:bCs/>
          <w:sz w:val="24"/>
          <w:szCs w:val="24"/>
        </w:rPr>
        <w:t>PCR experiments</w:t>
      </w:r>
      <w:r w:rsidR="0048777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48777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1835A4" w:rsidRDefault="001835A4" w:rsidP="001835A4">
      <w:pPr>
        <w:bidi w:val="0"/>
        <w:spacing w:after="200" w:line="240" w:lineRule="auto"/>
        <w:jc w:val="center"/>
        <w:rPr>
          <w:rFonts w:asciiTheme="minorBidi" w:hAnsiTheme="minorBidi"/>
        </w:rPr>
      </w:pPr>
    </w:p>
    <w:p w:rsidR="00412D5E" w:rsidRDefault="00412D5E" w:rsidP="00F57255">
      <w:pPr>
        <w:bidi w:val="0"/>
        <w:jc w:val="center"/>
      </w:pPr>
      <w:r w:rsidRPr="00412D5E">
        <w:rPr>
          <w:noProof/>
        </w:rPr>
        <w:drawing>
          <wp:inline distT="0" distB="0" distL="0" distR="0">
            <wp:extent cx="4572563" cy="2535382"/>
            <wp:effectExtent l="0" t="0" r="0" b="0"/>
            <wp:docPr id="672" name="תמונה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766" t="25263" r="6307" b="13071"/>
                    <a:stretch/>
                  </pic:blipFill>
                  <pic:spPr bwMode="auto">
                    <a:xfrm>
                      <a:off x="0" y="0"/>
                      <a:ext cx="4586079" cy="254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D5E" w:rsidRDefault="00412D5E" w:rsidP="004F4E44">
      <w:pPr>
        <w:bidi w:val="0"/>
        <w:spacing w:after="200" w:line="240" w:lineRule="auto"/>
        <w:jc w:val="center"/>
        <w:rPr>
          <w:rFonts w:asciiTheme="minorBidi" w:hAnsiTheme="minorBidi"/>
        </w:rPr>
      </w:pPr>
      <w:r w:rsidRPr="00892C4F">
        <w:rPr>
          <w:rFonts w:asciiTheme="minorBidi" w:hAnsiTheme="minorBidi"/>
          <w:b/>
          <w:bCs/>
        </w:rPr>
        <w:t xml:space="preserve">Figure </w:t>
      </w:r>
      <w:r w:rsidR="004F4E44">
        <w:rPr>
          <w:rFonts w:asciiTheme="minorBidi" w:hAnsiTheme="minorBidi"/>
          <w:b/>
          <w:bCs/>
        </w:rPr>
        <w:t>12</w:t>
      </w:r>
      <w:r w:rsidRPr="00892C4F">
        <w:rPr>
          <w:rFonts w:asciiTheme="minorBidi" w:hAnsiTheme="minorBidi"/>
          <w:b/>
          <w:bCs/>
        </w:rPr>
        <w:t>:</w:t>
      </w:r>
      <w:r w:rsidRPr="00A96C03">
        <w:rPr>
          <w:rFonts w:asciiTheme="majorBidi" w:hAnsiTheme="majorBidi" w:cstheme="majorBidi"/>
          <w:sz w:val="20"/>
          <w:szCs w:val="20"/>
        </w:rPr>
        <w:t xml:space="preserve"> Example of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 xml:space="preserve">Electrophoresis results of PCR experiments </w:t>
      </w:r>
      <w:r>
        <w:rPr>
          <w:rFonts w:asciiTheme="majorBidi" w:hAnsiTheme="majorBidi" w:cstheme="majorBidi"/>
          <w:sz w:val="20"/>
          <w:szCs w:val="20"/>
        </w:rPr>
        <w:t xml:space="preserve">in </w:t>
      </w:r>
      <w:r w:rsidRPr="003900E2">
        <w:rPr>
          <w:rFonts w:asciiTheme="majorBidi" w:hAnsiTheme="majorBidi" w:cstheme="majorBidi"/>
          <w:b/>
          <w:bCs/>
          <w:sz w:val="20"/>
          <w:szCs w:val="20"/>
          <w:u w:val="single"/>
        </w:rPr>
        <w:t>aerobic</w:t>
      </w:r>
      <w:r w:rsidRPr="0059681E">
        <w:rPr>
          <w:rFonts w:asciiTheme="majorBidi" w:hAnsiTheme="majorBidi" w:cstheme="majorBidi"/>
          <w:sz w:val="20"/>
          <w:szCs w:val="20"/>
        </w:rPr>
        <w:t xml:space="preserve"> conditions</w:t>
      </w:r>
      <w:r>
        <w:rPr>
          <w:rFonts w:asciiTheme="majorBidi" w:hAnsiTheme="majorBidi" w:cstheme="majorBidi"/>
          <w:sz w:val="20"/>
          <w:szCs w:val="20"/>
        </w:rPr>
        <w:t xml:space="preserve">. Using </w:t>
      </w:r>
      <w:r w:rsidRPr="00DD7B59">
        <w:rPr>
          <w:rFonts w:ascii="David" w:hAnsi="David" w:cs="David" w:hint="cs"/>
          <w:sz w:val="20"/>
          <w:szCs w:val="20"/>
        </w:rPr>
        <w:t>N</w:t>
      </w:r>
      <w:r w:rsidRPr="00DD7B59">
        <w:rPr>
          <w:rFonts w:ascii="David" w:hAnsi="David" w:cs="David"/>
          <w:sz w:val="20"/>
          <w:szCs w:val="20"/>
        </w:rPr>
        <w:t xml:space="preserve">ormal </w:t>
      </w:r>
      <w:r>
        <w:rPr>
          <w:rFonts w:ascii="David" w:hAnsi="David" w:cs="David"/>
          <w:sz w:val="20"/>
          <w:szCs w:val="20"/>
        </w:rPr>
        <w:t>S</w:t>
      </w:r>
      <w:r w:rsidRPr="00DD7B59">
        <w:rPr>
          <w:rFonts w:ascii="David" w:hAnsi="David" w:cs="David"/>
          <w:sz w:val="20"/>
          <w:szCs w:val="20"/>
        </w:rPr>
        <w:t xml:space="preserve">olution </w:t>
      </w:r>
      <w:r>
        <w:rPr>
          <w:rFonts w:ascii="David" w:hAnsi="David" w:cs="David"/>
          <w:sz w:val="20"/>
          <w:szCs w:val="20"/>
        </w:rPr>
        <w:t>C</w:t>
      </w:r>
      <w:r w:rsidRPr="00DD7B59">
        <w:rPr>
          <w:rFonts w:ascii="David" w:hAnsi="David" w:cs="David"/>
          <w:sz w:val="20"/>
          <w:szCs w:val="20"/>
        </w:rPr>
        <w:t>omposition</w:t>
      </w:r>
      <w:r w:rsidR="003900E2">
        <w:rPr>
          <w:rFonts w:ascii="David" w:hAnsi="David" w:cs="David"/>
          <w:sz w:val="20"/>
          <w:szCs w:val="20"/>
        </w:rPr>
        <w:t xml:space="preserve"> </w:t>
      </w:r>
      <w:r>
        <w:rPr>
          <w:rFonts w:ascii="David" w:hAnsi="David" w:cs="David"/>
          <w:sz w:val="20"/>
          <w:szCs w:val="20"/>
        </w:rPr>
        <w:t>(</w:t>
      </w:r>
      <w:r w:rsidRPr="00DD7B59">
        <w:rPr>
          <w:rFonts w:ascii="David" w:hAnsi="David" w:cs="David" w:hint="cs"/>
          <w:sz w:val="20"/>
          <w:szCs w:val="20"/>
        </w:rPr>
        <w:t>NSC</w:t>
      </w:r>
      <w:r>
        <w:rPr>
          <w:rFonts w:ascii="David" w:hAnsi="David" w:cs="David"/>
          <w:sz w:val="20"/>
          <w:szCs w:val="20"/>
        </w:rPr>
        <w:t>)</w:t>
      </w:r>
      <w:r w:rsidRPr="0059681E">
        <w:rPr>
          <w:rFonts w:asciiTheme="majorBidi" w:hAnsiTheme="majorBidi" w:cstheme="majorBidi"/>
          <w:sz w:val="20"/>
          <w:szCs w:val="20"/>
        </w:rPr>
        <w:t>,</w:t>
      </w:r>
      <w:r w:rsidR="0048777F"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adding Cu</w:t>
      </w:r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3900E2">
        <w:rPr>
          <w:rFonts w:asciiTheme="majorBidi" w:hAnsiTheme="majorBidi" w:cstheme="majorBidi"/>
          <w:sz w:val="20"/>
          <w:szCs w:val="20"/>
          <w:vertAlign w:val="superscript"/>
        </w:rPr>
        <w:t>2</w:t>
      </w:r>
      <w:r w:rsidR="003900E2"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and Cu</w:t>
      </w:r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390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6B5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ions</w:t>
      </w:r>
      <w:r w:rsidR="003900E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at final concentrations from 80 to 0.08</w:t>
      </w:r>
      <w:r w:rsidRPr="0059681E">
        <w:rPr>
          <w:rFonts w:ascii="Symbol" w:hAnsi="Symbol" w:cstheme="majorBidi"/>
          <w:sz w:val="20"/>
          <w:szCs w:val="20"/>
        </w:rPr>
        <w:t></w:t>
      </w:r>
      <w:r w:rsidRPr="0059681E">
        <w:rPr>
          <w:rFonts w:asciiTheme="majorBidi" w:hAnsiTheme="majorBidi" w:cstheme="majorBidi"/>
          <w:sz w:val="20"/>
          <w:szCs w:val="20"/>
        </w:rPr>
        <w:t>M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431AA6" w:rsidRPr="00431AA6" w:rsidRDefault="00431AA6" w:rsidP="00431AA6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431AA6">
        <w:rPr>
          <w:rFonts w:asciiTheme="majorBidi" w:hAnsiTheme="majorBidi" w:cstheme="majorBidi"/>
          <w:sz w:val="24"/>
          <w:szCs w:val="24"/>
        </w:rPr>
        <w:t>Even without maintaining an anaerobic atmosphere, copper ions inhibit the enzyme polymerase. Monovalent copper is much more active than divalent</w:t>
      </w:r>
      <w:r w:rsidR="007D6CE1">
        <w:rPr>
          <w:rFonts w:asciiTheme="majorBidi" w:hAnsiTheme="majorBidi" w:cstheme="majorBidi"/>
          <w:sz w:val="24"/>
          <w:szCs w:val="24"/>
        </w:rPr>
        <w:t>.</w:t>
      </w:r>
    </w:p>
    <w:p w:rsidR="001835A4" w:rsidRDefault="001835A4" w:rsidP="00431AA6">
      <w:pPr>
        <w:bidi w:val="0"/>
        <w:spacing w:after="200" w:line="240" w:lineRule="auto"/>
        <w:rPr>
          <w:rFonts w:asciiTheme="minorBidi" w:hAnsiTheme="minorBidi"/>
          <w:rtl/>
        </w:rPr>
      </w:pPr>
    </w:p>
    <w:p w:rsidR="006C4149" w:rsidRDefault="006C4149" w:rsidP="006C4149">
      <w:pPr>
        <w:autoSpaceDE w:val="0"/>
        <w:autoSpaceDN w:val="0"/>
        <w:bidi w:val="0"/>
        <w:adjustRightInd w:val="0"/>
        <w:spacing w:after="20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6C4149" w:rsidRDefault="003239E9" w:rsidP="006C4149">
      <w:pPr>
        <w:autoSpaceDE w:val="0"/>
        <w:autoSpaceDN w:val="0"/>
        <w:bidi w:val="0"/>
        <w:adjustRightInd w:val="0"/>
        <w:spacing w:after="20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  <w:r w:rsidRPr="003239E9">
        <w:rPr>
          <w:rFonts w:ascii="Times New Roman" w:eastAsiaTheme="minorEastAsia" w:hAnsi="Times New Roman" w:cs="Times New Roman"/>
          <w:noProof/>
          <w:sz w:val="20"/>
          <w:szCs w:val="20"/>
        </w:rPr>
        <w:drawing>
          <wp:inline distT="0" distB="0" distL="0" distR="0">
            <wp:extent cx="4201795" cy="2058670"/>
            <wp:effectExtent l="19050" t="0" r="8255" b="0"/>
            <wp:docPr id="44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95" cy="205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55" w:rsidRDefault="003239E9" w:rsidP="004F4E44">
      <w:pPr>
        <w:bidi w:val="0"/>
        <w:spacing w:after="200" w:line="240" w:lineRule="auto"/>
        <w:jc w:val="center"/>
        <w:rPr>
          <w:rFonts w:asciiTheme="minorBidi" w:hAnsiTheme="minorBidi"/>
        </w:rPr>
      </w:pPr>
      <w:r w:rsidRPr="00892C4F">
        <w:rPr>
          <w:rFonts w:asciiTheme="minorBidi" w:hAnsiTheme="minorBidi"/>
          <w:b/>
          <w:bCs/>
        </w:rPr>
        <w:t xml:space="preserve">Figure </w:t>
      </w:r>
      <w:r w:rsidR="004F4E44">
        <w:rPr>
          <w:rFonts w:asciiTheme="minorBidi" w:hAnsiTheme="minorBidi"/>
          <w:b/>
          <w:bCs/>
        </w:rPr>
        <w:t>13</w:t>
      </w:r>
      <w:r w:rsidRPr="00892C4F">
        <w:rPr>
          <w:rFonts w:asciiTheme="minorBidi" w:hAnsiTheme="minorBidi"/>
          <w:b/>
          <w:bCs/>
        </w:rPr>
        <w:t>: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Electrophoresis results of PCR experiments</w:t>
      </w:r>
      <w:r>
        <w:rPr>
          <w:rFonts w:asciiTheme="majorBidi" w:hAnsiTheme="majorBidi" w:cstheme="majorBidi"/>
          <w:sz w:val="20"/>
          <w:szCs w:val="20"/>
        </w:rPr>
        <w:t xml:space="preserve">. </w:t>
      </w:r>
      <w:r w:rsidRPr="0059681E">
        <w:rPr>
          <w:rFonts w:asciiTheme="majorBidi" w:hAnsiTheme="majorBidi" w:cstheme="majorBidi"/>
          <w:sz w:val="20"/>
          <w:szCs w:val="20"/>
        </w:rPr>
        <w:t>Adding</w:t>
      </w:r>
      <w:r>
        <w:rPr>
          <w:rFonts w:asciiTheme="majorBidi" w:hAnsiTheme="majorBidi" w:cstheme="majorBidi"/>
          <w:sz w:val="20"/>
          <w:szCs w:val="20"/>
        </w:rPr>
        <w:t xml:space="preserve"> Ag</w:t>
      </w:r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6B57F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ions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at final concentrations from 80 to 0.08</w:t>
      </w:r>
      <w:r w:rsidRPr="0059681E">
        <w:rPr>
          <w:rFonts w:ascii="Symbol" w:hAnsi="Symbol" w:cstheme="majorBidi"/>
          <w:sz w:val="20"/>
          <w:szCs w:val="20"/>
        </w:rPr>
        <w:t></w:t>
      </w:r>
      <w:r w:rsidRPr="0059681E">
        <w:rPr>
          <w:rFonts w:asciiTheme="majorBidi" w:hAnsiTheme="majorBidi" w:cstheme="majorBidi"/>
          <w:sz w:val="20"/>
          <w:szCs w:val="20"/>
        </w:rPr>
        <w:t>M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431AA6" w:rsidRPr="00431AA6" w:rsidRDefault="00431AA6" w:rsidP="00431AA6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431AA6">
        <w:rPr>
          <w:rFonts w:asciiTheme="majorBidi" w:hAnsiTheme="majorBidi" w:cstheme="majorBidi"/>
          <w:sz w:val="24"/>
          <w:szCs w:val="24"/>
        </w:rPr>
        <w:t>The monovalent silver ion inhibits the enzyme, although much less than the monovalent copper ions</w:t>
      </w:r>
      <w:r w:rsidR="007D6CE1">
        <w:rPr>
          <w:rFonts w:asciiTheme="majorBidi" w:hAnsiTheme="majorBidi" w:cstheme="majorBidi"/>
          <w:sz w:val="24"/>
          <w:szCs w:val="24"/>
        </w:rPr>
        <w:t>.</w:t>
      </w:r>
    </w:p>
    <w:p w:rsidR="002A7455" w:rsidRDefault="002A7455" w:rsidP="002A7455">
      <w:pPr>
        <w:bidi w:val="0"/>
        <w:spacing w:after="200" w:line="240" w:lineRule="auto"/>
        <w:jc w:val="center"/>
        <w:rPr>
          <w:rFonts w:asciiTheme="minorBidi" w:hAnsiTheme="minorBidi"/>
        </w:rPr>
      </w:pPr>
    </w:p>
    <w:p w:rsidR="00BE53A3" w:rsidRDefault="00BE53A3" w:rsidP="002A7455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lastRenderedPageBreak/>
        <w:drawing>
          <wp:inline distT="0" distB="0" distL="0" distR="0">
            <wp:extent cx="4678004" cy="1862862"/>
            <wp:effectExtent l="0" t="0" r="8890" b="4445"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507" cy="187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77F" w:rsidRDefault="002A7455" w:rsidP="004F4E4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14</w:t>
      </w:r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9732B0">
        <w:rPr>
          <w:rFonts w:asciiTheme="majorBidi" w:hAnsiTheme="majorBidi" w:cstheme="majorBidi"/>
          <w:sz w:val="20"/>
          <w:szCs w:val="20"/>
        </w:rPr>
        <w:t>Comparison of the effect of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59681E">
        <w:rPr>
          <w:rFonts w:asciiTheme="majorBidi" w:hAnsiTheme="majorBidi" w:cstheme="majorBidi"/>
          <w:sz w:val="20"/>
          <w:szCs w:val="20"/>
        </w:rPr>
        <w:t>0.8</w:t>
      </w:r>
      <w:r w:rsidRPr="0059681E">
        <w:rPr>
          <w:rFonts w:ascii="Symbol" w:hAnsi="Symbol" w:cstheme="majorBidi"/>
          <w:sz w:val="20"/>
          <w:szCs w:val="20"/>
        </w:rPr>
        <w:t></w:t>
      </w:r>
      <w:r w:rsidRPr="0059681E">
        <w:rPr>
          <w:rFonts w:asciiTheme="majorBidi" w:hAnsiTheme="majorBidi" w:cstheme="majorBidi"/>
          <w:sz w:val="20"/>
          <w:szCs w:val="20"/>
        </w:rPr>
        <w:t>M</w:t>
      </w:r>
      <w:r>
        <w:rPr>
          <w:rFonts w:asciiTheme="majorBidi" w:hAnsiTheme="majorBidi" w:cstheme="majorBidi"/>
          <w:sz w:val="20"/>
          <w:szCs w:val="20"/>
        </w:rPr>
        <w:t xml:space="preserve"> Cu</w:t>
      </w:r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3900E2">
        <w:rPr>
          <w:rFonts w:asciiTheme="majorBidi" w:hAnsiTheme="majorBidi" w:cstheme="majorBidi"/>
          <w:sz w:val="20"/>
          <w:szCs w:val="20"/>
          <w:vertAlign w:val="superscript"/>
        </w:rPr>
        <w:t>2</w:t>
      </w:r>
      <w:proofErr w:type="gramStart"/>
      <w:r>
        <w:rPr>
          <w:rFonts w:asciiTheme="majorBidi" w:hAnsiTheme="majorBidi" w:cstheme="majorBidi"/>
          <w:sz w:val="20"/>
          <w:szCs w:val="20"/>
        </w:rPr>
        <w:t>,Ni</w:t>
      </w:r>
      <w:proofErr w:type="gramEnd"/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3900E2"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>, Zn</w:t>
      </w:r>
      <w:r w:rsidR="003900E2" w:rsidRPr="003900E2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3900E2">
        <w:rPr>
          <w:rFonts w:asciiTheme="majorBidi" w:hAnsiTheme="majorBidi" w:cstheme="majorBidi"/>
          <w:sz w:val="20"/>
          <w:szCs w:val="20"/>
          <w:vertAlign w:val="superscript"/>
        </w:rPr>
        <w:t>2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3900E2">
        <w:rPr>
          <w:rFonts w:asciiTheme="majorBidi" w:hAnsiTheme="majorBidi" w:cstheme="majorBidi"/>
          <w:sz w:val="20"/>
          <w:szCs w:val="20"/>
        </w:rPr>
        <w:t xml:space="preserve">ions </w:t>
      </w:r>
      <w:r w:rsidRPr="009732B0">
        <w:rPr>
          <w:rFonts w:asciiTheme="majorBidi" w:hAnsiTheme="majorBidi" w:cstheme="majorBidi"/>
          <w:sz w:val="20"/>
          <w:szCs w:val="20"/>
        </w:rPr>
        <w:t>on PCR reaction</w:t>
      </w:r>
      <w:r>
        <w:rPr>
          <w:rFonts w:asciiTheme="majorBidi" w:hAnsiTheme="majorBidi" w:cstheme="majorBidi"/>
          <w:sz w:val="20"/>
          <w:szCs w:val="20"/>
        </w:rPr>
        <w:t>s</w:t>
      </w:r>
      <w:r w:rsidRPr="009732B0">
        <w:rPr>
          <w:rFonts w:asciiTheme="majorBidi" w:hAnsiTheme="majorBidi" w:cstheme="majorBidi"/>
          <w:sz w:val="20"/>
          <w:szCs w:val="20"/>
        </w:rPr>
        <w:t xml:space="preserve"> under </w:t>
      </w:r>
      <w:r w:rsidRPr="00C531F9">
        <w:rPr>
          <w:rFonts w:asciiTheme="majorBidi" w:hAnsiTheme="majorBidi" w:cstheme="majorBidi"/>
          <w:sz w:val="20"/>
          <w:szCs w:val="20"/>
        </w:rPr>
        <w:t>anaerobic</w:t>
      </w:r>
      <w:r w:rsidRPr="009732B0">
        <w:rPr>
          <w:rFonts w:asciiTheme="majorBidi" w:hAnsiTheme="majorBidi" w:cstheme="majorBidi"/>
          <w:sz w:val="20"/>
          <w:szCs w:val="20"/>
        </w:rPr>
        <w:t xml:space="preserve"> conditions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D83D74" w:rsidRPr="00D83D74" w:rsidRDefault="00D83D74" w:rsidP="00D83D74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D83D74">
        <w:rPr>
          <w:rFonts w:asciiTheme="majorBidi" w:hAnsiTheme="majorBidi" w:cstheme="majorBidi"/>
          <w:sz w:val="24"/>
          <w:szCs w:val="24"/>
        </w:rPr>
        <w:t>For comparison, the effect of nickel and zinc ions on the PCR system was examined, no inhibitory effect was detected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D83D74" w:rsidRPr="00F57255" w:rsidRDefault="00D83D74" w:rsidP="00D83D7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 w:hint="cs"/>
          <w:sz w:val="20"/>
          <w:szCs w:val="20"/>
          <w:rtl/>
        </w:rPr>
      </w:pPr>
    </w:p>
    <w:p w:rsidR="00D62AA6" w:rsidRDefault="0048777F" w:rsidP="0048777F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Phosphatase</w:t>
      </w:r>
      <w:r w:rsidRPr="0048777F">
        <w:rPr>
          <w:rFonts w:asciiTheme="majorBidi" w:hAnsiTheme="majorBidi" w:cstheme="majorBidi"/>
          <w:b/>
          <w:bCs/>
          <w:sz w:val="24"/>
          <w:szCs w:val="24"/>
        </w:rPr>
        <w:t xml:space="preserve"> experiments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30318" w:rsidRDefault="00830318" w:rsidP="00830318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</w:p>
    <w:p w:rsidR="001F6355" w:rsidRDefault="005D384E" w:rsidP="001F6355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5266690" cy="1383665"/>
            <wp:effectExtent l="0" t="0" r="0" b="6985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355" w:rsidRDefault="001F6355" w:rsidP="001F6355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</w:p>
    <w:p w:rsidR="00D83D74" w:rsidRDefault="00830318" w:rsidP="004F4E4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  <w:rtl/>
        </w:rPr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15</w:t>
      </w:r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830318">
        <w:rPr>
          <w:rFonts w:asciiTheme="majorBidi" w:hAnsiTheme="majorBidi" w:cstheme="majorBidi"/>
          <w:sz w:val="20"/>
          <w:szCs w:val="20"/>
        </w:rPr>
        <w:t xml:space="preserve">Absorption graph (left) of the reactant and product in the </w:t>
      </w:r>
      <w:r>
        <w:rPr>
          <w:rFonts w:asciiTheme="majorBidi" w:hAnsiTheme="majorBidi" w:cstheme="majorBidi"/>
          <w:sz w:val="20"/>
          <w:szCs w:val="20"/>
        </w:rPr>
        <w:t xml:space="preserve">phosphatase </w:t>
      </w:r>
      <w:r w:rsidRPr="00830318">
        <w:rPr>
          <w:rFonts w:asciiTheme="majorBidi" w:hAnsiTheme="majorBidi" w:cstheme="majorBidi"/>
          <w:sz w:val="20"/>
          <w:szCs w:val="20"/>
        </w:rPr>
        <w:t>enzymatic reaction</w:t>
      </w:r>
      <w:r>
        <w:rPr>
          <w:rFonts w:asciiTheme="majorBidi" w:hAnsiTheme="majorBidi" w:cstheme="majorBidi"/>
          <w:sz w:val="20"/>
          <w:szCs w:val="20"/>
        </w:rPr>
        <w:t xml:space="preserve"> and </w:t>
      </w:r>
      <w:r w:rsidRPr="00830318">
        <w:rPr>
          <w:rFonts w:asciiTheme="majorBidi" w:hAnsiTheme="majorBidi" w:cstheme="majorBidi"/>
          <w:sz w:val="20"/>
          <w:szCs w:val="20"/>
        </w:rPr>
        <w:t>a calibration curve</w:t>
      </w:r>
      <w:r>
        <w:rPr>
          <w:rFonts w:asciiTheme="majorBidi" w:hAnsiTheme="majorBidi" w:cstheme="majorBidi"/>
          <w:sz w:val="20"/>
          <w:szCs w:val="20"/>
        </w:rPr>
        <w:t xml:space="preserve"> (</w:t>
      </w:r>
      <w:r w:rsidRPr="00830318">
        <w:rPr>
          <w:rFonts w:asciiTheme="majorBidi" w:hAnsiTheme="majorBidi" w:cstheme="majorBidi"/>
          <w:sz w:val="20"/>
          <w:szCs w:val="20"/>
        </w:rPr>
        <w:t>right</w:t>
      </w:r>
      <w:r>
        <w:rPr>
          <w:rFonts w:asciiTheme="majorBidi" w:hAnsiTheme="majorBidi" w:cstheme="majorBidi"/>
          <w:sz w:val="20"/>
          <w:szCs w:val="20"/>
        </w:rPr>
        <w:t xml:space="preserve">) </w:t>
      </w:r>
      <w:r w:rsidRPr="00830318">
        <w:rPr>
          <w:rFonts w:asciiTheme="majorBidi" w:hAnsiTheme="majorBidi" w:cstheme="majorBidi"/>
          <w:sz w:val="20"/>
          <w:szCs w:val="20"/>
        </w:rPr>
        <w:t>of the product</w:t>
      </w:r>
      <w:r>
        <w:rPr>
          <w:rFonts w:asciiTheme="majorBidi" w:hAnsiTheme="majorBidi" w:cstheme="majorBidi"/>
          <w:sz w:val="20"/>
          <w:szCs w:val="20"/>
        </w:rPr>
        <w:t xml:space="preserve"> (p-</w:t>
      </w:r>
      <w:proofErr w:type="spellStart"/>
      <w:r>
        <w:rPr>
          <w:rFonts w:asciiTheme="majorBidi" w:hAnsiTheme="majorBidi" w:cstheme="majorBidi"/>
          <w:sz w:val="20"/>
          <w:szCs w:val="20"/>
        </w:rPr>
        <w:t>nitrophn</w:t>
      </w:r>
      <w:r w:rsidR="00546DF5">
        <w:rPr>
          <w:rFonts w:asciiTheme="majorBidi" w:hAnsiTheme="majorBidi" w:cstheme="majorBidi"/>
          <w:sz w:val="20"/>
          <w:szCs w:val="20"/>
        </w:rPr>
        <w:t>o</w:t>
      </w:r>
      <w:r>
        <w:rPr>
          <w:rFonts w:asciiTheme="majorBidi" w:hAnsiTheme="majorBidi" w:cstheme="majorBidi"/>
          <w:sz w:val="20"/>
          <w:szCs w:val="20"/>
        </w:rPr>
        <w:t>l</w:t>
      </w:r>
      <w:proofErr w:type="spellEnd"/>
      <w:r>
        <w:rPr>
          <w:rFonts w:asciiTheme="majorBidi" w:hAnsiTheme="majorBidi" w:cstheme="majorBidi"/>
          <w:sz w:val="20"/>
          <w:szCs w:val="20"/>
        </w:rPr>
        <w:t>)</w:t>
      </w:r>
      <w:r w:rsidRPr="00830318">
        <w:rPr>
          <w:rFonts w:asciiTheme="majorBidi" w:hAnsiTheme="majorBidi" w:cstheme="majorBidi"/>
          <w:sz w:val="20"/>
          <w:szCs w:val="20"/>
        </w:rPr>
        <w:t xml:space="preserve"> concentration against absorption at a wavelength of 410</w:t>
      </w:r>
      <w:r>
        <w:rPr>
          <w:rFonts w:asciiTheme="majorBidi" w:hAnsiTheme="majorBidi" w:cstheme="majorBidi"/>
          <w:sz w:val="20"/>
          <w:szCs w:val="20"/>
        </w:rPr>
        <w:t>nm at pH=9.4 (buffer carbonate/bi-carbonate)</w:t>
      </w:r>
      <w:r w:rsidR="00D83D74">
        <w:rPr>
          <w:rFonts w:asciiTheme="majorBidi" w:hAnsiTheme="majorBidi" w:cstheme="majorBidi"/>
          <w:sz w:val="20"/>
          <w:szCs w:val="20"/>
        </w:rPr>
        <w:t>.</w:t>
      </w:r>
    </w:p>
    <w:p w:rsidR="00D83D74" w:rsidRPr="00D83D74" w:rsidRDefault="00D83D74" w:rsidP="00D83D74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D83D74">
        <w:rPr>
          <w:rFonts w:asciiTheme="majorBidi" w:hAnsiTheme="majorBidi" w:cstheme="majorBidi"/>
          <w:sz w:val="24"/>
          <w:szCs w:val="24"/>
        </w:rPr>
        <w:t>The difference in the absorption spectrum in the UV-vis range between the reactant and the product allows direct monitoring of the reaction, including kinetic research.</w:t>
      </w:r>
    </w:p>
    <w:p w:rsidR="00830318" w:rsidRDefault="00830318" w:rsidP="00D83D7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</w:t>
      </w:r>
    </w:p>
    <w:p w:rsidR="009E48D6" w:rsidRDefault="009E48D6" w:rsidP="009E48D6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</w:p>
    <w:p w:rsidR="00877EED" w:rsidRDefault="00F57255" w:rsidP="00877EED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5BD4817">
            <wp:extent cx="3699434" cy="2001269"/>
            <wp:effectExtent l="0" t="0" r="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675" cy="202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14" w:rsidRDefault="00CC2E14" w:rsidP="00CC2E1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</w:p>
    <w:p w:rsidR="00F57255" w:rsidRPr="00F57255" w:rsidRDefault="00877EED" w:rsidP="004F4E44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16</w:t>
      </w:r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830318">
        <w:rPr>
          <w:rFonts w:asciiTheme="majorBidi" w:hAnsiTheme="majorBidi" w:cstheme="majorBidi"/>
          <w:sz w:val="20"/>
          <w:szCs w:val="20"/>
        </w:rPr>
        <w:t xml:space="preserve">Absorption graph of the product in the </w:t>
      </w:r>
      <w:r>
        <w:rPr>
          <w:rFonts w:asciiTheme="majorBidi" w:hAnsiTheme="majorBidi" w:cstheme="majorBidi"/>
          <w:sz w:val="20"/>
          <w:szCs w:val="20"/>
        </w:rPr>
        <w:t xml:space="preserve">phosphatase </w:t>
      </w:r>
      <w:r w:rsidRPr="00830318">
        <w:rPr>
          <w:rFonts w:asciiTheme="majorBidi" w:hAnsiTheme="majorBidi" w:cstheme="majorBidi"/>
          <w:sz w:val="20"/>
          <w:szCs w:val="20"/>
        </w:rPr>
        <w:t>enzymatic reaction</w:t>
      </w:r>
      <w:r>
        <w:rPr>
          <w:rFonts w:asciiTheme="majorBidi" w:hAnsiTheme="majorBidi" w:cstheme="majorBidi"/>
          <w:sz w:val="20"/>
          <w:szCs w:val="20"/>
        </w:rPr>
        <w:t xml:space="preserve"> w</w:t>
      </w:r>
      <w:r w:rsidRPr="00877EED">
        <w:rPr>
          <w:rFonts w:asciiTheme="majorBidi" w:hAnsiTheme="majorBidi" w:cstheme="majorBidi"/>
          <w:sz w:val="20"/>
          <w:szCs w:val="20"/>
        </w:rPr>
        <w:t>ith the addition of</w:t>
      </w:r>
      <w:r>
        <w:rPr>
          <w:rFonts w:asciiTheme="majorBidi" w:hAnsiTheme="majorBidi" w:cstheme="majorBidi"/>
          <w:sz w:val="20"/>
          <w:szCs w:val="20"/>
        </w:rPr>
        <w:t xml:space="preserve"> 10mM Cu</w:t>
      </w:r>
      <w:r w:rsidRPr="00877EED">
        <w:rPr>
          <w:rFonts w:asciiTheme="majorBidi" w:hAnsiTheme="majorBidi" w:cstheme="majorBidi"/>
          <w:sz w:val="20"/>
          <w:szCs w:val="20"/>
          <w:vertAlign w:val="superscript"/>
        </w:rPr>
        <w:t>+2</w:t>
      </w:r>
      <w:r>
        <w:rPr>
          <w:rFonts w:asciiTheme="majorBidi" w:hAnsiTheme="majorBidi" w:cstheme="majorBidi"/>
          <w:sz w:val="20"/>
          <w:szCs w:val="20"/>
        </w:rPr>
        <w:t xml:space="preserve"> (</w:t>
      </w:r>
      <w:r w:rsidR="009E48D6">
        <w:rPr>
          <w:rFonts w:asciiTheme="majorBidi" w:hAnsiTheme="majorBidi" w:cstheme="majorBidi"/>
          <w:sz w:val="20"/>
          <w:szCs w:val="20"/>
        </w:rPr>
        <w:t>D</w:t>
      </w:r>
      <w:r>
        <w:rPr>
          <w:rFonts w:asciiTheme="majorBidi" w:hAnsiTheme="majorBidi" w:cstheme="majorBidi"/>
          <w:sz w:val="20"/>
          <w:szCs w:val="20"/>
        </w:rPr>
        <w:t xml:space="preserve">), </w:t>
      </w:r>
      <w:r w:rsidR="009E48D6">
        <w:rPr>
          <w:rFonts w:asciiTheme="majorBidi" w:hAnsiTheme="majorBidi" w:cstheme="majorBidi"/>
          <w:sz w:val="20"/>
          <w:szCs w:val="20"/>
        </w:rPr>
        <w:t>0.1mM Cu</w:t>
      </w:r>
      <w:r w:rsidR="009E48D6" w:rsidRPr="00877EED">
        <w:rPr>
          <w:rFonts w:asciiTheme="majorBidi" w:hAnsiTheme="majorBidi" w:cstheme="majorBidi"/>
          <w:sz w:val="20"/>
          <w:szCs w:val="20"/>
          <w:vertAlign w:val="superscript"/>
        </w:rPr>
        <w:t>+</w:t>
      </w:r>
      <w:r w:rsidR="009E48D6">
        <w:rPr>
          <w:rFonts w:asciiTheme="majorBidi" w:hAnsiTheme="majorBidi" w:cstheme="majorBidi"/>
          <w:sz w:val="20"/>
          <w:szCs w:val="20"/>
        </w:rPr>
        <w:t xml:space="preserve"> (</w:t>
      </w:r>
      <w:r w:rsidR="00F57255">
        <w:rPr>
          <w:rFonts w:asciiTheme="majorBidi" w:hAnsiTheme="majorBidi" w:cstheme="majorBidi"/>
          <w:sz w:val="20"/>
          <w:szCs w:val="20"/>
        </w:rPr>
        <w:t>C</w:t>
      </w:r>
      <w:r w:rsidR="009E48D6">
        <w:rPr>
          <w:rFonts w:asciiTheme="majorBidi" w:hAnsiTheme="majorBidi" w:cstheme="majorBidi"/>
          <w:sz w:val="20"/>
          <w:szCs w:val="20"/>
        </w:rPr>
        <w:t>)</w:t>
      </w:r>
      <w:r w:rsidR="00F57255">
        <w:rPr>
          <w:rFonts w:asciiTheme="majorBidi" w:hAnsiTheme="majorBidi" w:cstheme="majorBidi"/>
          <w:sz w:val="20"/>
          <w:szCs w:val="20"/>
        </w:rPr>
        <w:t xml:space="preserve">, </w:t>
      </w:r>
      <w:r>
        <w:rPr>
          <w:rFonts w:asciiTheme="majorBidi" w:hAnsiTheme="majorBidi" w:cstheme="majorBidi"/>
          <w:sz w:val="20"/>
          <w:szCs w:val="20"/>
        </w:rPr>
        <w:t>1mM Cu</w:t>
      </w:r>
      <w:r w:rsidRPr="00877EED">
        <w:rPr>
          <w:rFonts w:asciiTheme="majorBidi" w:hAnsiTheme="majorBidi" w:cstheme="majorBidi"/>
          <w:sz w:val="20"/>
          <w:szCs w:val="20"/>
          <w:vertAlign w:val="superscript"/>
        </w:rPr>
        <w:t>+</w:t>
      </w:r>
      <w:r>
        <w:rPr>
          <w:rFonts w:asciiTheme="majorBidi" w:hAnsiTheme="majorBidi" w:cstheme="majorBidi"/>
          <w:sz w:val="20"/>
          <w:szCs w:val="20"/>
        </w:rPr>
        <w:t xml:space="preserve"> (</w:t>
      </w:r>
      <w:r w:rsidR="00F57255">
        <w:rPr>
          <w:rFonts w:asciiTheme="majorBidi" w:hAnsiTheme="majorBidi" w:cstheme="majorBidi"/>
          <w:sz w:val="20"/>
          <w:szCs w:val="20"/>
        </w:rPr>
        <w:t>B</w:t>
      </w:r>
      <w:r>
        <w:rPr>
          <w:rFonts w:asciiTheme="majorBidi" w:hAnsiTheme="majorBidi" w:cstheme="majorBidi"/>
          <w:sz w:val="20"/>
          <w:szCs w:val="20"/>
        </w:rPr>
        <w:t xml:space="preserve">) </w:t>
      </w:r>
      <w:r w:rsidR="00F57255">
        <w:rPr>
          <w:rFonts w:asciiTheme="majorBidi" w:hAnsiTheme="majorBidi" w:cstheme="majorBidi"/>
          <w:sz w:val="20"/>
          <w:szCs w:val="20"/>
        </w:rPr>
        <w:t xml:space="preserve">and </w:t>
      </w:r>
      <w:r>
        <w:rPr>
          <w:rFonts w:asciiTheme="majorBidi" w:hAnsiTheme="majorBidi" w:cstheme="majorBidi"/>
          <w:sz w:val="20"/>
          <w:szCs w:val="20"/>
        </w:rPr>
        <w:t>1</w:t>
      </w:r>
      <w:r w:rsidR="00F57255">
        <w:rPr>
          <w:rFonts w:asciiTheme="majorBidi" w:hAnsiTheme="majorBidi" w:cstheme="majorBidi"/>
          <w:sz w:val="20"/>
          <w:szCs w:val="20"/>
        </w:rPr>
        <w:t xml:space="preserve">0 </w:t>
      </w:r>
      <w:proofErr w:type="spellStart"/>
      <w:r>
        <w:rPr>
          <w:rFonts w:asciiTheme="majorBidi" w:hAnsiTheme="majorBidi" w:cstheme="majorBidi"/>
          <w:sz w:val="20"/>
          <w:szCs w:val="20"/>
        </w:rPr>
        <w:t>mM</w:t>
      </w:r>
      <w:proofErr w:type="spellEnd"/>
      <w:r>
        <w:rPr>
          <w:rFonts w:asciiTheme="majorBidi" w:hAnsiTheme="majorBidi" w:cstheme="majorBidi"/>
          <w:sz w:val="20"/>
          <w:szCs w:val="20"/>
        </w:rPr>
        <w:t xml:space="preserve"> Cu</w:t>
      </w:r>
      <w:r w:rsidRPr="00877EED">
        <w:rPr>
          <w:rFonts w:asciiTheme="majorBidi" w:hAnsiTheme="majorBidi" w:cstheme="majorBidi"/>
          <w:sz w:val="20"/>
          <w:szCs w:val="20"/>
          <w:vertAlign w:val="superscript"/>
        </w:rPr>
        <w:t>+</w:t>
      </w:r>
      <w:r>
        <w:rPr>
          <w:rFonts w:asciiTheme="majorBidi" w:hAnsiTheme="majorBidi" w:cstheme="majorBidi"/>
          <w:sz w:val="20"/>
          <w:szCs w:val="20"/>
        </w:rPr>
        <w:t xml:space="preserve"> (</w:t>
      </w:r>
      <w:r w:rsidR="00F57255">
        <w:rPr>
          <w:rFonts w:asciiTheme="majorBidi" w:hAnsiTheme="majorBidi" w:cstheme="majorBidi"/>
          <w:sz w:val="20"/>
          <w:szCs w:val="20"/>
        </w:rPr>
        <w:t>A</w:t>
      </w:r>
      <w:r>
        <w:rPr>
          <w:rFonts w:asciiTheme="majorBidi" w:hAnsiTheme="majorBidi" w:cstheme="majorBidi"/>
          <w:sz w:val="20"/>
          <w:szCs w:val="20"/>
        </w:rPr>
        <w:t>)</w:t>
      </w:r>
      <w:r w:rsidR="00F57255">
        <w:rPr>
          <w:rFonts w:asciiTheme="majorBidi" w:hAnsiTheme="majorBidi" w:cstheme="majorBidi"/>
          <w:sz w:val="20"/>
          <w:szCs w:val="20"/>
        </w:rPr>
        <w:t xml:space="preserve"> </w:t>
      </w:r>
      <w:r w:rsidR="00F57255" w:rsidRPr="009732B0">
        <w:rPr>
          <w:rFonts w:asciiTheme="majorBidi" w:hAnsiTheme="majorBidi" w:cstheme="majorBidi"/>
          <w:sz w:val="20"/>
          <w:szCs w:val="20"/>
        </w:rPr>
        <w:t xml:space="preserve">under </w:t>
      </w:r>
      <w:r w:rsidR="00F57255" w:rsidRPr="00C531F9">
        <w:rPr>
          <w:rFonts w:asciiTheme="majorBidi" w:hAnsiTheme="majorBidi" w:cstheme="majorBidi"/>
          <w:sz w:val="20"/>
          <w:szCs w:val="20"/>
        </w:rPr>
        <w:t>anaerobic</w:t>
      </w:r>
      <w:r w:rsidR="00F57255" w:rsidRPr="009732B0">
        <w:rPr>
          <w:rFonts w:asciiTheme="majorBidi" w:hAnsiTheme="majorBidi" w:cstheme="majorBidi"/>
          <w:sz w:val="20"/>
          <w:szCs w:val="20"/>
        </w:rPr>
        <w:t xml:space="preserve"> conditions</w:t>
      </w:r>
      <w:r w:rsidR="00F57255">
        <w:rPr>
          <w:rFonts w:asciiTheme="majorBidi" w:hAnsiTheme="majorBidi" w:cstheme="majorBidi"/>
          <w:sz w:val="20"/>
          <w:szCs w:val="20"/>
        </w:rPr>
        <w:t>.</w:t>
      </w:r>
    </w:p>
    <w:p w:rsidR="000B50DD" w:rsidRPr="000B50DD" w:rsidRDefault="000B50DD" w:rsidP="000B50DD">
      <w:pPr>
        <w:bidi w:val="0"/>
        <w:spacing w:after="200" w:line="240" w:lineRule="auto"/>
        <w:rPr>
          <w:rFonts w:asciiTheme="majorBidi" w:hAnsiTheme="majorBidi" w:cstheme="majorBidi" w:hint="cs"/>
          <w:sz w:val="24"/>
          <w:szCs w:val="24"/>
          <w:rtl/>
        </w:rPr>
      </w:pPr>
      <w:r w:rsidRPr="000B50DD">
        <w:rPr>
          <w:rFonts w:asciiTheme="majorBidi" w:hAnsiTheme="majorBidi" w:cstheme="majorBidi"/>
          <w:sz w:val="24"/>
          <w:szCs w:val="24"/>
        </w:rPr>
        <w:t xml:space="preserve">Comparing the effect of different concentrations of monovalent copper ions on the enzymatic </w:t>
      </w:r>
      <w:r w:rsidRPr="00D83D74">
        <w:rPr>
          <w:rFonts w:asciiTheme="majorBidi" w:hAnsiTheme="majorBidi" w:cstheme="majorBidi"/>
          <w:sz w:val="24"/>
          <w:szCs w:val="24"/>
        </w:rPr>
        <w:t>reaction</w:t>
      </w:r>
      <w:r w:rsidRPr="000B50DD">
        <w:rPr>
          <w:rFonts w:asciiTheme="majorBidi" w:hAnsiTheme="majorBidi" w:cstheme="majorBidi"/>
          <w:sz w:val="24"/>
          <w:szCs w:val="24"/>
        </w:rPr>
        <w:t xml:space="preserve"> compared to a relatively high concentration of divalent copper ions, demonstrates the significant inhibition of the monovalent copper ion</w:t>
      </w:r>
      <w:r w:rsidR="007D6CE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on </w:t>
      </w:r>
      <w:r w:rsidRPr="000B50DD">
        <w:rPr>
          <w:rFonts w:asciiTheme="majorBidi" w:hAnsiTheme="majorBidi" w:cstheme="majorBidi"/>
          <w:sz w:val="24"/>
          <w:szCs w:val="24"/>
        </w:rPr>
        <w:t>Phosphatase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93A3B" w:rsidRDefault="00F93A3B" w:rsidP="00C24F0D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  <w:r w:rsidRPr="00B41EB2">
        <w:rPr>
          <w:b/>
          <w:bCs/>
        </w:rPr>
        <w:t>Ligase DNA</w:t>
      </w:r>
      <w:r w:rsidRPr="0048777F">
        <w:rPr>
          <w:rFonts w:asciiTheme="majorBidi" w:hAnsiTheme="majorBidi" w:cstheme="majorBidi"/>
          <w:b/>
          <w:bCs/>
          <w:sz w:val="24"/>
          <w:szCs w:val="24"/>
        </w:rPr>
        <w:t xml:space="preserve"> experiments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877EED" w:rsidRDefault="00C24F0D" w:rsidP="00877EED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noProof/>
        </w:rPr>
        <w:drawing>
          <wp:inline distT="0" distB="0" distL="0" distR="0" wp14:anchorId="714D4B5F" wp14:editId="3D516606">
            <wp:extent cx="5274310" cy="2668433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740" t="24285" r="18059" b="10462"/>
                    <a:stretch/>
                  </pic:blipFill>
                  <pic:spPr bwMode="auto">
                    <a:xfrm>
                      <a:off x="0" y="0"/>
                      <a:ext cx="5274310" cy="266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F0D" w:rsidRDefault="00C24F0D" w:rsidP="00783CCD">
      <w:pPr>
        <w:autoSpaceDE w:val="0"/>
        <w:autoSpaceDN w:val="0"/>
        <w:bidi w:val="0"/>
        <w:adjustRightInd w:val="0"/>
        <w:jc w:val="left"/>
        <w:rPr>
          <w:b/>
          <w:bCs/>
        </w:rPr>
      </w:pPr>
    </w:p>
    <w:p w:rsidR="00C24F0D" w:rsidRDefault="00C24F0D" w:rsidP="004F4E44">
      <w:pPr>
        <w:pStyle w:val="MDPI43tablefooter"/>
        <w:ind w:left="0" w:right="425" w:firstLine="284"/>
        <w:jc w:val="center"/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17</w:t>
      </w:r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B41EB2">
        <w:t xml:space="preserve">Electrophoresis results of DNA segments (from plasmids cut by restriction enzymes) that were incubated with </w:t>
      </w:r>
      <w:r w:rsidRPr="00C24F0D">
        <w:t>Quick ligase</w:t>
      </w:r>
      <w:r w:rsidRPr="00B41EB2">
        <w:t xml:space="preserve"> enzymes for 24h, in the presence of </w:t>
      </w:r>
      <w:r>
        <w:t>metals</w:t>
      </w:r>
      <w:r w:rsidRPr="00B41EB2">
        <w:t xml:space="preserve"> ions (1%</w:t>
      </w:r>
      <w:r>
        <w:t xml:space="preserve"> and 3%</w:t>
      </w:r>
      <w:r w:rsidRPr="00B41EB2">
        <w:t xml:space="preserve"> CH</w:t>
      </w:r>
      <w:r w:rsidRPr="00B41EB2">
        <w:rPr>
          <w:vertAlign w:val="subscript"/>
        </w:rPr>
        <w:t>3</w:t>
      </w:r>
      <w:r w:rsidRPr="00B41EB2">
        <w:t xml:space="preserve">CN), under </w:t>
      </w:r>
      <w:r>
        <w:t>an</w:t>
      </w:r>
      <w:r w:rsidRPr="00B41EB2">
        <w:t>aerobic conditions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454710" w:rsidRPr="00454710" w:rsidRDefault="00454710" w:rsidP="00454710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454710">
        <w:rPr>
          <w:rFonts w:asciiTheme="majorBidi" w:hAnsiTheme="majorBidi" w:cstheme="majorBidi"/>
          <w:sz w:val="24"/>
          <w:szCs w:val="24"/>
        </w:rPr>
        <w:t xml:space="preserve">The effect of copper ions was tested on the enzyme Quick ligase In addition to experiments performed with the </w:t>
      </w:r>
      <w:r w:rsidRPr="00454710">
        <w:rPr>
          <w:rFonts w:asciiTheme="majorBidi" w:hAnsiTheme="majorBidi" w:cstheme="majorBidi"/>
          <w:sz w:val="24"/>
          <w:szCs w:val="24"/>
        </w:rPr>
        <w:t>ligase T4 DNA enzyme</w:t>
      </w:r>
      <w:r w:rsidRPr="00454710">
        <w:rPr>
          <w:rFonts w:asciiTheme="majorBidi" w:hAnsiTheme="majorBidi" w:cstheme="majorBidi"/>
          <w:sz w:val="24"/>
          <w:szCs w:val="24"/>
        </w:rPr>
        <w:t>, the results are similar and show significant inhibition of the copper ions in general and the monovalent copper ion</w:t>
      </w:r>
      <w:r w:rsidR="007D6CE1">
        <w:rPr>
          <w:rFonts w:asciiTheme="majorBidi" w:hAnsiTheme="majorBidi" w:cstheme="majorBidi"/>
          <w:sz w:val="24"/>
          <w:szCs w:val="24"/>
        </w:rPr>
        <w:t>s</w:t>
      </w:r>
      <w:r w:rsidRPr="00454710">
        <w:rPr>
          <w:rFonts w:asciiTheme="majorBidi" w:hAnsiTheme="majorBidi" w:cstheme="majorBidi"/>
          <w:sz w:val="24"/>
          <w:szCs w:val="24"/>
        </w:rPr>
        <w:t xml:space="preserve"> in particular.</w:t>
      </w:r>
    </w:p>
    <w:p w:rsidR="00454710" w:rsidRDefault="00454710" w:rsidP="00454710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</w:p>
    <w:p w:rsidR="00454710" w:rsidRPr="00454710" w:rsidRDefault="00454710" w:rsidP="00454710">
      <w:pPr>
        <w:bidi w:val="0"/>
        <w:spacing w:after="200" w:line="240" w:lineRule="auto"/>
        <w:rPr>
          <w:rFonts w:asciiTheme="majorBidi" w:hAnsiTheme="majorBidi" w:cstheme="majorBidi" w:hint="cs"/>
          <w:sz w:val="24"/>
          <w:szCs w:val="24"/>
          <w:rtl/>
        </w:rPr>
      </w:pPr>
    </w:p>
    <w:p w:rsidR="00CC2E14" w:rsidRDefault="00783CCD" w:rsidP="00C24F0D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  <w:r>
        <w:rPr>
          <w:b/>
          <w:bCs/>
        </w:rPr>
        <w:lastRenderedPageBreak/>
        <w:t>R</w:t>
      </w:r>
      <w:r w:rsidRPr="00B41EB2">
        <w:rPr>
          <w:b/>
          <w:bCs/>
        </w:rPr>
        <w:t>estriction enzyme EcoP15I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48777F">
        <w:rPr>
          <w:rFonts w:asciiTheme="majorBidi" w:hAnsiTheme="majorBidi" w:cstheme="majorBidi"/>
          <w:b/>
          <w:bCs/>
          <w:sz w:val="24"/>
          <w:szCs w:val="24"/>
        </w:rPr>
        <w:t>experiments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0C165E" w:rsidRPr="00830318" w:rsidRDefault="000C165E" w:rsidP="000C165E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>
            <wp:extent cx="5255260" cy="2713355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CCD" w:rsidRDefault="00783CCD" w:rsidP="00205773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</w:p>
    <w:p w:rsidR="00205773" w:rsidRDefault="00205773" w:rsidP="00783CCD">
      <w:pPr>
        <w:autoSpaceDE w:val="0"/>
        <w:autoSpaceDN w:val="0"/>
        <w:bidi w:val="0"/>
        <w:adjustRightInd w:val="0"/>
        <w:jc w:val="center"/>
        <w:rPr>
          <w:rFonts w:asciiTheme="majorBidi" w:hAnsiTheme="majorBidi" w:cstheme="majorBidi"/>
          <w:sz w:val="20"/>
          <w:szCs w:val="20"/>
        </w:rPr>
      </w:pPr>
    </w:p>
    <w:p w:rsidR="00783CCD" w:rsidRDefault="00783CCD" w:rsidP="004F4E44">
      <w:pPr>
        <w:pStyle w:val="MDPI43tablefooter"/>
        <w:ind w:left="0" w:right="425" w:firstLine="284"/>
        <w:jc w:val="center"/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18</w:t>
      </w:r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B41EB2">
        <w:t xml:space="preserve">Electrophoresis results of </w:t>
      </w:r>
      <w:r w:rsidR="00631E89" w:rsidRPr="00631E89">
        <w:t>restriction enzyme EcoP15I</w:t>
      </w:r>
      <w:r w:rsidRPr="00B41EB2">
        <w:t xml:space="preserve"> operating on </w:t>
      </w:r>
      <w:proofErr w:type="spellStart"/>
      <w:r w:rsidRPr="00B41EB2">
        <w:t>pZIP</w:t>
      </w:r>
      <w:proofErr w:type="spellEnd"/>
      <w:r w:rsidRPr="00B41EB2">
        <w:t> </w:t>
      </w:r>
      <w:hyperlink r:id="rId11" w:history="1">
        <w:r w:rsidRPr="00B41EB2">
          <w:t>plasmid</w:t>
        </w:r>
      </w:hyperlink>
      <w:r w:rsidRPr="00B41EB2">
        <w:t>s in the presence of Cu</w:t>
      </w:r>
      <w:r w:rsidRPr="00B41EB2">
        <w:rPr>
          <w:vertAlign w:val="superscript"/>
        </w:rPr>
        <w:t>2</w:t>
      </w:r>
      <w:r w:rsidRPr="00B41EB2">
        <w:rPr>
          <w:shd w:val="clear" w:color="auto" w:fill="FFFFFF"/>
          <w:vertAlign w:val="superscript"/>
        </w:rPr>
        <w:t>+</w:t>
      </w:r>
      <w:r w:rsidRPr="00B41EB2">
        <w:t xml:space="preserve"> ions (1% CH</w:t>
      </w:r>
      <w:r w:rsidRPr="00B41EB2">
        <w:rPr>
          <w:vertAlign w:val="subscript"/>
        </w:rPr>
        <w:t>3</w:t>
      </w:r>
      <w:r>
        <w:t xml:space="preserve">CN) </w:t>
      </w:r>
      <w:r w:rsidRPr="009732B0">
        <w:rPr>
          <w:rFonts w:asciiTheme="majorBidi" w:hAnsiTheme="majorBidi" w:cstheme="majorBidi"/>
          <w:sz w:val="20"/>
          <w:szCs w:val="20"/>
        </w:rPr>
        <w:t>under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531F9">
        <w:rPr>
          <w:rFonts w:asciiTheme="majorBidi" w:hAnsiTheme="majorBidi" w:cstheme="majorBidi"/>
          <w:sz w:val="20"/>
          <w:szCs w:val="20"/>
        </w:rPr>
        <w:t>aerobic</w:t>
      </w:r>
      <w:r>
        <w:rPr>
          <w:rFonts w:asciiTheme="majorBidi" w:hAnsiTheme="majorBidi" w:cstheme="majorBidi"/>
          <w:sz w:val="20"/>
          <w:szCs w:val="20"/>
        </w:rPr>
        <w:t xml:space="preserve"> and</w:t>
      </w:r>
      <w:r w:rsidRPr="009732B0">
        <w:rPr>
          <w:rFonts w:asciiTheme="majorBidi" w:hAnsiTheme="majorBidi" w:cstheme="majorBidi"/>
          <w:sz w:val="20"/>
          <w:szCs w:val="20"/>
        </w:rPr>
        <w:t xml:space="preserve"> </w:t>
      </w:r>
      <w:r w:rsidRPr="00C531F9">
        <w:rPr>
          <w:rFonts w:asciiTheme="majorBidi" w:hAnsiTheme="majorBidi" w:cstheme="majorBidi"/>
          <w:sz w:val="20"/>
          <w:szCs w:val="20"/>
        </w:rPr>
        <w:t>anaerobic</w:t>
      </w:r>
      <w:r w:rsidRPr="009732B0">
        <w:rPr>
          <w:rFonts w:asciiTheme="majorBidi" w:hAnsiTheme="majorBidi" w:cstheme="majorBidi"/>
          <w:sz w:val="20"/>
          <w:szCs w:val="20"/>
        </w:rPr>
        <w:t xml:space="preserve"> conditions</w:t>
      </w:r>
      <w:r>
        <w:rPr>
          <w:rFonts w:asciiTheme="majorBidi" w:hAnsiTheme="majorBidi" w:cstheme="majorBidi"/>
          <w:sz w:val="20"/>
          <w:szCs w:val="20"/>
        </w:rPr>
        <w:t>.</w:t>
      </w:r>
    </w:p>
    <w:p w:rsidR="00631E89" w:rsidRPr="00631E89" w:rsidRDefault="00631E89" w:rsidP="00631E89">
      <w:pPr>
        <w:bidi w:val="0"/>
        <w:spacing w:after="200" w:line="240" w:lineRule="auto"/>
        <w:rPr>
          <w:rFonts w:asciiTheme="majorBidi" w:hAnsiTheme="majorBidi" w:cstheme="majorBidi" w:hint="cs"/>
          <w:sz w:val="24"/>
          <w:szCs w:val="24"/>
          <w:rtl/>
        </w:rPr>
      </w:pPr>
      <w:r w:rsidRPr="00631E89">
        <w:rPr>
          <w:rFonts w:asciiTheme="majorBidi" w:hAnsiTheme="majorBidi" w:cstheme="majorBidi"/>
          <w:sz w:val="24"/>
          <w:szCs w:val="24"/>
        </w:rPr>
        <w:t xml:space="preserve">The effect of the divalent copper ions was tested on </w:t>
      </w:r>
      <w:r>
        <w:rPr>
          <w:rFonts w:asciiTheme="majorBidi" w:hAnsiTheme="majorBidi" w:cstheme="majorBidi"/>
          <w:sz w:val="24"/>
          <w:szCs w:val="24"/>
        </w:rPr>
        <w:t>r</w:t>
      </w:r>
      <w:r w:rsidRPr="00631E89">
        <w:rPr>
          <w:rFonts w:asciiTheme="majorBidi" w:hAnsiTheme="majorBidi" w:cstheme="majorBidi"/>
          <w:sz w:val="24"/>
          <w:szCs w:val="24"/>
        </w:rPr>
        <w:t>estriction enzyme EcoP15I</w:t>
      </w:r>
      <w:r w:rsidRPr="00631E89">
        <w:rPr>
          <w:rFonts w:asciiTheme="majorBidi" w:hAnsiTheme="majorBidi" w:cstheme="majorBidi"/>
          <w:sz w:val="24"/>
          <w:szCs w:val="24"/>
        </w:rPr>
        <w:t>, the results show a significant inhibition of the copper ions which is increased in an anaerobic atmosphere. The findings suggest that the fraction of monovalent copper</w:t>
      </w:r>
      <w:r>
        <w:rPr>
          <w:rFonts w:asciiTheme="majorBidi" w:hAnsiTheme="majorBidi" w:cstheme="majorBidi"/>
          <w:sz w:val="24"/>
          <w:szCs w:val="24"/>
        </w:rPr>
        <w:t xml:space="preserve"> ions</w:t>
      </w:r>
      <w:r w:rsidRPr="00631E89">
        <w:rPr>
          <w:rFonts w:asciiTheme="majorBidi" w:hAnsiTheme="majorBidi" w:cstheme="majorBidi"/>
          <w:sz w:val="24"/>
          <w:szCs w:val="24"/>
        </w:rPr>
        <w:t xml:space="preserve"> plays a large part in the inhibition, in the aerobic atmosphere the monovalent copper ions in the medium react with oxygen and their concentration decreases.</w:t>
      </w:r>
    </w:p>
    <w:p w:rsidR="007D6CE1" w:rsidRDefault="007D6CE1" w:rsidP="007D6CE1">
      <w:pPr>
        <w:bidi w:val="0"/>
        <w:spacing w:after="200" w:line="240" w:lineRule="auto"/>
        <w:rPr>
          <w:rFonts w:ascii="inherit" w:hAnsi="inherit"/>
          <w:color w:val="202124"/>
          <w:sz w:val="42"/>
          <w:szCs w:val="42"/>
        </w:rPr>
      </w:pPr>
      <w:r w:rsidRPr="007D6CE1">
        <w:rPr>
          <w:rFonts w:asciiTheme="majorBidi" w:hAnsiTheme="majorBidi" w:cstheme="majorBidi"/>
          <w:sz w:val="24"/>
          <w:szCs w:val="24"/>
        </w:rPr>
        <w:t xml:space="preserve">In addition, one can learn from the results that oxygen has a negative effect on the inhibition which implies that the formation of ROS has a negligible effect on the enzyme </w:t>
      </w:r>
      <w:r w:rsidRPr="007D6CE1">
        <w:rPr>
          <w:rFonts w:asciiTheme="majorBidi" w:hAnsiTheme="majorBidi" w:cstheme="majorBidi"/>
          <w:sz w:val="24"/>
          <w:szCs w:val="24"/>
        </w:rPr>
        <w:t>activity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705A98" w:rsidRDefault="007D6CE1" w:rsidP="007D6CE1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  <w:r>
        <w:rPr>
          <w:rFonts w:eastAsia="SimSun"/>
        </w:rPr>
        <w:t>A</w:t>
      </w:r>
      <w:r w:rsidRPr="007D6CE1">
        <w:rPr>
          <w:b/>
          <w:bCs/>
        </w:rPr>
        <w:t>mylase</w:t>
      </w:r>
      <w:r w:rsidR="00705A98" w:rsidRPr="00B41EB2">
        <w:rPr>
          <w:b/>
          <w:bCs/>
        </w:rPr>
        <w:t xml:space="preserve"> enzyme </w:t>
      </w:r>
      <w:r w:rsidR="00705A98" w:rsidRPr="0048777F">
        <w:rPr>
          <w:rFonts w:asciiTheme="majorBidi" w:hAnsiTheme="majorBidi" w:cstheme="majorBidi"/>
          <w:b/>
          <w:bCs/>
          <w:sz w:val="24"/>
          <w:szCs w:val="24"/>
        </w:rPr>
        <w:t>experiments</w:t>
      </w:r>
      <w:r w:rsidR="00705A98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705A98">
        <w:rPr>
          <w:noProof/>
        </w:rPr>
        <w:drawing>
          <wp:inline distT="0" distB="0" distL="0" distR="0" wp14:anchorId="5C6DFADD" wp14:editId="023DE481">
            <wp:extent cx="5274310" cy="1357355"/>
            <wp:effectExtent l="0" t="0" r="2540" b="0"/>
            <wp:docPr id="685" name="תמונה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540" t="37231" r="8587" b="36364"/>
                    <a:stretch/>
                  </pic:blipFill>
                  <pic:spPr bwMode="auto">
                    <a:xfrm>
                      <a:off x="0" y="0"/>
                      <a:ext cx="5274310" cy="1357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A98" w:rsidRDefault="00705A98" w:rsidP="00705A98">
      <w:pPr>
        <w:autoSpaceDE w:val="0"/>
        <w:autoSpaceDN w:val="0"/>
        <w:bidi w:val="0"/>
        <w:adjustRightInd w:val="0"/>
        <w:jc w:val="left"/>
        <w:rPr>
          <w:rFonts w:asciiTheme="majorBidi" w:hAnsiTheme="majorBidi" w:cstheme="majorBidi"/>
          <w:sz w:val="20"/>
          <w:szCs w:val="20"/>
        </w:rPr>
      </w:pPr>
    </w:p>
    <w:p w:rsidR="00705A98" w:rsidRDefault="00705A98" w:rsidP="004F4E44">
      <w:pPr>
        <w:autoSpaceDE w:val="0"/>
        <w:autoSpaceDN w:val="0"/>
        <w:bidi w:val="0"/>
        <w:adjustRightInd w:val="0"/>
        <w:jc w:val="left"/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</w:pPr>
      <w:r w:rsidRPr="00DE79BB">
        <w:rPr>
          <w:rFonts w:asciiTheme="majorBidi" w:hAnsiTheme="majorBidi" w:cstheme="majorBidi"/>
          <w:b/>
          <w:bCs/>
        </w:rPr>
        <w:t xml:space="preserve">Figure </w:t>
      </w:r>
      <w:r w:rsidR="004F4E44">
        <w:rPr>
          <w:rFonts w:asciiTheme="majorBidi" w:hAnsiTheme="majorBidi" w:cstheme="majorBidi"/>
          <w:b/>
          <w:bCs/>
        </w:rPr>
        <w:t>19</w:t>
      </w:r>
      <w:bookmarkStart w:id="0" w:name="_GoBack"/>
      <w:bookmarkEnd w:id="0"/>
      <w:r w:rsidRPr="008E0971">
        <w:rPr>
          <w:rFonts w:ascii="Times New Roman" w:eastAsiaTheme="minorEastAsia" w:hAnsi="Times New Roman" w:cs="Times New Roman"/>
          <w:b/>
          <w:bCs/>
          <w:sz w:val="20"/>
          <w:szCs w:val="20"/>
        </w:rPr>
        <w:t xml:space="preserve">: 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Iodine test (KI and I2)  for  Alpha-amylase enzyme activity on 3% starch in the presence of 8mM Cu</w:t>
      </w:r>
      <w:r w:rsidRPr="007D6CE1">
        <w:rPr>
          <w:rFonts w:ascii="Palatino Linotype" w:eastAsia="Times New Roman" w:hAnsi="Palatino Linotype" w:cs="Cordia New"/>
          <w:color w:val="000000"/>
          <w:sz w:val="18"/>
          <w:vertAlign w:val="superscript"/>
          <w:lang w:eastAsia="de-DE" w:bidi="en-US"/>
        </w:rPr>
        <w:t>2+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 xml:space="preserve"> , Ni</w:t>
      </w:r>
      <w:r w:rsidRPr="007D6CE1">
        <w:rPr>
          <w:rFonts w:ascii="Palatino Linotype" w:eastAsia="Times New Roman" w:hAnsi="Palatino Linotype" w:cs="Cordia New"/>
          <w:color w:val="000000"/>
          <w:sz w:val="18"/>
          <w:vertAlign w:val="superscript"/>
          <w:lang w:eastAsia="de-DE" w:bidi="en-US"/>
        </w:rPr>
        <w:t>2+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, Zn</w:t>
      </w:r>
      <w:r w:rsidRPr="007D6CE1">
        <w:rPr>
          <w:rFonts w:ascii="Palatino Linotype" w:eastAsia="Times New Roman" w:hAnsi="Palatino Linotype" w:cs="Cordia New"/>
          <w:color w:val="000000"/>
          <w:sz w:val="18"/>
          <w:vertAlign w:val="superscript"/>
          <w:lang w:eastAsia="de-DE" w:bidi="en-US"/>
        </w:rPr>
        <w:t>2+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, and Cu</w:t>
      </w:r>
      <w:r w:rsidRPr="007D6CE1">
        <w:rPr>
          <w:rFonts w:ascii="Palatino Linotype" w:eastAsia="Times New Roman" w:hAnsi="Palatino Linotype" w:cs="Cordia New"/>
          <w:color w:val="000000"/>
          <w:sz w:val="18"/>
          <w:vertAlign w:val="superscript"/>
          <w:lang w:eastAsia="de-DE" w:bidi="en-US"/>
        </w:rPr>
        <w:t>+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 xml:space="preserve"> ions (1% CH</w:t>
      </w:r>
      <w:r w:rsidRPr="007D6CE1">
        <w:rPr>
          <w:rFonts w:ascii="Palatino Linotype" w:eastAsia="Times New Roman" w:hAnsi="Palatino Linotype" w:cs="Cordia New"/>
          <w:color w:val="000000"/>
          <w:sz w:val="18"/>
          <w:vertAlign w:val="subscript"/>
          <w:lang w:eastAsia="de-DE" w:bidi="en-US"/>
        </w:rPr>
        <w:t>3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CN) under anaerobic conditions, pH 5, 40</w:t>
      </w:r>
      <w:r w:rsid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 xml:space="preserve"> </w:t>
      </w:r>
      <w:proofErr w:type="spellStart"/>
      <w:r w:rsidRPr="007D6CE1">
        <w:rPr>
          <w:rFonts w:ascii="Palatino Linotype" w:eastAsia="Times New Roman" w:hAnsi="Palatino Linotype" w:cs="Cordia New"/>
          <w:color w:val="000000"/>
          <w:sz w:val="18"/>
          <w:vertAlign w:val="superscript"/>
          <w:lang w:eastAsia="de-DE" w:bidi="en-US"/>
        </w:rPr>
        <w:t>o</w:t>
      </w:r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C</w:t>
      </w:r>
      <w:proofErr w:type="spellEnd"/>
      <w:r w:rsidRPr="007D6CE1">
        <w:rPr>
          <w:rFonts w:ascii="Palatino Linotype" w:eastAsia="Times New Roman" w:hAnsi="Palatino Linotype" w:cs="Cordia New"/>
          <w:color w:val="000000"/>
          <w:sz w:val="18"/>
          <w:lang w:eastAsia="de-DE" w:bidi="en-US"/>
        </w:rPr>
        <w:t>, for 60min.</w:t>
      </w:r>
    </w:p>
    <w:p w:rsidR="004C6638" w:rsidRPr="004C6638" w:rsidRDefault="004C6638" w:rsidP="004C6638">
      <w:pPr>
        <w:bidi w:val="0"/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4C6638">
        <w:rPr>
          <w:rFonts w:asciiTheme="majorBidi" w:hAnsiTheme="majorBidi" w:cstheme="majorBidi"/>
          <w:sz w:val="24"/>
          <w:szCs w:val="24"/>
        </w:rPr>
        <w:t xml:space="preserve">To reinforce the results showing that monovalent copper ions inhibit </w:t>
      </w:r>
      <w:r w:rsidRPr="004C6638">
        <w:rPr>
          <w:rFonts w:asciiTheme="majorBidi" w:hAnsiTheme="majorBidi" w:cstheme="majorBidi"/>
          <w:sz w:val="24"/>
          <w:szCs w:val="24"/>
        </w:rPr>
        <w:t>amylase</w:t>
      </w:r>
      <w:r w:rsidRPr="004C6638">
        <w:rPr>
          <w:rFonts w:asciiTheme="majorBidi" w:hAnsiTheme="majorBidi" w:cstheme="majorBidi"/>
          <w:sz w:val="24"/>
          <w:szCs w:val="24"/>
        </w:rPr>
        <w:t xml:space="preserve"> enzyme, a qualitative experiment was performed that monitors the breakdown of starch with the help of I</w:t>
      </w:r>
      <w:r w:rsidRPr="004C663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4C6638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4C6638">
        <w:rPr>
          <w:rFonts w:asciiTheme="majorBidi" w:hAnsiTheme="majorBidi" w:cstheme="majorBidi"/>
          <w:sz w:val="24"/>
          <w:szCs w:val="24"/>
        </w:rPr>
        <w:t xml:space="preserve"> which forms a color complex with the starch.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C6638">
        <w:rPr>
          <w:rFonts w:asciiTheme="majorBidi" w:hAnsiTheme="majorBidi" w:cstheme="majorBidi"/>
          <w:sz w:val="24"/>
          <w:szCs w:val="24"/>
        </w:rPr>
        <w:t>The results well demonstrate that monovalent copper ions prevent the breakdown of starch by amylase</w:t>
      </w:r>
      <w:r>
        <w:rPr>
          <w:rFonts w:asciiTheme="majorBidi" w:hAnsiTheme="majorBidi" w:cstheme="majorBidi"/>
          <w:sz w:val="24"/>
          <w:szCs w:val="24"/>
        </w:rPr>
        <w:t xml:space="preserve"> enzyme.</w:t>
      </w:r>
    </w:p>
    <w:sectPr w:rsidR="004C6638" w:rsidRPr="004C6638" w:rsidSect="0025529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D2"/>
    <w:rsid w:val="000B50DD"/>
    <w:rsid w:val="000C165E"/>
    <w:rsid w:val="001835A4"/>
    <w:rsid w:val="001E14A7"/>
    <w:rsid w:val="001F6355"/>
    <w:rsid w:val="00205773"/>
    <w:rsid w:val="00255298"/>
    <w:rsid w:val="0027180E"/>
    <w:rsid w:val="002A7455"/>
    <w:rsid w:val="003239E9"/>
    <w:rsid w:val="0033272B"/>
    <w:rsid w:val="00373B77"/>
    <w:rsid w:val="003900E2"/>
    <w:rsid w:val="00412D5E"/>
    <w:rsid w:val="00431AA6"/>
    <w:rsid w:val="00454710"/>
    <w:rsid w:val="0048777F"/>
    <w:rsid w:val="004C6638"/>
    <w:rsid w:val="004F4E44"/>
    <w:rsid w:val="004F6943"/>
    <w:rsid w:val="0053327D"/>
    <w:rsid w:val="00546DF5"/>
    <w:rsid w:val="005D384E"/>
    <w:rsid w:val="00607AB6"/>
    <w:rsid w:val="00631E89"/>
    <w:rsid w:val="00685842"/>
    <w:rsid w:val="006C4149"/>
    <w:rsid w:val="00705A98"/>
    <w:rsid w:val="00783CCD"/>
    <w:rsid w:val="007D6CE1"/>
    <w:rsid w:val="00820D1C"/>
    <w:rsid w:val="00830318"/>
    <w:rsid w:val="00877EED"/>
    <w:rsid w:val="008E4590"/>
    <w:rsid w:val="008F4B84"/>
    <w:rsid w:val="009E48D6"/>
    <w:rsid w:val="00AB3AD1"/>
    <w:rsid w:val="00BA2703"/>
    <w:rsid w:val="00BE53A3"/>
    <w:rsid w:val="00C24F0D"/>
    <w:rsid w:val="00CC2E14"/>
    <w:rsid w:val="00D070EF"/>
    <w:rsid w:val="00D62AA6"/>
    <w:rsid w:val="00D83D74"/>
    <w:rsid w:val="00DC26D2"/>
    <w:rsid w:val="00F40A51"/>
    <w:rsid w:val="00F439E4"/>
    <w:rsid w:val="00F57255"/>
    <w:rsid w:val="00F9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B947E8D-1EA0-4A0E-AF2D-CE20C3B8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A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6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C26D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303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83031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30318"/>
  </w:style>
  <w:style w:type="paragraph" w:customStyle="1" w:styleId="MDPI43tablefooter">
    <w:name w:val="MDPI_4.3_table_footer"/>
    <w:next w:val="a"/>
    <w:qFormat/>
    <w:rsid w:val="00783CCD"/>
    <w:pPr>
      <w:adjustRightInd w:val="0"/>
      <w:snapToGrid w:val="0"/>
      <w:spacing w:after="240" w:line="228" w:lineRule="auto"/>
      <w:ind w:left="2608"/>
      <w:jc w:val="left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2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3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09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14358">
                                          <w:marLeft w:val="165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837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4145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snapgene.com/resources/plasmid-files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619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2021-10-12T17:51:00Z</dcterms:created>
  <dcterms:modified xsi:type="dcterms:W3CDTF">2021-10-15T09:01:00Z</dcterms:modified>
</cp:coreProperties>
</file>