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5E3" w:rsidRPr="00E52818" w:rsidRDefault="00EA25E3" w:rsidP="00EA25E3">
      <w:pPr>
        <w:pStyle w:val="Title"/>
        <w:suppressLineNumbers/>
        <w:rPr>
          <w:rStyle w:val="fontstyle01"/>
          <w:rFonts w:ascii="Times New Roman" w:hAnsi="Times New Roman" w:cs="Times New Roman"/>
          <w:sz w:val="24"/>
          <w:szCs w:val="24"/>
        </w:rPr>
      </w:pPr>
      <w:r w:rsidRPr="00E52818">
        <w:rPr>
          <w:rStyle w:val="fontstyle01"/>
          <w:rFonts w:ascii="Times New Roman" w:hAnsi="Times New Roman" w:cs="Times New Roman"/>
          <w:sz w:val="24"/>
          <w:szCs w:val="24"/>
        </w:rPr>
        <w:t>On the Reduction of Inaccuracies in Drought Monitoring - A Novel Blended Procedure for Standardized Type Drought Indicators</w:t>
      </w:r>
    </w:p>
    <w:p w:rsidR="00EA25E3" w:rsidRPr="00E52818" w:rsidRDefault="00EA25E3" w:rsidP="00EA25E3">
      <w:pPr>
        <w:suppressLineNumbers/>
        <w:jc w:val="center"/>
        <w:rPr>
          <w:rFonts w:ascii="Times New Roman" w:hAnsi="Times New Roman" w:cs="Times New Roman"/>
          <w:b/>
          <w:bCs/>
          <w:szCs w:val="24"/>
        </w:rPr>
      </w:pPr>
      <w:r w:rsidRPr="00E52818">
        <w:rPr>
          <w:rFonts w:ascii="Times New Roman" w:hAnsi="Times New Roman" w:cs="Times New Roman"/>
          <w:b/>
          <w:bCs/>
          <w:szCs w:val="24"/>
        </w:rPr>
        <w:t>Muhammad Asif Khan</w:t>
      </w:r>
      <w:r w:rsidRPr="00E52818">
        <w:rPr>
          <w:rFonts w:ascii="Times New Roman" w:hAnsi="Times New Roman" w:cs="Times New Roman"/>
          <w:b/>
          <w:bCs/>
          <w:szCs w:val="24"/>
          <w:vertAlign w:val="superscript"/>
        </w:rPr>
        <w:t>1,2,3</w:t>
      </w:r>
      <w:r w:rsidRPr="00E52818">
        <w:rPr>
          <w:rFonts w:ascii="Times New Roman" w:hAnsi="Times New Roman" w:cs="Times New Roman"/>
          <w:b/>
          <w:bCs/>
          <w:szCs w:val="24"/>
        </w:rPr>
        <w:t>, He Jiang</w:t>
      </w:r>
      <w:r w:rsidRPr="00E52818">
        <w:rPr>
          <w:rFonts w:ascii="Times New Roman" w:hAnsi="Times New Roman" w:cs="Times New Roman"/>
          <w:b/>
          <w:bCs/>
          <w:szCs w:val="24"/>
          <w:vertAlign w:val="superscript"/>
        </w:rPr>
        <w:t>*,1</w:t>
      </w:r>
      <w:r w:rsidRPr="00E52818">
        <w:rPr>
          <w:rFonts w:ascii="Times New Roman" w:hAnsi="Times New Roman" w:cs="Times New Roman"/>
          <w:b/>
          <w:bCs/>
          <w:szCs w:val="24"/>
        </w:rPr>
        <w:t>, Zulfiqar Ali</w:t>
      </w:r>
      <w:r>
        <w:rPr>
          <w:rFonts w:ascii="Times New Roman" w:hAnsi="Times New Roman" w:cs="Times New Roman"/>
          <w:b/>
          <w:bCs/>
          <w:szCs w:val="24"/>
          <w:vertAlign w:val="superscript"/>
        </w:rPr>
        <w:t>*4</w:t>
      </w:r>
      <w:r>
        <w:rPr>
          <w:rFonts w:ascii="Times New Roman" w:hAnsi="Times New Roman" w:cs="Times New Roman"/>
          <w:b/>
          <w:bCs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Cs w:val="24"/>
        </w:rPr>
        <w:t>Amna</w:t>
      </w:r>
      <w:proofErr w:type="spellEnd"/>
      <w:r>
        <w:rPr>
          <w:rFonts w:ascii="Times New Roman" w:hAnsi="Times New Roman" w:cs="Times New Roman"/>
          <w:b/>
          <w:bCs/>
          <w:szCs w:val="24"/>
        </w:rPr>
        <w:t xml:space="preserve"> Nazeer</w:t>
      </w:r>
      <w:r w:rsidRPr="004100B3">
        <w:rPr>
          <w:rFonts w:ascii="Times New Roman" w:hAnsi="Times New Roman" w:cs="Times New Roman"/>
          <w:b/>
          <w:bCs/>
          <w:szCs w:val="24"/>
          <w:vertAlign w:val="superscript"/>
        </w:rPr>
        <w:t>5</w:t>
      </w:r>
      <w:r>
        <w:rPr>
          <w:rFonts w:ascii="Times New Roman" w:hAnsi="Times New Roman" w:cs="Times New Roman"/>
          <w:b/>
          <w:bCs/>
          <w:szCs w:val="24"/>
        </w:rPr>
        <w:t xml:space="preserve">, </w:t>
      </w:r>
      <w:proofErr w:type="spellStart"/>
      <w:r w:rsidRPr="00EC3492">
        <w:rPr>
          <w:rFonts w:ascii="Times New Roman" w:hAnsi="Times New Roman" w:cs="Times New Roman"/>
          <w:b/>
          <w:bCs/>
          <w:szCs w:val="24"/>
        </w:rPr>
        <w:t>Guangheng</w:t>
      </w:r>
      <w:proofErr w:type="spellEnd"/>
      <w:r w:rsidRPr="00EC3492">
        <w:rPr>
          <w:rFonts w:ascii="Times New Roman" w:hAnsi="Times New Roman" w:cs="Times New Roman"/>
          <w:b/>
          <w:bCs/>
          <w:szCs w:val="24"/>
        </w:rPr>
        <w:t xml:space="preserve"> Ni</w:t>
      </w:r>
      <w:r>
        <w:rPr>
          <w:rFonts w:ascii="Times New Roman" w:hAnsi="Times New Roman" w:cs="Times New Roman"/>
          <w:b/>
          <w:bCs/>
          <w:szCs w:val="24"/>
          <w:vertAlign w:val="superscript"/>
        </w:rPr>
        <w:t>*4</w:t>
      </w:r>
      <w:r>
        <w:rPr>
          <w:rFonts w:ascii="Times New Roman" w:hAnsi="Times New Roman" w:cs="Times New Roman"/>
          <w:b/>
          <w:bCs/>
          <w:szCs w:val="24"/>
        </w:rPr>
        <w:t>, Sadia Qamar</w:t>
      </w:r>
      <w:r>
        <w:rPr>
          <w:rFonts w:ascii="Times New Roman" w:hAnsi="Times New Roman" w:cs="Times New Roman"/>
          <w:b/>
          <w:bCs/>
          <w:szCs w:val="24"/>
          <w:vertAlign w:val="superscript"/>
        </w:rPr>
        <w:t>6</w:t>
      </w:r>
    </w:p>
    <w:p w:rsidR="00EA25E3" w:rsidRPr="00E52818" w:rsidRDefault="00EA25E3" w:rsidP="00EA25E3">
      <w:pPr>
        <w:suppressLineNumbers/>
        <w:jc w:val="center"/>
        <w:rPr>
          <w:rFonts w:ascii="Times New Roman" w:hAnsi="Times New Roman" w:cs="Times New Roman"/>
          <w:b/>
          <w:bCs/>
          <w:szCs w:val="24"/>
        </w:rPr>
      </w:pPr>
    </w:p>
    <w:p w:rsidR="00EA25E3" w:rsidRPr="005A731F" w:rsidRDefault="00EA25E3" w:rsidP="00EA25E3">
      <w:pPr>
        <w:suppressLineNumbers/>
        <w:pBdr>
          <w:bottom w:val="single" w:sz="6" w:space="1" w:color="auto"/>
        </w:pBdr>
        <w:spacing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E52818">
        <w:rPr>
          <w:rStyle w:val="fontstyle01"/>
          <w:rFonts w:ascii="Times New Roman" w:hAnsi="Times New Roman" w:cs="Times New Roman"/>
          <w:szCs w:val="24"/>
          <w:vertAlign w:val="superscript"/>
        </w:rPr>
        <w:t>1</w:t>
      </w:r>
      <w:r w:rsidRPr="00E52818">
        <w:rPr>
          <w:rStyle w:val="fontstyle01"/>
          <w:rFonts w:ascii="Times New Roman" w:hAnsi="Times New Roman" w:cs="Times New Roman"/>
          <w:szCs w:val="24"/>
        </w:rPr>
        <w:t xml:space="preserve"> </w:t>
      </w:r>
      <w:r w:rsidRPr="005A731F">
        <w:rPr>
          <w:rStyle w:val="fontstyle01"/>
          <w:rFonts w:ascii="Times New Roman" w:hAnsi="Times New Roman" w:cs="Times New Roman"/>
          <w:sz w:val="24"/>
          <w:szCs w:val="24"/>
        </w:rPr>
        <w:t xml:space="preserve">School </w:t>
      </w:r>
      <w:proofErr w:type="gramStart"/>
      <w:r w:rsidRPr="005A731F">
        <w:rPr>
          <w:rStyle w:val="fontstyle01"/>
          <w:rFonts w:ascii="Times New Roman" w:hAnsi="Times New Roman" w:cs="Times New Roman"/>
          <w:sz w:val="24"/>
          <w:szCs w:val="24"/>
        </w:rPr>
        <w:t>of  Statistics</w:t>
      </w:r>
      <w:proofErr w:type="gramEnd"/>
      <w:r w:rsidRPr="005A731F">
        <w:rPr>
          <w:rStyle w:val="fontstyle01"/>
          <w:rFonts w:ascii="Times New Roman" w:hAnsi="Times New Roman" w:cs="Times New Roman"/>
          <w:sz w:val="24"/>
          <w:szCs w:val="24"/>
        </w:rPr>
        <w:t>, Jiangxi University of Finance and Economics, Nanchang 330013, PR China.</w:t>
      </w:r>
    </w:p>
    <w:p w:rsidR="00EA25E3" w:rsidRPr="005A731F" w:rsidRDefault="00EA25E3" w:rsidP="00EA25E3">
      <w:pPr>
        <w:suppressLineNumbers/>
        <w:pBdr>
          <w:bottom w:val="single" w:sz="6" w:space="1" w:color="auto"/>
        </w:pBdr>
        <w:spacing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5A731F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A731F">
        <w:rPr>
          <w:rStyle w:val="fontstyle01"/>
          <w:rFonts w:ascii="Times New Roman" w:hAnsi="Times New Roman" w:cs="Times New Roman"/>
          <w:sz w:val="24"/>
          <w:szCs w:val="24"/>
        </w:rPr>
        <w:t xml:space="preserve"> Department of Statistics, </w:t>
      </w:r>
      <w:proofErr w:type="spellStart"/>
      <w:r w:rsidRPr="005A731F">
        <w:rPr>
          <w:rStyle w:val="fontstyle01"/>
          <w:rFonts w:ascii="Times New Roman" w:hAnsi="Times New Roman" w:cs="Times New Roman"/>
          <w:sz w:val="24"/>
          <w:szCs w:val="24"/>
        </w:rPr>
        <w:t>Islamia</w:t>
      </w:r>
      <w:proofErr w:type="spellEnd"/>
      <w:r w:rsidRPr="005A731F">
        <w:rPr>
          <w:rStyle w:val="fontstyle01"/>
          <w:rFonts w:ascii="Times New Roman" w:hAnsi="Times New Roman" w:cs="Times New Roman"/>
          <w:sz w:val="24"/>
          <w:szCs w:val="24"/>
        </w:rPr>
        <w:t xml:space="preserve"> College University, Peshawar, Pakistan.</w:t>
      </w:r>
    </w:p>
    <w:p w:rsidR="00EA25E3" w:rsidRPr="005A731F" w:rsidRDefault="00EA25E3" w:rsidP="00EA25E3">
      <w:pPr>
        <w:suppressLineNumbers/>
        <w:pBdr>
          <w:bottom w:val="single" w:sz="6" w:space="1" w:color="auto"/>
        </w:pBdr>
        <w:spacing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5A731F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A731F">
        <w:rPr>
          <w:rStyle w:val="fontstyle01"/>
          <w:rFonts w:ascii="Times New Roman" w:hAnsi="Times New Roman" w:cs="Times New Roman"/>
          <w:sz w:val="24"/>
          <w:szCs w:val="24"/>
        </w:rPr>
        <w:t xml:space="preserve">Department of Pharmacy, </w:t>
      </w:r>
      <w:proofErr w:type="spellStart"/>
      <w:r w:rsidRPr="005A731F">
        <w:rPr>
          <w:rStyle w:val="fontstyle01"/>
          <w:rFonts w:ascii="Times New Roman" w:hAnsi="Times New Roman" w:cs="Times New Roman"/>
          <w:sz w:val="24"/>
          <w:szCs w:val="24"/>
        </w:rPr>
        <w:t>Sarhad</w:t>
      </w:r>
      <w:proofErr w:type="spellEnd"/>
      <w:r w:rsidRPr="005A731F">
        <w:rPr>
          <w:rStyle w:val="fontstyle01"/>
          <w:rFonts w:ascii="Times New Roman" w:hAnsi="Times New Roman" w:cs="Times New Roman"/>
          <w:sz w:val="24"/>
          <w:szCs w:val="24"/>
        </w:rPr>
        <w:t xml:space="preserve"> University of Science &amp; Information Technology, Peshawar, Pakistan.</w:t>
      </w:r>
    </w:p>
    <w:p w:rsidR="00EA25E3" w:rsidRPr="005A731F" w:rsidRDefault="00EA25E3" w:rsidP="00EA25E3">
      <w:pPr>
        <w:suppressLineNumbers/>
        <w:pBdr>
          <w:bottom w:val="single" w:sz="6" w:space="1" w:color="auto"/>
        </w:pBdr>
        <w:spacing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5A731F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A731F">
        <w:rPr>
          <w:rStyle w:val="fontstyle01"/>
          <w:rFonts w:ascii="Times New Roman" w:hAnsi="Times New Roman" w:cs="Times New Roman"/>
          <w:sz w:val="24"/>
          <w:szCs w:val="24"/>
        </w:rPr>
        <w:t>State Key Laboratory of Hydro-Science and Engineering and Department of Hydraulic Engineering, Tsinghua University, Beijing, 100084, PR China.</w:t>
      </w:r>
    </w:p>
    <w:p w:rsidR="00EA25E3" w:rsidRPr="005A731F" w:rsidRDefault="00EA25E3" w:rsidP="00EA25E3">
      <w:pPr>
        <w:suppressLineNumbers/>
        <w:pBdr>
          <w:bottom w:val="single" w:sz="6" w:space="1" w:color="auto"/>
        </w:pBdr>
        <w:spacing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5A731F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A731F">
        <w:rPr>
          <w:rStyle w:val="fontstyle01"/>
          <w:rFonts w:ascii="Times New Roman" w:hAnsi="Times New Roman" w:cs="Times New Roman"/>
          <w:sz w:val="24"/>
          <w:szCs w:val="24"/>
        </w:rPr>
        <w:t xml:space="preserve">Statistics Department, COMSATS University Islamabad.  </w:t>
      </w:r>
    </w:p>
    <w:p w:rsidR="00EA25E3" w:rsidRPr="005A731F" w:rsidRDefault="00EA25E3" w:rsidP="00EA25E3">
      <w:pPr>
        <w:suppressLineNumbers/>
        <w:pBdr>
          <w:bottom w:val="single" w:sz="6" w:space="1" w:color="auto"/>
        </w:pBdr>
        <w:spacing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5A731F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6</w:t>
      </w:r>
      <w:r w:rsidRPr="005A731F">
        <w:rPr>
          <w:rStyle w:val="fontstyle01"/>
          <w:rFonts w:ascii="Times New Roman" w:hAnsi="Times New Roman" w:cs="Times New Roman"/>
          <w:sz w:val="24"/>
          <w:szCs w:val="24"/>
        </w:rPr>
        <w:t xml:space="preserve">Department of Statistics, University of Sargodha, Pakistan.      </w:t>
      </w:r>
    </w:p>
    <w:p w:rsidR="00EA25E3" w:rsidRDefault="00EA25E3" w:rsidP="00EA25E3">
      <w:pPr>
        <w:suppressLineNumbers/>
        <w:pBdr>
          <w:bottom w:val="single" w:sz="6" w:space="1" w:color="auto"/>
        </w:pBdr>
        <w:spacing w:line="240" w:lineRule="auto"/>
        <w:jc w:val="both"/>
        <w:rPr>
          <w:rStyle w:val="fontstyle01"/>
          <w:rFonts w:ascii="Times New Roman" w:hAnsi="Times New Roman" w:cs="Times New Roman"/>
          <w:szCs w:val="24"/>
        </w:rPr>
      </w:pPr>
      <w:r w:rsidRPr="00E52818">
        <w:rPr>
          <w:rFonts w:ascii="Times New Roman" w:hAnsi="Times New Roman" w:cs="Times New Roman"/>
          <w:szCs w:val="24"/>
        </w:rPr>
        <w:t xml:space="preserve">Email Addresses: </w:t>
      </w:r>
      <w:r>
        <w:rPr>
          <w:rFonts w:ascii="Times New Roman" w:hAnsi="Times New Roman" w:cs="Times New Roman"/>
          <w:szCs w:val="24"/>
        </w:rPr>
        <w:t xml:space="preserve"> </w:t>
      </w:r>
      <w:hyperlink r:id="rId4" w:history="1">
        <w:r w:rsidRPr="00E52818">
          <w:rPr>
            <w:rStyle w:val="Hyperlink"/>
          </w:rPr>
          <w:t>khanma.jufe@gmail.com</w:t>
        </w:r>
      </w:hyperlink>
      <w:r w:rsidRPr="00E52818">
        <w:t xml:space="preserve"> (</w:t>
      </w:r>
      <w:r w:rsidRPr="00E52818">
        <w:rPr>
          <w:rFonts w:ascii="Times New Roman" w:hAnsi="Times New Roman" w:cs="Times New Roman"/>
          <w:szCs w:val="24"/>
        </w:rPr>
        <w:t xml:space="preserve">Muhamad Asif Khan), </w:t>
      </w:r>
      <w:hyperlink r:id="rId5" w:history="1">
        <w:r w:rsidRPr="00E52818">
          <w:rPr>
            <w:rStyle w:val="Hyperlink"/>
            <w:rFonts w:ascii="Times New Roman" w:hAnsi="Times New Roman" w:cs="Times New Roman"/>
            <w:szCs w:val="24"/>
          </w:rPr>
          <w:t>jiangsky2005@aliyun.com</w:t>
        </w:r>
      </w:hyperlink>
      <w:r w:rsidRPr="00E52818">
        <w:rPr>
          <w:rFonts w:ascii="Times New Roman" w:hAnsi="Times New Roman" w:cs="Times New Roman"/>
          <w:szCs w:val="24"/>
        </w:rPr>
        <w:t xml:space="preserve"> (He Jiang), </w:t>
      </w:r>
      <w:hyperlink r:id="rId6" w:history="1">
        <w:r w:rsidRPr="00E52818">
          <w:rPr>
            <w:rStyle w:val="Hyperlink"/>
            <w:rFonts w:ascii="Times New Roman" w:hAnsi="Times New Roman" w:cs="Times New Roman"/>
            <w:szCs w:val="24"/>
          </w:rPr>
          <w:t>zulfiqarali@stat.qau.edu.pk</w:t>
        </w:r>
      </w:hyperlink>
      <w:r w:rsidRPr="00E52818">
        <w:rPr>
          <w:rFonts w:ascii="Times New Roman" w:hAnsi="Times New Roman" w:cs="Times New Roman"/>
          <w:szCs w:val="24"/>
        </w:rPr>
        <w:t xml:space="preserve">  (Zulfiqar Ali, </w:t>
      </w:r>
      <w:r w:rsidRPr="00E52818">
        <w:rPr>
          <w:rFonts w:ascii="Times New Roman" w:hAnsi="Times New Roman" w:cs="Times New Roman"/>
          <w:i/>
          <w:iCs/>
          <w:szCs w:val="24"/>
        </w:rPr>
        <w:t>Corresponding Author</w:t>
      </w:r>
      <w:r>
        <w:rPr>
          <w:rFonts w:ascii="Times New Roman" w:hAnsi="Times New Roman" w:cs="Times New Roman"/>
          <w:szCs w:val="24"/>
        </w:rPr>
        <w:t xml:space="preserve">), </w:t>
      </w:r>
      <w:hyperlink r:id="rId7" w:history="1">
        <w:r w:rsidRPr="00E52818">
          <w:rPr>
            <w:rStyle w:val="Hyperlink"/>
            <w:rFonts w:ascii="Times New Roman" w:hAnsi="Times New Roman" w:cs="Times New Roman"/>
            <w:szCs w:val="24"/>
          </w:rPr>
          <w:t>amna.nazeer@comsats.edu.pk</w:t>
        </w:r>
      </w:hyperlink>
      <w:r>
        <w:rPr>
          <w:rFonts w:ascii="Times New Roman" w:hAnsi="Times New Roman" w:cs="Times New Roman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Cs w:val="24"/>
        </w:rPr>
        <w:t>Amna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Nazeer</w:t>
      </w:r>
      <w:proofErr w:type="spellEnd"/>
      <w:r>
        <w:rPr>
          <w:rFonts w:ascii="Times New Roman" w:hAnsi="Times New Roman" w:cs="Times New Roman"/>
          <w:szCs w:val="24"/>
        </w:rPr>
        <w:t>)</w:t>
      </w:r>
      <w:r w:rsidRPr="00E52818">
        <w:rPr>
          <w:rFonts w:ascii="Times New Roman" w:hAnsi="Times New Roman" w:cs="Times New Roman"/>
          <w:szCs w:val="24"/>
        </w:rPr>
        <w:t xml:space="preserve">, </w:t>
      </w:r>
      <w:hyperlink r:id="rId8" w:history="1">
        <w:r w:rsidRPr="00E52818">
          <w:rPr>
            <w:rStyle w:val="Hyperlink"/>
            <w:rFonts w:ascii="Times New Roman" w:hAnsi="Times New Roman" w:cs="Times New Roman"/>
            <w:szCs w:val="24"/>
          </w:rPr>
          <w:t>ghni@tsinghua.edu.cn</w:t>
        </w:r>
      </w:hyperlink>
      <w:r w:rsidRPr="00E52818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E52818">
        <w:rPr>
          <w:rFonts w:ascii="Times New Roman" w:hAnsi="Times New Roman" w:cs="Times New Roman"/>
          <w:szCs w:val="24"/>
        </w:rPr>
        <w:t>Guangheng</w:t>
      </w:r>
      <w:proofErr w:type="spellEnd"/>
      <w:r w:rsidRPr="00E52818">
        <w:rPr>
          <w:rFonts w:ascii="Times New Roman" w:hAnsi="Times New Roman" w:cs="Times New Roman"/>
          <w:szCs w:val="24"/>
        </w:rPr>
        <w:t xml:space="preserve"> Ni)</w:t>
      </w:r>
      <w:r>
        <w:rPr>
          <w:rFonts w:ascii="Times New Roman" w:hAnsi="Times New Roman" w:cs="Times New Roman"/>
          <w:szCs w:val="24"/>
        </w:rPr>
        <w:t xml:space="preserve">, </w:t>
      </w:r>
      <w:hyperlink r:id="rId9" w:history="1">
        <w:r w:rsidRPr="002D1BB5">
          <w:rPr>
            <w:rStyle w:val="Hyperlink"/>
            <w:rFonts w:ascii="Times New Roman" w:hAnsi="Times New Roman" w:cs="Times New Roman"/>
            <w:szCs w:val="24"/>
          </w:rPr>
          <w:t>diyaqau@gmail.com</w:t>
        </w:r>
      </w:hyperlink>
      <w:r>
        <w:rPr>
          <w:rFonts w:ascii="Times New Roman" w:hAnsi="Times New Roman" w:cs="Times New Roman"/>
          <w:szCs w:val="24"/>
        </w:rPr>
        <w:t xml:space="preserve"> (Sadia </w:t>
      </w:r>
      <w:proofErr w:type="spellStart"/>
      <w:r>
        <w:rPr>
          <w:rFonts w:ascii="Times New Roman" w:hAnsi="Times New Roman" w:cs="Times New Roman"/>
          <w:szCs w:val="24"/>
        </w:rPr>
        <w:t>Qamar</w:t>
      </w:r>
      <w:proofErr w:type="spellEnd"/>
      <w:r>
        <w:rPr>
          <w:rFonts w:ascii="Times New Roman" w:hAnsi="Times New Roman" w:cs="Times New Roman"/>
          <w:szCs w:val="24"/>
        </w:rPr>
        <w:t>)</w:t>
      </w:r>
      <w:r w:rsidRPr="00E52818">
        <w:rPr>
          <w:rStyle w:val="fontstyle01"/>
          <w:rFonts w:ascii="Times New Roman" w:hAnsi="Times New Roman" w:cs="Times New Roman"/>
          <w:szCs w:val="24"/>
        </w:rPr>
        <w:t xml:space="preserve">       </w:t>
      </w:r>
    </w:p>
    <w:p w:rsidR="00EA25E3" w:rsidRDefault="00EA25E3" w:rsidP="00EA25E3">
      <w:pPr>
        <w:spacing w:line="480" w:lineRule="auto"/>
        <w:jc w:val="both"/>
        <w:rPr>
          <w:rFonts w:ascii="Times New Roman" w:hAnsi="Times New Roman" w:cs="Times New Roman"/>
          <w:b/>
          <w:sz w:val="26"/>
          <w:szCs w:val="24"/>
        </w:rPr>
      </w:pPr>
      <w:bookmarkStart w:id="0" w:name="_GoBack"/>
      <w:bookmarkEnd w:id="0"/>
    </w:p>
    <w:p w:rsidR="00EA25E3" w:rsidRDefault="00EA25E3" w:rsidP="00EA25E3">
      <w:pPr>
        <w:spacing w:line="480" w:lineRule="auto"/>
        <w:jc w:val="both"/>
        <w:rPr>
          <w:rFonts w:ascii="Times New Roman" w:hAnsi="Times New Roman" w:cs="Times New Roman"/>
          <w:b/>
          <w:sz w:val="26"/>
          <w:szCs w:val="24"/>
        </w:rPr>
      </w:pPr>
    </w:p>
    <w:p w:rsidR="00EA25E3" w:rsidRPr="00E52818" w:rsidRDefault="00EA25E3" w:rsidP="00EA25E3">
      <w:pPr>
        <w:spacing w:line="480" w:lineRule="auto"/>
        <w:jc w:val="both"/>
        <w:rPr>
          <w:rFonts w:ascii="Times New Roman" w:hAnsi="Times New Roman" w:cs="Times New Roman"/>
          <w:b/>
          <w:sz w:val="26"/>
          <w:szCs w:val="24"/>
        </w:rPr>
      </w:pPr>
      <w:r w:rsidRPr="00E52818">
        <w:rPr>
          <w:rFonts w:ascii="Times New Roman" w:hAnsi="Times New Roman" w:cs="Times New Roman"/>
          <w:b/>
          <w:sz w:val="26"/>
          <w:szCs w:val="24"/>
        </w:rPr>
        <w:t>Appendix</w:t>
      </w:r>
    </w:p>
    <w:p w:rsidR="00EA25E3" w:rsidRPr="00EB6361" w:rsidRDefault="00EA25E3" w:rsidP="00EA25E3">
      <w:pPr>
        <w:spacing w:line="480" w:lineRule="auto"/>
        <w:jc w:val="both"/>
        <w:rPr>
          <w:rFonts w:ascii="Times New Roman" w:hAnsi="Times New Roman" w:cs="Times New Roman"/>
          <w:i/>
          <w:szCs w:val="24"/>
        </w:rPr>
      </w:pPr>
      <w:r w:rsidRPr="00EB6361">
        <w:rPr>
          <w:rFonts w:ascii="Times New Roman" w:hAnsi="Times New Roman" w:cs="Times New Roman"/>
          <w:i/>
          <w:szCs w:val="24"/>
        </w:rPr>
        <w:t>Appendix-A:  Calculation of Potential Evapotranspiration (PET)</w:t>
      </w:r>
    </w:p>
    <w:p w:rsidR="00EA25E3" w:rsidRPr="00E52818" w:rsidRDefault="00EA25E3" w:rsidP="00EA25E3">
      <w:pPr>
        <w:spacing w:line="480" w:lineRule="auto"/>
        <w:jc w:val="both"/>
      </w:pPr>
      <w:r w:rsidRPr="00E52818">
        <w:t xml:space="preserve">To find </w:t>
      </w:r>
      <w:r w:rsidRPr="00E52818">
        <w:rPr>
          <w:position w:val="-12"/>
        </w:rPr>
        <w:object w:dxaOrig="3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15pt;height:19.95pt" o:ole="">
            <v:imagedata r:id="rId10" o:title=""/>
          </v:shape>
          <o:OLEObject Type="Embed" ProgID="Equation.DSMT4" ShapeID="_x0000_i1025" DrawAspect="Content" ObjectID="_1667902451" r:id="rId11"/>
        </w:object>
      </w:r>
      <w:r w:rsidRPr="00E52818">
        <w:t xml:space="preserve"> series: the determination of the PET through </w:t>
      </w:r>
      <w:proofErr w:type="spellStart"/>
      <w:r w:rsidRPr="00E52818">
        <w:t>Thornthwaite</w:t>
      </w:r>
      <w:proofErr w:type="spellEnd"/>
      <w:r w:rsidRPr="00E52818">
        <w:t xml:space="preserve">, (1948) approach requires, first, the computation of the monthly </w:t>
      </w:r>
      <w:proofErr w:type="spellStart"/>
      <w:r w:rsidRPr="00E52818">
        <w:t>Thornthwaite</w:t>
      </w:r>
      <w:proofErr w:type="spellEnd"/>
      <w:r w:rsidRPr="00E52818">
        <w:t xml:space="preserve"> Heat Index i.e., </w:t>
      </w:r>
      <w:proofErr w:type="spellStart"/>
      <w:r w:rsidRPr="00E52818">
        <w:t>i</w:t>
      </w:r>
      <w:proofErr w:type="spellEnd"/>
      <w:r w:rsidRPr="00E52818">
        <w:t xml:space="preserve">, where </w:t>
      </w:r>
      <w:r w:rsidRPr="00E52818">
        <w:rPr>
          <w:position w:val="-24"/>
        </w:rPr>
        <w:object w:dxaOrig="999" w:dyaOrig="620">
          <v:shape id="_x0000_i1026" type="#_x0000_t75" style="width:52.05pt;height:30.45pt" o:ole="">
            <v:imagedata r:id="rId12" o:title=""/>
          </v:shape>
          <o:OLEObject Type="Embed" ProgID="Equation.DSMT4" ShapeID="_x0000_i1026" DrawAspect="Content" ObjectID="_1667902452" r:id="rId13"/>
        </w:object>
      </w:r>
      <w:r w:rsidRPr="00E52818">
        <w:t>, “t” represents monthly mean temperature. The calculation of an Annual Heat Index (I) is the sum of “</w:t>
      </w:r>
      <w:proofErr w:type="spellStart"/>
      <w:r w:rsidRPr="00E52818">
        <w:t>i</w:t>
      </w:r>
      <w:proofErr w:type="spellEnd"/>
      <w:r w:rsidRPr="00E52818">
        <w:t xml:space="preserve">”, where </w:t>
      </w:r>
      <w:r w:rsidRPr="00E52818">
        <w:rPr>
          <w:position w:val="-28"/>
        </w:rPr>
        <w:object w:dxaOrig="780" w:dyaOrig="680">
          <v:shape id="_x0000_i1027" type="#_x0000_t75" style="width:41.55pt;height:36.55pt" o:ole="">
            <v:imagedata r:id="rId14" o:title=""/>
          </v:shape>
          <o:OLEObject Type="Embed" ProgID="Equation.DSMT4" ShapeID="_x0000_i1027" DrawAspect="Content" ObjectID="_1667902453" r:id="rId15"/>
        </w:object>
      </w:r>
      <w:r w:rsidRPr="00E52818">
        <w:t xml:space="preserve">. An estimate of the PET is derived for each individual month, given that a </w:t>
      </w:r>
      <w:r w:rsidRPr="00E52818">
        <w:lastRenderedPageBreak/>
        <w:t>month has 30 days and that theoretically each day consists of 12 hours’ sunshine, implementing the equation below,</w:t>
      </w:r>
    </w:p>
    <w:p w:rsidR="00EA25E3" w:rsidRPr="00E52818" w:rsidRDefault="00EA25E3" w:rsidP="00EA25E3">
      <w:pPr>
        <w:pStyle w:val="MTDisplayEquation"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E52818">
        <w:rPr>
          <w:rFonts w:ascii="Times New Roman" w:hAnsi="Times New Roman" w:cs="Times New Roman"/>
          <w:szCs w:val="24"/>
        </w:rPr>
        <w:tab/>
      </w:r>
      <w:r w:rsidRPr="00E52818">
        <w:rPr>
          <w:rFonts w:ascii="Times New Roman" w:hAnsi="Times New Roman" w:cs="Times New Roman"/>
          <w:position w:val="-28"/>
          <w:szCs w:val="24"/>
        </w:rPr>
        <w:object w:dxaOrig="1800" w:dyaOrig="740">
          <v:shape id="_x0000_i1028" type="#_x0000_t75" style="width:91.95pt;height:36.55pt" o:ole="">
            <v:imagedata r:id="rId16" o:title=""/>
          </v:shape>
          <o:OLEObject Type="Embed" ProgID="Equation.DSMT4" ShapeID="_x0000_i1028" DrawAspect="Content" ObjectID="_1667902454" r:id="rId17"/>
        </w:object>
      </w:r>
      <w:r w:rsidRPr="00E52818">
        <w:rPr>
          <w:rFonts w:ascii="Times New Roman" w:hAnsi="Times New Roman" w:cs="Times New Roman"/>
          <w:szCs w:val="24"/>
        </w:rPr>
        <w:tab/>
        <w:t>(7)</w:t>
      </w:r>
    </w:p>
    <w:p w:rsidR="00EA25E3" w:rsidRPr="00E52818" w:rsidRDefault="00EA25E3" w:rsidP="00EA25E3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E52818">
        <w:rPr>
          <w:rFonts w:ascii="Times New Roman" w:hAnsi="Times New Roman" w:cs="Times New Roman"/>
          <w:szCs w:val="24"/>
        </w:rPr>
        <w:t xml:space="preserve">where, </w:t>
      </w:r>
      <w:r w:rsidRPr="00E52818">
        <w:object w:dxaOrig="5760" w:dyaOrig="320">
          <v:shape id="_x0000_i1029" type="#_x0000_t75" style="width:4in;height:16.6pt" o:ole="">
            <v:imagedata r:id="rId18" o:title=""/>
          </v:shape>
          <o:OLEObject Type="Embed" ProgID="Equation.DSMT4" ShapeID="_x0000_i1029" DrawAspect="Content" ObjectID="_1667902455" r:id="rId19"/>
        </w:object>
      </w:r>
      <w:r w:rsidRPr="00E52818">
        <w:rPr>
          <w:rFonts w:ascii="Times New Roman" w:hAnsi="Times New Roman" w:cs="Times New Roman"/>
          <w:szCs w:val="24"/>
        </w:rPr>
        <w:t xml:space="preserve"> </w:t>
      </w:r>
      <w:r w:rsidRPr="00E52818">
        <w:rPr>
          <w:position w:val="-4"/>
        </w:rPr>
        <w:object w:dxaOrig="180" w:dyaOrig="279">
          <v:shape id="_x0000_i1030" type="#_x0000_t75" style="width:10.5pt;height:17.15pt" o:ole="">
            <v:imagedata r:id="rId20" o:title=""/>
          </v:shape>
          <o:OLEObject Type="Embed" ProgID="Equation.DSMT4" ShapeID="_x0000_i1030" DrawAspect="Content" ObjectID="_1667902456" r:id="rId21"/>
        </w:object>
      </w:r>
      <w:r w:rsidRPr="00E52818">
        <w:rPr>
          <w:rFonts w:ascii="Times New Roman" w:hAnsi="Times New Roman" w:cs="Times New Roman"/>
          <w:szCs w:val="24"/>
        </w:rPr>
        <w:t xml:space="preserve"> </w:t>
      </w:r>
    </w:p>
    <w:p w:rsidR="00EA25E3" w:rsidRPr="00E52818" w:rsidRDefault="00EA25E3" w:rsidP="00EA25E3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E52818">
        <w:rPr>
          <w:rFonts w:ascii="Times New Roman" w:hAnsi="Times New Roman" w:cs="Times New Roman"/>
          <w:szCs w:val="24"/>
        </w:rPr>
        <w:t>The values obtained are later adjusted as per actual period of the month as well as the theoretical hours of the concerned latitude, using the equation below,</w:t>
      </w:r>
    </w:p>
    <w:p w:rsidR="00EA25E3" w:rsidRPr="00E52818" w:rsidRDefault="00EA25E3" w:rsidP="00EA25E3">
      <w:pPr>
        <w:pStyle w:val="MTDisplayEquation"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E52818">
        <w:rPr>
          <w:rFonts w:ascii="Times New Roman" w:hAnsi="Times New Roman" w:cs="Times New Roman"/>
          <w:szCs w:val="24"/>
        </w:rPr>
        <w:tab/>
      </w:r>
      <w:r w:rsidRPr="00E52818">
        <w:rPr>
          <w:rFonts w:ascii="Times New Roman" w:hAnsi="Times New Roman" w:cs="Times New Roman"/>
          <w:position w:val="-24"/>
          <w:szCs w:val="24"/>
        </w:rPr>
        <w:object w:dxaOrig="2220" w:dyaOrig="620">
          <v:shape id="_x0000_i1031" type="#_x0000_t75" style="width:113.55pt;height:30.45pt" o:ole="">
            <v:imagedata r:id="rId22" o:title=""/>
          </v:shape>
          <o:OLEObject Type="Embed" ProgID="Equation.DSMT4" ShapeID="_x0000_i1031" DrawAspect="Content" ObjectID="_1667902457" r:id="rId23"/>
        </w:object>
      </w:r>
      <w:r w:rsidRPr="00E52818">
        <w:rPr>
          <w:rFonts w:ascii="Times New Roman" w:hAnsi="Times New Roman" w:cs="Times New Roman"/>
          <w:szCs w:val="24"/>
        </w:rPr>
        <w:tab/>
        <w:t>(8)</w:t>
      </w:r>
    </w:p>
    <w:p w:rsidR="00EA25E3" w:rsidRPr="00E52818" w:rsidRDefault="00EA25E3" w:rsidP="00EA25E3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E52818">
        <w:rPr>
          <w:rFonts w:ascii="Times New Roman" w:hAnsi="Times New Roman" w:cs="Times New Roman"/>
          <w:szCs w:val="24"/>
        </w:rPr>
        <w:t xml:space="preserve">where, </w:t>
      </w:r>
    </w:p>
    <w:p w:rsidR="00EA25E3" w:rsidRPr="00E52818" w:rsidRDefault="00EA25E3" w:rsidP="00EA25E3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E52818">
        <w:rPr>
          <w:rFonts w:ascii="Times New Roman" w:hAnsi="Times New Roman" w:cs="Times New Roman"/>
          <w:szCs w:val="24"/>
        </w:rPr>
        <w:t xml:space="preserve">N and </w:t>
      </w:r>
      <w:proofErr w:type="spellStart"/>
      <w:r w:rsidRPr="00E52818">
        <w:rPr>
          <w:rFonts w:ascii="Times New Roman" w:hAnsi="Times New Roman" w:cs="Times New Roman"/>
          <w:szCs w:val="24"/>
        </w:rPr>
        <w:t>d are</w:t>
      </w:r>
      <w:proofErr w:type="spellEnd"/>
      <w:r w:rsidRPr="00E52818">
        <w:rPr>
          <w:rFonts w:ascii="Times New Roman" w:hAnsi="Times New Roman" w:cs="Times New Roman"/>
          <w:szCs w:val="24"/>
        </w:rPr>
        <w:t xml:space="preserve"> theoretical sunshine hours per month and total number of days for each individual month respectively.</w:t>
      </w:r>
    </w:p>
    <w:p w:rsidR="00EA25E3" w:rsidRPr="00E52818" w:rsidRDefault="00EA25E3" w:rsidP="00EA25E3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color w:val="000000"/>
          <w:szCs w:val="24"/>
        </w:rPr>
      </w:pPr>
    </w:p>
    <w:p w:rsidR="00EA25E3" w:rsidRPr="0017050C" w:rsidRDefault="00EA25E3" w:rsidP="00EA25E3">
      <w:pPr>
        <w:spacing w:line="480" w:lineRule="auto"/>
        <w:jc w:val="both"/>
        <w:rPr>
          <w:rFonts w:ascii="Times New Roman" w:hAnsi="Times New Roman" w:cs="Times New Roman"/>
          <w:i/>
          <w:color w:val="000000"/>
          <w:szCs w:val="24"/>
        </w:rPr>
      </w:pPr>
      <w:r w:rsidRPr="0017050C">
        <w:rPr>
          <w:rFonts w:ascii="Times New Roman" w:hAnsi="Times New Roman" w:cs="Times New Roman"/>
          <w:i/>
          <w:szCs w:val="24"/>
        </w:rPr>
        <w:t>Appendix-B: Standardization</w:t>
      </w:r>
    </w:p>
    <w:p w:rsidR="00EA25E3" w:rsidRPr="00E52818" w:rsidRDefault="00EA25E3" w:rsidP="00EA25E3">
      <w:pPr>
        <w:spacing w:line="480" w:lineRule="auto"/>
        <w:jc w:val="both"/>
      </w:pPr>
      <w:r w:rsidRPr="00E52818">
        <w:t xml:space="preserve">Let us define a mixture model by choosing the </w:t>
      </w:r>
      <w:r w:rsidRPr="00E52818">
        <w:rPr>
          <w:rFonts w:ascii="Cambria Math" w:hAnsi="Cambria Math" w:cs="Cambria Math"/>
        </w:rPr>
        <w:t>𝑘</w:t>
      </w:r>
      <w:r w:rsidRPr="00E52818">
        <w:rPr>
          <w:rFonts w:ascii="Cambria Math" w:hAnsi="Cambria Math" w:cs="Cambria Math"/>
          <w:vertAlign w:val="superscript"/>
        </w:rPr>
        <w:t>𝑡</w:t>
      </w:r>
      <w:r w:rsidRPr="00E52818">
        <w:rPr>
          <w:vertAlign w:val="superscript"/>
        </w:rPr>
        <w:t>ℎ</w:t>
      </w:r>
      <w:r w:rsidRPr="00E52818">
        <w:t xml:space="preserve"> component of the mixture to be a Gaussian density with parameters </w:t>
      </w:r>
      <w:r w:rsidRPr="00E52818">
        <w:rPr>
          <w:position w:val="-12"/>
        </w:rPr>
        <w:object w:dxaOrig="1280" w:dyaOrig="360">
          <v:shape id="_x0000_i1032" type="#_x0000_t75" style="width:64.25pt;height:18.3pt" o:ole="">
            <v:imagedata r:id="rId24" o:title=""/>
          </v:shape>
          <o:OLEObject Type="Embed" ProgID="Equation.DSMT4" ShapeID="_x0000_i1032" DrawAspect="Content" ObjectID="_1667902458" r:id="rId25"/>
        </w:object>
      </w:r>
    </w:p>
    <w:p w:rsidR="00EA25E3" w:rsidRPr="00E52818" w:rsidRDefault="00EA25E3" w:rsidP="00EA25E3">
      <w:pPr>
        <w:pStyle w:val="MTDisplayEquation"/>
        <w:spacing w:line="480" w:lineRule="auto"/>
        <w:jc w:val="both"/>
      </w:pPr>
      <w:r w:rsidRPr="00E52818">
        <w:tab/>
      </w:r>
      <w:r w:rsidRPr="00E52818">
        <w:rPr>
          <w:position w:val="-38"/>
        </w:rPr>
        <w:object w:dxaOrig="6080" w:dyaOrig="780">
          <v:shape id="_x0000_i1033" type="#_x0000_t75" style="width:306.3pt;height:38.75pt" o:ole="">
            <v:imagedata r:id="rId26" o:title=""/>
          </v:shape>
          <o:OLEObject Type="Embed" ProgID="Equation.DSMT4" ShapeID="_x0000_i1033" DrawAspect="Content" ObjectID="_1667902459" r:id="rId27"/>
        </w:object>
      </w:r>
      <w:r w:rsidRPr="00E52818">
        <w:tab/>
      </w:r>
      <w:r w:rsidRPr="00E52818">
        <w:rPr>
          <w:rFonts w:ascii="Times New Roman" w:hAnsi="Times New Roman" w:cs="Times New Roman"/>
          <w:szCs w:val="24"/>
        </w:rPr>
        <w:t>(9)</w:t>
      </w:r>
    </w:p>
    <w:p w:rsidR="00EA25E3" w:rsidRPr="00E52818" w:rsidRDefault="00EA25E3" w:rsidP="00EA25E3">
      <w:pPr>
        <w:spacing w:line="480" w:lineRule="auto"/>
        <w:jc w:val="both"/>
      </w:pPr>
      <w:r w:rsidRPr="00E52818">
        <w:t xml:space="preserve">A cumulative probability distribution of Eq. </w:t>
      </w:r>
      <w:r>
        <w:t>9</w:t>
      </w:r>
      <w:r w:rsidRPr="00E52818">
        <w:t xml:space="preserve"> is given by,</w:t>
      </w:r>
    </w:p>
    <w:p w:rsidR="00EA25E3" w:rsidRPr="00E52818" w:rsidRDefault="00EA25E3" w:rsidP="00EA25E3">
      <w:pPr>
        <w:pStyle w:val="MTDisplayEquation"/>
        <w:spacing w:line="480" w:lineRule="auto"/>
        <w:jc w:val="both"/>
      </w:pPr>
      <w:r w:rsidRPr="00E52818">
        <w:tab/>
      </w:r>
      <w:r w:rsidRPr="00E52818">
        <w:rPr>
          <w:position w:val="-18"/>
        </w:rPr>
        <w:object w:dxaOrig="3240" w:dyaOrig="520">
          <v:shape id="_x0000_i1034" type="#_x0000_t75" style="width:163.4pt;height:25.5pt" o:ole="">
            <v:imagedata r:id="rId28" o:title=""/>
          </v:shape>
          <o:OLEObject Type="Embed" ProgID="Equation.DSMT4" ShapeID="_x0000_i1034" DrawAspect="Content" ObjectID="_1667902460" r:id="rId29"/>
        </w:object>
      </w:r>
      <w:r w:rsidRPr="00E52818">
        <w:tab/>
      </w:r>
      <w:r w:rsidRPr="00E52818">
        <w:rPr>
          <w:rFonts w:ascii="Times New Roman" w:hAnsi="Times New Roman" w:cs="Times New Roman"/>
          <w:szCs w:val="24"/>
        </w:rPr>
        <w:t>(10)</w:t>
      </w:r>
    </w:p>
    <w:p w:rsidR="00EA25E3" w:rsidRPr="00E52818" w:rsidRDefault="00EA25E3" w:rsidP="00EA25E3">
      <w:pPr>
        <w:spacing w:line="480" w:lineRule="auto"/>
        <w:jc w:val="both"/>
      </w:pPr>
      <w:r w:rsidRPr="00E52818">
        <w:lastRenderedPageBreak/>
        <w:t>The cumulative probability of each observed</w:t>
      </w:r>
      <w:r>
        <w:t xml:space="preserve"> </w:t>
      </w:r>
      <w:r w:rsidRPr="00413980">
        <w:rPr>
          <w:position w:val="-14"/>
        </w:rPr>
        <w:object w:dxaOrig="1040" w:dyaOrig="380">
          <v:shape id="_x0000_i1035" type="#_x0000_t75" style="width:55.4pt;height:21.6pt" o:ole="">
            <v:imagedata r:id="rId30" o:title=""/>
          </v:shape>
          <o:OLEObject Type="Embed" ProgID="Equation.DSMT4" ShapeID="_x0000_i1035" DrawAspect="Content" ObjectID="_1667902461" r:id="rId31"/>
        </w:object>
      </w:r>
      <w:r>
        <w:t xml:space="preserve"> </w:t>
      </w:r>
      <w:r w:rsidRPr="00E52818">
        <w:t xml:space="preserve">can be derived by using Eq. 10. Furthermore, an </w:t>
      </w:r>
      <w:proofErr w:type="spellStart"/>
      <w:r w:rsidRPr="00E52818">
        <w:t>equiprobability</w:t>
      </w:r>
      <w:proofErr w:type="spellEnd"/>
      <w:r w:rsidRPr="00E52818">
        <w:t xml:space="preserve"> transformation is then made from the cumulative-probability to the standard-normal random variable Z with zero mean and unit variance, where the SPI, SPEI or SPTI takes on the value of Z.</w:t>
      </w:r>
    </w:p>
    <w:p w:rsidR="00EA25E3" w:rsidRPr="00E52818" w:rsidRDefault="00EA25E3" w:rsidP="00EA25E3">
      <w:pPr>
        <w:pStyle w:val="MTDisplayEquation"/>
        <w:spacing w:line="480" w:lineRule="auto"/>
        <w:jc w:val="both"/>
      </w:pPr>
      <w:r w:rsidRPr="00E52818">
        <w:tab/>
      </w:r>
      <w:r w:rsidRPr="00E52818">
        <w:rPr>
          <w:position w:val="-16"/>
        </w:rPr>
        <w:object w:dxaOrig="3220" w:dyaOrig="440">
          <v:shape id="_x0000_i1036" type="#_x0000_t75" style="width:161.15pt;height:22.15pt" o:ole="">
            <v:imagedata r:id="rId32" o:title=""/>
          </v:shape>
          <o:OLEObject Type="Embed" ProgID="Equation.DSMT4" ShapeID="_x0000_i1036" DrawAspect="Content" ObjectID="_1667902462" r:id="rId33"/>
        </w:object>
      </w:r>
      <w:r w:rsidRPr="00E52818">
        <w:tab/>
      </w:r>
      <w:r w:rsidRPr="00E52818">
        <w:rPr>
          <w:rFonts w:ascii="Times New Roman" w:hAnsi="Times New Roman" w:cs="Times New Roman"/>
          <w:szCs w:val="24"/>
        </w:rPr>
        <w:t>(11)</w:t>
      </w:r>
    </w:p>
    <w:p w:rsidR="00EA25E3" w:rsidRPr="00E52818" w:rsidRDefault="00EA25E3" w:rsidP="00EA25E3">
      <w:pPr>
        <w:spacing w:line="480" w:lineRule="auto"/>
        <w:jc w:val="both"/>
      </w:pPr>
      <w:r>
        <w:t>Eq. 11</w:t>
      </w:r>
      <w:r w:rsidRPr="00E52818">
        <w:t xml:space="preserve"> might be SPI, SPEI or SPTI depending on the input values i.e. </w:t>
      </w:r>
      <w:r w:rsidRPr="00413980">
        <w:rPr>
          <w:position w:val="-14"/>
        </w:rPr>
        <w:object w:dxaOrig="1040" w:dyaOrig="380">
          <v:shape id="_x0000_i1037" type="#_x0000_t75" style="width:55.4pt;height:21.6pt" o:ole="">
            <v:imagedata r:id="rId30" o:title=""/>
          </v:shape>
          <o:OLEObject Type="Embed" ProgID="Equation.DSMT4" ShapeID="_x0000_i1037" DrawAspect="Content" ObjectID="_1667902463" r:id="rId34"/>
        </w:object>
      </w:r>
      <w:r>
        <w:t xml:space="preserve"> </w:t>
      </w:r>
      <w:r w:rsidRPr="00E52818">
        <w:t>respectively in Eq. 11.</w:t>
      </w:r>
    </w:p>
    <w:p w:rsidR="00EA25E3" w:rsidRPr="00E52818" w:rsidRDefault="00EA25E3" w:rsidP="00EA25E3">
      <w:pPr>
        <w:spacing w:line="480" w:lineRule="auto"/>
        <w:jc w:val="both"/>
      </w:pPr>
      <w:r w:rsidRPr="00E52818">
        <w:t xml:space="preserve">The distribution of </w:t>
      </w:r>
      <w:r w:rsidRPr="00413980">
        <w:rPr>
          <w:position w:val="-14"/>
        </w:rPr>
        <w:object w:dxaOrig="1040" w:dyaOrig="380">
          <v:shape id="_x0000_i1038" type="#_x0000_t75" style="width:55.4pt;height:21.6pt" o:ole="">
            <v:imagedata r:id="rId30" o:title=""/>
          </v:shape>
          <o:OLEObject Type="Embed" ProgID="Equation.DSMT4" ShapeID="_x0000_i1038" DrawAspect="Content" ObjectID="_1667902464" r:id="rId35"/>
        </w:object>
      </w:r>
      <w:r>
        <w:t xml:space="preserve"> </w:t>
      </w:r>
      <w:r w:rsidRPr="00E52818">
        <w:t xml:space="preserve">may contain zeros. Let us suppose that the probability of all zero values in a time series of </w:t>
      </w:r>
      <w:r w:rsidRPr="00413980">
        <w:rPr>
          <w:position w:val="-14"/>
        </w:rPr>
        <w:object w:dxaOrig="1040" w:dyaOrig="380">
          <v:shape id="_x0000_i1039" type="#_x0000_t75" style="width:55.4pt;height:21.6pt" o:ole="">
            <v:imagedata r:id="rId30" o:title=""/>
          </v:shape>
          <o:OLEObject Type="Embed" ProgID="Equation.DSMT4" ShapeID="_x0000_i1039" DrawAspect="Content" ObjectID="_1667902465" r:id="rId36"/>
        </w:object>
      </w:r>
      <w:r>
        <w:t xml:space="preserve"> </w:t>
      </w:r>
      <w:r w:rsidRPr="00E52818">
        <w:t xml:space="preserve">is denoted by r. Next, let z be the number of all zero values and t is the total number of observations contained in </w:t>
      </w:r>
      <w:r w:rsidRPr="00413980">
        <w:rPr>
          <w:position w:val="-14"/>
        </w:rPr>
        <w:object w:dxaOrig="1040" w:dyaOrig="380">
          <v:shape id="_x0000_i1040" type="#_x0000_t75" style="width:55.4pt;height:21.6pt" o:ole="">
            <v:imagedata r:id="rId30" o:title=""/>
          </v:shape>
          <o:OLEObject Type="Embed" ProgID="Equation.DSMT4" ShapeID="_x0000_i1040" DrawAspect="Content" ObjectID="_1667902466" r:id="rId37"/>
        </w:object>
      </w:r>
      <w:r>
        <w:t xml:space="preserve"> </w:t>
      </w:r>
      <w:r w:rsidRPr="00E52818">
        <w:t xml:space="preserve">time series, therefore, r can be estimated by the ratio of z and t i.e. </w:t>
      </w:r>
      <w:r w:rsidRPr="007B3E52">
        <w:rPr>
          <w:position w:val="-24"/>
        </w:rPr>
        <w:object w:dxaOrig="220" w:dyaOrig="620">
          <v:shape id="_x0000_i1041" type="#_x0000_t75" style="width:12.2pt;height:35.45pt" o:ole="">
            <v:imagedata r:id="rId38" o:title=""/>
          </v:shape>
          <o:OLEObject Type="Embed" ProgID="Equation.DSMT4" ShapeID="_x0000_i1041" DrawAspect="Content" ObjectID="_1667902467" r:id="rId39"/>
        </w:object>
      </w:r>
      <w:r w:rsidRPr="00E52818">
        <w:t>,</w:t>
      </w:r>
    </w:p>
    <w:p w:rsidR="00EA25E3" w:rsidRPr="00E52818" w:rsidRDefault="00EA25E3" w:rsidP="00EA25E3">
      <w:pPr>
        <w:pStyle w:val="MTDisplayEquation"/>
        <w:spacing w:line="480" w:lineRule="auto"/>
        <w:jc w:val="both"/>
      </w:pPr>
      <w:r w:rsidRPr="00E52818">
        <w:tab/>
      </w:r>
      <w:r w:rsidRPr="00E52818">
        <w:rPr>
          <w:position w:val="-14"/>
        </w:rPr>
        <w:object w:dxaOrig="2260" w:dyaOrig="400">
          <v:shape id="_x0000_i1042" type="#_x0000_t75" style="width:113pt;height:19.4pt" o:ole="">
            <v:imagedata r:id="rId40" o:title=""/>
          </v:shape>
          <o:OLEObject Type="Embed" ProgID="Equation.DSMT4" ShapeID="_x0000_i1042" DrawAspect="Content" ObjectID="_1667902468" r:id="rId41"/>
        </w:object>
      </w:r>
      <w:r w:rsidRPr="00E52818">
        <w:tab/>
      </w:r>
      <w:r w:rsidRPr="00E52818">
        <w:rPr>
          <w:rFonts w:ascii="Times New Roman" w:hAnsi="Times New Roman" w:cs="Times New Roman"/>
          <w:szCs w:val="24"/>
        </w:rPr>
        <w:t>(12)</w:t>
      </w:r>
    </w:p>
    <w:p w:rsidR="00EA25E3" w:rsidRPr="00E52818" w:rsidRDefault="00EA25E3" w:rsidP="00EA25E3">
      <w:pPr>
        <w:spacing w:line="480" w:lineRule="auto"/>
        <w:jc w:val="both"/>
      </w:pPr>
      <w:r w:rsidRPr="00E52818">
        <w:t xml:space="preserve">As </w:t>
      </w:r>
      <w:r w:rsidRPr="00413980">
        <w:rPr>
          <w:position w:val="-14"/>
        </w:rPr>
        <w:object w:dxaOrig="1040" w:dyaOrig="380">
          <v:shape id="_x0000_i1043" type="#_x0000_t75" style="width:55.4pt;height:21.6pt" o:ole="">
            <v:imagedata r:id="rId30" o:title=""/>
          </v:shape>
          <o:OLEObject Type="Embed" ProgID="Equation.DSMT4" ShapeID="_x0000_i1043" DrawAspect="Content" ObjectID="_1667902469" r:id="rId42"/>
        </w:object>
      </w:r>
      <w:r>
        <w:t xml:space="preserve"> </w:t>
      </w:r>
      <w:r w:rsidRPr="00E52818">
        <w:t xml:space="preserve"> is not distributed normally, so an </w:t>
      </w:r>
      <w:proofErr w:type="spellStart"/>
      <w:r w:rsidRPr="00E52818">
        <w:t>equiprobability</w:t>
      </w:r>
      <w:proofErr w:type="spellEnd"/>
      <w:r w:rsidRPr="00E52818">
        <w:t xml:space="preserve"> transformation is done from the CDF of the mixed distribution to CDF of a standard normal distribution, with zero mean and variance 1, which is given by;</w:t>
      </w:r>
    </w:p>
    <w:p w:rsidR="00EA25E3" w:rsidRPr="00E52818" w:rsidRDefault="00EA25E3" w:rsidP="00EA25E3">
      <w:pPr>
        <w:pStyle w:val="MTDisplayEquation"/>
        <w:spacing w:line="480" w:lineRule="auto"/>
        <w:jc w:val="both"/>
      </w:pPr>
      <w:r w:rsidRPr="00E52818">
        <w:tab/>
      </w:r>
      <w:r w:rsidRPr="00E52818">
        <w:rPr>
          <w:position w:val="-16"/>
        </w:rPr>
        <w:object w:dxaOrig="3260" w:dyaOrig="440">
          <v:shape id="_x0000_i1044" type="#_x0000_t75" style="width:162.85pt;height:22.15pt" o:ole="">
            <v:imagedata r:id="rId43" o:title=""/>
          </v:shape>
          <o:OLEObject Type="Embed" ProgID="Equation.DSMT4" ShapeID="_x0000_i1044" DrawAspect="Content" ObjectID="_1667902470" r:id="rId44"/>
        </w:object>
      </w:r>
      <w:r w:rsidRPr="00E52818">
        <w:tab/>
      </w:r>
      <w:r w:rsidRPr="00E52818">
        <w:rPr>
          <w:rFonts w:ascii="Times New Roman" w:hAnsi="Times New Roman" w:cs="Times New Roman"/>
          <w:szCs w:val="24"/>
        </w:rPr>
        <w:t>(13)</w:t>
      </w:r>
    </w:p>
    <w:p w:rsidR="00EA25E3" w:rsidRPr="00426A50" w:rsidRDefault="00EA25E3" w:rsidP="00EA25E3">
      <w:pPr>
        <w:spacing w:line="480" w:lineRule="auto"/>
        <w:jc w:val="both"/>
      </w:pPr>
      <w:r w:rsidRPr="00E52818">
        <w:t>Because the SPI, SPEI and SPTI are normalized, wetter and drier climates can be represented in the same way.</w:t>
      </w:r>
    </w:p>
    <w:p w:rsidR="00830242" w:rsidRDefault="00830242"/>
    <w:sectPr w:rsidR="008302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E3"/>
    <w:rsid w:val="001B6448"/>
    <w:rsid w:val="005A731F"/>
    <w:rsid w:val="00830242"/>
    <w:rsid w:val="00EA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F2FE8"/>
  <w15:chartTrackingRefBased/>
  <w15:docId w15:val="{7352A0A5-C1F5-49D2-ACB6-E77DDD0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5E3"/>
    <w:rPr>
      <w:rFonts w:asciiTheme="majorBidi" w:hAnsi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DisplayEquation">
    <w:name w:val="MTDisplayEquation"/>
    <w:basedOn w:val="Normal"/>
    <w:next w:val="Normal"/>
    <w:link w:val="MTDisplayEquationChar"/>
    <w:rsid w:val="00EA25E3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EA25E3"/>
    <w:rPr>
      <w:rFonts w:asciiTheme="majorBidi" w:hAnsiTheme="majorBidi"/>
      <w:sz w:val="24"/>
    </w:rPr>
  </w:style>
  <w:style w:type="paragraph" w:styleId="ListParagraph">
    <w:name w:val="List Paragraph"/>
    <w:basedOn w:val="Normal"/>
    <w:uiPriority w:val="34"/>
    <w:qFormat/>
    <w:rsid w:val="00EA25E3"/>
    <w:pPr>
      <w:ind w:left="720"/>
      <w:contextualSpacing/>
    </w:pPr>
  </w:style>
  <w:style w:type="character" w:customStyle="1" w:styleId="fontstyle01">
    <w:name w:val="fontstyle01"/>
    <w:basedOn w:val="DefaultParagraphFont"/>
    <w:rsid w:val="00EA25E3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A25E3"/>
    <w:pPr>
      <w:spacing w:after="0" w:line="360" w:lineRule="auto"/>
      <w:contextualSpacing/>
      <w:jc w:val="center"/>
    </w:pPr>
    <w:rPr>
      <w:rFonts w:eastAsiaTheme="majorEastAsia" w:cstheme="majorBidi"/>
      <w:b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A25E3"/>
    <w:rPr>
      <w:rFonts w:asciiTheme="majorBidi" w:eastAsiaTheme="majorEastAsia" w:hAnsiTheme="majorBidi" w:cstheme="majorBidi"/>
      <w:b/>
      <w:spacing w:val="-10"/>
      <w:kern w:val="28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A2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9.bin"/><Relationship Id="rId7" Type="http://schemas.openxmlformats.org/officeDocument/2006/relationships/hyperlink" Target="mailto:amna.nazeer@comsats.edu.pk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wmf"/><Relationship Id="rId29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hyperlink" Target="mailto:zulfiqarali@stat.qau.edu.pk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4.wmf"/><Relationship Id="rId45" Type="http://schemas.openxmlformats.org/officeDocument/2006/relationships/fontTable" Target="fontTable.xml"/><Relationship Id="rId5" Type="http://schemas.openxmlformats.org/officeDocument/2006/relationships/hyperlink" Target="mailto:jiangsky2005@aliyun.com" TargetMode="Externa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5.bin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20.bin"/><Relationship Id="rId4" Type="http://schemas.openxmlformats.org/officeDocument/2006/relationships/hyperlink" Target="mailto:khanma.jufe@gmail.com" TargetMode="External"/><Relationship Id="rId9" Type="http://schemas.openxmlformats.org/officeDocument/2006/relationships/hyperlink" Target="mailto:diyaqau@gmail.com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43" Type="http://schemas.openxmlformats.org/officeDocument/2006/relationships/image" Target="media/image15.wmf"/><Relationship Id="rId8" Type="http://schemas.openxmlformats.org/officeDocument/2006/relationships/hyperlink" Target="mailto:ghni@tsinghua.edu.cn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3.wmf"/><Relationship Id="rId46" Type="http://schemas.openxmlformats.org/officeDocument/2006/relationships/theme" Target="theme/theme1.xml"/><Relationship Id="rId20" Type="http://schemas.openxmlformats.org/officeDocument/2006/relationships/image" Target="media/image6.wmf"/><Relationship Id="rId41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590</Words>
  <Characters>3364</Characters>
  <Application>Microsoft Office Word</Application>
  <DocSecurity>0</DocSecurity>
  <Lines>28</Lines>
  <Paragraphs>7</Paragraphs>
  <ScaleCrop>false</ScaleCrop>
  <Company>MRT www.Win2Farsi.com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3</cp:revision>
  <dcterms:created xsi:type="dcterms:W3CDTF">2020-11-26T08:23:00Z</dcterms:created>
  <dcterms:modified xsi:type="dcterms:W3CDTF">2020-11-26T08:24:00Z</dcterms:modified>
</cp:coreProperties>
</file>