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drawings/drawing1.xml" ContentType="application/vnd.openxmlformats-officedocument.drawingml.chartshapes+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drawings/drawing2.xml" ContentType="application/vnd.openxmlformats-officedocument.drawingml.chartshapes+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drawings/drawing3.xml" ContentType="application/vnd.openxmlformats-officedocument.drawingml.chartshapes+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7EE866" w14:textId="2FA677EF" w:rsidR="006B49B3" w:rsidRPr="006B49B3" w:rsidRDefault="006B49B3">
      <w:pPr>
        <w:rPr>
          <w:lang w:val="en-US"/>
        </w:rPr>
      </w:pPr>
    </w:p>
    <w:p w14:paraId="0899C90D" w14:textId="77777777" w:rsidR="00676C72" w:rsidRPr="00C72B76" w:rsidRDefault="00676C72" w:rsidP="00676C72">
      <w:pPr>
        <w:spacing w:line="480" w:lineRule="auto"/>
        <w:jc w:val="center"/>
        <w:rPr>
          <w:rFonts w:ascii="Times New Roman" w:hAnsi="Times New Roman" w:cs="Times New Roman"/>
          <w:color w:val="000000"/>
          <w:sz w:val="24"/>
          <w:szCs w:val="24"/>
          <w:lang w:val="en-US"/>
        </w:rPr>
      </w:pPr>
      <w:r>
        <w:rPr>
          <w:rFonts w:ascii="Times New Roman" w:hAnsi="Times New Roman" w:cs="Times New Roman"/>
          <w:color w:val="000000"/>
          <w:sz w:val="32"/>
          <w:szCs w:val="32"/>
          <w:lang w:val="en-US"/>
        </w:rPr>
        <w:t>The biggest Megaraptoridae (Theropoda: Coelurosauria) of South America</w:t>
      </w:r>
    </w:p>
    <w:p w14:paraId="59C1B262" w14:textId="77777777" w:rsidR="006B49B3" w:rsidRPr="005B28D8" w:rsidRDefault="006B49B3" w:rsidP="005B28D8">
      <w:pPr>
        <w:spacing w:line="480" w:lineRule="auto"/>
        <w:jc w:val="center"/>
        <w:rPr>
          <w:rFonts w:ascii="Times New Roman" w:hAnsi="Times New Roman" w:cs="Times New Roman"/>
          <w:color w:val="000000" w:themeColor="text1"/>
          <w:sz w:val="24"/>
          <w:szCs w:val="24"/>
          <w:lang w:val="en-US"/>
        </w:rPr>
      </w:pPr>
    </w:p>
    <w:p w14:paraId="178404C9" w14:textId="532F6E36" w:rsidR="00D87D67" w:rsidRPr="005B28D8" w:rsidRDefault="00C25FFB" w:rsidP="005B28D8">
      <w:pPr>
        <w:spacing w:line="48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Alexis M.</w:t>
      </w:r>
      <w:r w:rsidR="00D87D67" w:rsidRPr="005B28D8">
        <w:rPr>
          <w:rFonts w:ascii="Times New Roman" w:hAnsi="Times New Roman" w:cs="Times New Roman"/>
          <w:color w:val="000000" w:themeColor="text1"/>
          <w:sz w:val="24"/>
          <w:szCs w:val="24"/>
        </w:rPr>
        <w:t xml:space="preserve"> Aranciaga Rolando </w:t>
      </w:r>
      <w:r w:rsidR="00D87D67" w:rsidRPr="005B28D8">
        <w:rPr>
          <w:rFonts w:ascii="Times New Roman" w:hAnsi="Times New Roman" w:cs="Times New Roman"/>
          <w:color w:val="000000" w:themeColor="text1"/>
          <w:sz w:val="24"/>
          <w:szCs w:val="24"/>
          <w:vertAlign w:val="superscript"/>
        </w:rPr>
        <w:t>1*</w:t>
      </w:r>
      <w:r w:rsidR="00D87D67" w:rsidRPr="005B28D8">
        <w:rPr>
          <w:rFonts w:ascii="Times New Roman" w:hAnsi="Times New Roman" w:cs="Times New Roman"/>
          <w:color w:val="000000" w:themeColor="text1"/>
          <w:sz w:val="24"/>
          <w:szCs w:val="24"/>
        </w:rPr>
        <w:t>, Makoto Manabe</w:t>
      </w:r>
      <w:r w:rsidR="00D87D67" w:rsidRPr="005B28D8">
        <w:rPr>
          <w:rFonts w:ascii="Times New Roman" w:hAnsi="Times New Roman" w:cs="Times New Roman"/>
          <w:color w:val="000000" w:themeColor="text1"/>
          <w:sz w:val="24"/>
          <w:szCs w:val="24"/>
          <w:vertAlign w:val="superscript"/>
        </w:rPr>
        <w:t>2</w:t>
      </w:r>
      <w:r w:rsidR="00D87D67" w:rsidRPr="005B28D8">
        <w:rPr>
          <w:rFonts w:ascii="Times New Roman" w:hAnsi="Times New Roman" w:cs="Times New Roman"/>
          <w:color w:val="000000" w:themeColor="text1"/>
          <w:sz w:val="24"/>
          <w:szCs w:val="24"/>
        </w:rPr>
        <w:t>, Takanobu Tsujishi</w:t>
      </w:r>
      <w:r w:rsidR="00D87D67" w:rsidRPr="005B28D8">
        <w:rPr>
          <w:rFonts w:ascii="Times New Roman" w:hAnsi="Times New Roman" w:cs="Times New Roman"/>
          <w:color w:val="000000" w:themeColor="text1"/>
          <w:sz w:val="24"/>
          <w:szCs w:val="24"/>
          <w:vertAlign w:val="superscript"/>
        </w:rPr>
        <w:t>2,3</w:t>
      </w:r>
      <w:r w:rsidR="00D87D67" w:rsidRPr="005B28D8">
        <w:rPr>
          <w:rFonts w:ascii="Times New Roman" w:hAnsi="Times New Roman" w:cs="Times New Roman"/>
          <w:color w:val="000000" w:themeColor="text1"/>
          <w:sz w:val="24"/>
          <w:szCs w:val="24"/>
        </w:rPr>
        <w:t>, Matías J. Motta</w:t>
      </w:r>
      <w:r w:rsidR="00D87D67" w:rsidRPr="005B28D8">
        <w:rPr>
          <w:rFonts w:ascii="Times New Roman" w:hAnsi="Times New Roman" w:cs="Times New Roman"/>
          <w:color w:val="000000" w:themeColor="text1"/>
          <w:sz w:val="24"/>
          <w:szCs w:val="24"/>
          <w:vertAlign w:val="superscript"/>
        </w:rPr>
        <w:t>1</w:t>
      </w:r>
      <w:r w:rsidR="00D87D67" w:rsidRPr="005B28D8">
        <w:rPr>
          <w:rFonts w:ascii="Times New Roman" w:hAnsi="Times New Roman" w:cs="Times New Roman"/>
          <w:color w:val="000000" w:themeColor="text1"/>
          <w:sz w:val="24"/>
          <w:szCs w:val="24"/>
        </w:rPr>
        <w:t xml:space="preserve"> </w:t>
      </w:r>
      <w:r w:rsidR="00D87D67" w:rsidRPr="005B28D8">
        <w:rPr>
          <w:rFonts w:ascii="Times New Roman" w:hAnsi="Times New Roman" w:cs="Times New Roman"/>
          <w:i/>
          <w:color w:val="000000" w:themeColor="text1"/>
          <w:sz w:val="24"/>
          <w:szCs w:val="24"/>
        </w:rPr>
        <w:t>and</w:t>
      </w:r>
      <w:r w:rsidR="00D87D67" w:rsidRPr="005B28D8">
        <w:rPr>
          <w:rFonts w:ascii="Times New Roman" w:hAnsi="Times New Roman" w:cs="Times New Roman"/>
          <w:color w:val="000000" w:themeColor="text1"/>
          <w:sz w:val="24"/>
          <w:szCs w:val="24"/>
        </w:rPr>
        <w:t xml:space="preserve"> Fernando E. Novas</w:t>
      </w:r>
      <w:r w:rsidR="00D87D67" w:rsidRPr="005B28D8">
        <w:rPr>
          <w:rFonts w:ascii="Times New Roman" w:hAnsi="Times New Roman" w:cs="Times New Roman"/>
          <w:color w:val="000000" w:themeColor="text1"/>
          <w:sz w:val="24"/>
          <w:szCs w:val="24"/>
          <w:vertAlign w:val="superscript"/>
        </w:rPr>
        <w:t>1</w:t>
      </w:r>
      <w:r w:rsidR="00D87D67" w:rsidRPr="005B28D8">
        <w:rPr>
          <w:rFonts w:ascii="Times New Roman" w:hAnsi="Times New Roman" w:cs="Times New Roman"/>
          <w:color w:val="000000" w:themeColor="text1"/>
          <w:sz w:val="24"/>
          <w:szCs w:val="24"/>
        </w:rPr>
        <w:t>.</w:t>
      </w:r>
    </w:p>
    <w:p w14:paraId="326AA571" w14:textId="3D41BEE5" w:rsidR="000B3644" w:rsidRPr="005B28D8" w:rsidRDefault="000B3644" w:rsidP="005B28D8">
      <w:pPr>
        <w:spacing w:line="480" w:lineRule="auto"/>
        <w:rPr>
          <w:rFonts w:ascii="Times New Roman" w:hAnsi="Times New Roman" w:cs="Times New Roman"/>
          <w:color w:val="000000" w:themeColor="text1"/>
          <w:sz w:val="24"/>
          <w:szCs w:val="24"/>
        </w:rPr>
      </w:pPr>
    </w:p>
    <w:p w14:paraId="7EEDB24C" w14:textId="16A91FA4" w:rsidR="005B28D8" w:rsidRDefault="005B28D8" w:rsidP="005B28D8">
      <w:pPr>
        <w:spacing w:line="480" w:lineRule="auto"/>
        <w:ind w:right="-81"/>
        <w:jc w:val="center"/>
        <w:rPr>
          <w:rFonts w:ascii="Times New Roman" w:hAnsi="Times New Roman" w:cs="Times New Roman"/>
          <w:sz w:val="36"/>
          <w:szCs w:val="36"/>
          <w:lang w:val="en-US"/>
        </w:rPr>
      </w:pPr>
      <w:r w:rsidRPr="005B28D8">
        <w:rPr>
          <w:rFonts w:ascii="Times New Roman" w:hAnsi="Times New Roman" w:cs="Times New Roman"/>
          <w:sz w:val="36"/>
          <w:szCs w:val="36"/>
          <w:lang w:val="en-US"/>
        </w:rPr>
        <w:t>Supplementary information A</w:t>
      </w:r>
    </w:p>
    <w:p w14:paraId="493D1C55" w14:textId="4EF8494D" w:rsidR="00D13063" w:rsidRPr="00D13063" w:rsidRDefault="00D13063" w:rsidP="00D13063">
      <w:pPr>
        <w:spacing w:line="480" w:lineRule="auto"/>
        <w:ind w:firstLine="708"/>
        <w:rPr>
          <w:rFonts w:ascii="Times New Roman" w:hAnsi="Times New Roman" w:cs="Times New Roman"/>
          <w:color w:val="000000" w:themeColor="text1"/>
          <w:sz w:val="24"/>
          <w:szCs w:val="24"/>
          <w:lang w:val="en-US"/>
        </w:rPr>
      </w:pPr>
      <w:r w:rsidRPr="00D13063">
        <w:rPr>
          <w:rFonts w:ascii="Times New Roman" w:hAnsi="Times New Roman" w:cs="Times New Roman"/>
          <w:color w:val="000000" w:themeColor="text1"/>
          <w:sz w:val="24"/>
          <w:szCs w:val="24"/>
          <w:lang w:val="en-US"/>
        </w:rPr>
        <w:t xml:space="preserve">To evaluate the phylogenetic position of </w:t>
      </w:r>
      <w:r w:rsidRPr="00D13063">
        <w:rPr>
          <w:rFonts w:ascii="Times New Roman" w:hAnsi="Times New Roman" w:cs="Times New Roman"/>
          <w:i/>
          <w:color w:val="000000" w:themeColor="text1"/>
          <w:sz w:val="24"/>
          <w:szCs w:val="24"/>
          <w:lang w:val="en-US"/>
        </w:rPr>
        <w:t>Maip macrothorax</w:t>
      </w:r>
      <w:r w:rsidRPr="00D13063">
        <w:rPr>
          <w:rFonts w:ascii="Times New Roman" w:hAnsi="Times New Roman" w:cs="Times New Roman"/>
          <w:color w:val="000000" w:themeColor="text1"/>
          <w:sz w:val="24"/>
          <w:szCs w:val="24"/>
          <w:lang w:val="en-US"/>
        </w:rPr>
        <w:t xml:space="preserve">, we use the dataset presented in Aranciaga Rolando </w:t>
      </w:r>
      <w:r w:rsidRPr="00D13063">
        <w:rPr>
          <w:rFonts w:ascii="Times New Roman" w:hAnsi="Times New Roman" w:cs="Times New Roman"/>
          <w:i/>
          <w:iCs/>
          <w:color w:val="000000" w:themeColor="text1"/>
          <w:sz w:val="24"/>
          <w:szCs w:val="24"/>
          <w:lang w:val="en-US"/>
        </w:rPr>
        <w:t>et al</w:t>
      </w:r>
      <w:r w:rsidR="00F57F50">
        <w:rPr>
          <w:rFonts w:ascii="Times New Roman" w:hAnsi="Times New Roman" w:cs="Times New Roman"/>
          <w:color w:val="000000" w:themeColor="text1"/>
          <w:sz w:val="24"/>
          <w:szCs w:val="24"/>
          <w:lang w:val="en-US"/>
        </w:rPr>
        <w:t>.</w:t>
      </w:r>
      <w:r w:rsidR="00E2679A">
        <w:rPr>
          <w:rFonts w:ascii="Times New Roman" w:hAnsi="Times New Roman" w:cs="Times New Roman"/>
          <w:color w:val="000000" w:themeColor="text1"/>
          <w:sz w:val="24"/>
          <w:szCs w:val="24"/>
          <w:vertAlign w:val="superscript"/>
          <w:lang w:val="en-US"/>
        </w:rPr>
        <w:t>1</w:t>
      </w:r>
      <w:r w:rsidRPr="00D13063">
        <w:rPr>
          <w:rFonts w:ascii="Times New Roman" w:hAnsi="Times New Roman" w:cs="Times New Roman"/>
          <w:color w:val="000000" w:themeColor="text1"/>
          <w:sz w:val="24"/>
          <w:szCs w:val="24"/>
          <w:lang w:val="en-US"/>
        </w:rPr>
        <w:t xml:space="preserve"> which includes the codifications from several previous analyses that have fo</w:t>
      </w:r>
      <w:r w:rsidR="00F34F49">
        <w:rPr>
          <w:rFonts w:ascii="Times New Roman" w:hAnsi="Times New Roman" w:cs="Times New Roman"/>
          <w:color w:val="000000" w:themeColor="text1"/>
          <w:sz w:val="24"/>
          <w:szCs w:val="24"/>
          <w:lang w:val="en-US"/>
        </w:rPr>
        <w:t>cused largely on megaraptorans</w:t>
      </w:r>
      <w:r w:rsidR="00E2679A" w:rsidRPr="00F34F49">
        <w:rPr>
          <w:rFonts w:ascii="Times New Roman" w:hAnsi="Times New Roman" w:cs="Times New Roman"/>
          <w:color w:val="000000" w:themeColor="text1"/>
          <w:sz w:val="24"/>
          <w:szCs w:val="24"/>
          <w:vertAlign w:val="superscript"/>
          <w:lang w:val="en-US"/>
        </w:rPr>
        <w:t>2</w:t>
      </w:r>
      <w:r w:rsidR="00F34F49">
        <w:rPr>
          <w:rFonts w:ascii="Times New Roman" w:hAnsi="Times New Roman" w:cs="Times New Roman"/>
          <w:color w:val="000000" w:themeColor="text1"/>
          <w:sz w:val="24"/>
          <w:szCs w:val="24"/>
          <w:vertAlign w:val="superscript"/>
          <w:lang w:val="en-US"/>
        </w:rPr>
        <w:t>,</w:t>
      </w:r>
      <w:r w:rsidR="00304FA5" w:rsidRPr="00F34F49">
        <w:rPr>
          <w:rFonts w:ascii="Times New Roman" w:hAnsi="Times New Roman" w:cs="Times New Roman"/>
          <w:color w:val="000000" w:themeColor="text1"/>
          <w:sz w:val="24"/>
          <w:szCs w:val="24"/>
          <w:vertAlign w:val="superscript"/>
          <w:lang w:val="en-US"/>
        </w:rPr>
        <w:t>3</w:t>
      </w:r>
      <w:r w:rsidR="00F34F49">
        <w:rPr>
          <w:rFonts w:ascii="Times New Roman" w:hAnsi="Times New Roman" w:cs="Times New Roman"/>
          <w:color w:val="000000" w:themeColor="text1"/>
          <w:sz w:val="24"/>
          <w:szCs w:val="24"/>
          <w:vertAlign w:val="superscript"/>
          <w:lang w:val="en-US"/>
        </w:rPr>
        <w:t>,</w:t>
      </w:r>
      <w:r w:rsidR="00304FA5" w:rsidRPr="00F34F49">
        <w:rPr>
          <w:rFonts w:ascii="Times New Roman" w:hAnsi="Times New Roman" w:cs="Times New Roman"/>
          <w:color w:val="000000" w:themeColor="text1"/>
          <w:sz w:val="24"/>
          <w:szCs w:val="24"/>
          <w:vertAlign w:val="superscript"/>
          <w:lang w:val="en-US"/>
        </w:rPr>
        <w:t>4</w:t>
      </w:r>
      <w:r w:rsidR="00F34F49">
        <w:rPr>
          <w:rFonts w:ascii="Times New Roman" w:hAnsi="Times New Roman" w:cs="Times New Roman"/>
          <w:color w:val="000000" w:themeColor="text1"/>
          <w:sz w:val="24"/>
          <w:szCs w:val="24"/>
          <w:vertAlign w:val="superscript"/>
          <w:lang w:val="en-US"/>
        </w:rPr>
        <w:t>,</w:t>
      </w:r>
      <w:r w:rsidR="00304FA5" w:rsidRPr="00F34F49">
        <w:rPr>
          <w:rFonts w:ascii="Times New Roman" w:hAnsi="Times New Roman" w:cs="Times New Roman"/>
          <w:color w:val="000000" w:themeColor="text1"/>
          <w:sz w:val="24"/>
          <w:szCs w:val="24"/>
          <w:vertAlign w:val="superscript"/>
          <w:lang w:val="en-US"/>
        </w:rPr>
        <w:t>5</w:t>
      </w:r>
      <w:r w:rsidR="00F34F49">
        <w:rPr>
          <w:rFonts w:ascii="Times New Roman" w:hAnsi="Times New Roman" w:cs="Times New Roman"/>
          <w:color w:val="000000" w:themeColor="text1"/>
          <w:sz w:val="24"/>
          <w:szCs w:val="24"/>
          <w:vertAlign w:val="superscript"/>
          <w:lang w:val="en-US"/>
        </w:rPr>
        <w:t>,</w:t>
      </w:r>
      <w:r w:rsidR="00304FA5" w:rsidRPr="00F34F49">
        <w:rPr>
          <w:rFonts w:ascii="Times New Roman" w:hAnsi="Times New Roman" w:cs="Times New Roman"/>
          <w:color w:val="000000" w:themeColor="text1"/>
          <w:sz w:val="24"/>
          <w:szCs w:val="24"/>
          <w:vertAlign w:val="superscript"/>
          <w:lang w:val="en-US"/>
        </w:rPr>
        <w:t>6</w:t>
      </w:r>
      <w:r w:rsidR="00F34F49">
        <w:rPr>
          <w:rFonts w:ascii="Times New Roman" w:hAnsi="Times New Roman" w:cs="Times New Roman"/>
          <w:color w:val="000000" w:themeColor="text1"/>
          <w:sz w:val="24"/>
          <w:szCs w:val="24"/>
          <w:vertAlign w:val="superscript"/>
          <w:lang w:val="en-US"/>
        </w:rPr>
        <w:t>,</w:t>
      </w:r>
      <w:r w:rsidR="00304FA5" w:rsidRPr="00F34F49">
        <w:rPr>
          <w:rFonts w:ascii="Times New Roman" w:hAnsi="Times New Roman" w:cs="Times New Roman"/>
          <w:color w:val="000000" w:themeColor="text1"/>
          <w:sz w:val="24"/>
          <w:szCs w:val="24"/>
          <w:vertAlign w:val="superscript"/>
          <w:lang w:val="en-US"/>
        </w:rPr>
        <w:t>7</w:t>
      </w:r>
      <w:r w:rsidRPr="00D13063">
        <w:rPr>
          <w:rFonts w:ascii="Times New Roman" w:hAnsi="Times New Roman" w:cs="Times New Roman"/>
          <w:color w:val="000000" w:themeColor="text1"/>
          <w:sz w:val="24"/>
          <w:szCs w:val="24"/>
          <w:lang w:val="en-US"/>
        </w:rPr>
        <w:t>. To this matrix w</w:t>
      </w:r>
      <w:r w:rsidR="00F34F49">
        <w:rPr>
          <w:rFonts w:ascii="Times New Roman" w:hAnsi="Times New Roman" w:cs="Times New Roman"/>
          <w:color w:val="000000" w:themeColor="text1"/>
          <w:sz w:val="24"/>
          <w:szCs w:val="24"/>
          <w:lang w:val="en-US"/>
        </w:rPr>
        <w:t>e add six new characters (see Supplementary Information</w:t>
      </w:r>
      <w:r w:rsidRPr="00D13063">
        <w:rPr>
          <w:rFonts w:ascii="Times New Roman" w:hAnsi="Times New Roman" w:cs="Times New Roman"/>
          <w:color w:val="000000" w:themeColor="text1"/>
          <w:sz w:val="24"/>
          <w:szCs w:val="24"/>
          <w:lang w:val="en-US"/>
        </w:rPr>
        <w:t xml:space="preserve">): dorsal vertebrae with a bifurcated lamina anterior to the transverse process and forming an accessory fossa (Ch. 352); presence of elongated articular facets on pre- and postzygapophyses of caudal vertebrae (Ch. 353); orientation of the cnemial crest of tibia (Ch. 354); presence of a dorsal curvature on the tibial shaft (Ch. 355); astragalus with one or two transverse grooves in anterior view (Ch. 356); and ascending process of astragalus reaching the entire width of the astragalar body (Ch. 357). To this data matrix we also include the basal megaraptoran </w:t>
      </w:r>
      <w:r w:rsidRPr="00D13063">
        <w:rPr>
          <w:rFonts w:ascii="Times New Roman" w:hAnsi="Times New Roman" w:cs="Times New Roman"/>
          <w:i/>
          <w:iCs/>
          <w:color w:val="000000" w:themeColor="text1"/>
          <w:sz w:val="24"/>
          <w:szCs w:val="24"/>
          <w:lang w:val="en-US"/>
        </w:rPr>
        <w:t>Aoniraptor libertatem</w:t>
      </w:r>
      <w:r w:rsidR="00304FA5" w:rsidRPr="00F34F49">
        <w:rPr>
          <w:rFonts w:ascii="Times New Roman" w:hAnsi="Times New Roman" w:cs="Times New Roman"/>
          <w:color w:val="000000" w:themeColor="text1"/>
          <w:sz w:val="24"/>
          <w:szCs w:val="24"/>
          <w:vertAlign w:val="superscript"/>
          <w:lang w:val="en-US"/>
        </w:rPr>
        <w:t>8</w:t>
      </w:r>
      <w:r w:rsidRPr="00D13063">
        <w:rPr>
          <w:rFonts w:ascii="Times New Roman" w:hAnsi="Times New Roman" w:cs="Times New Roman"/>
          <w:color w:val="000000" w:themeColor="text1"/>
          <w:sz w:val="24"/>
          <w:szCs w:val="24"/>
          <w:lang w:val="en-US"/>
        </w:rPr>
        <w:t xml:space="preserve">, and some materials referred as Megaraptora or Megaraptoridae indet (such as LRF 100-106 and UNPSJB PV-944/958). The resulting dataset is composed of 356 morphological characters and 58 theropod taxa (56 when the taxa with less than the 15% of the skeleton are pruned) (Supplementary information I). The data matrix was </w:t>
      </w:r>
      <w:r w:rsidR="00F34F49">
        <w:rPr>
          <w:rFonts w:ascii="Times New Roman" w:hAnsi="Times New Roman" w:cs="Times New Roman"/>
          <w:color w:val="000000" w:themeColor="text1"/>
          <w:sz w:val="24"/>
          <w:szCs w:val="24"/>
          <w:lang w:val="en-US"/>
        </w:rPr>
        <w:t>analyzed using TNT version 1.5</w:t>
      </w:r>
      <w:r w:rsidR="00304FA5" w:rsidRPr="00F34F49">
        <w:rPr>
          <w:rFonts w:ascii="Times New Roman" w:hAnsi="Times New Roman" w:cs="Times New Roman"/>
          <w:color w:val="000000" w:themeColor="text1"/>
          <w:sz w:val="24"/>
          <w:szCs w:val="24"/>
          <w:vertAlign w:val="superscript"/>
          <w:lang w:val="en-US"/>
        </w:rPr>
        <w:t>9</w:t>
      </w:r>
      <w:r w:rsidRPr="00D13063">
        <w:rPr>
          <w:rFonts w:ascii="Times New Roman" w:hAnsi="Times New Roman" w:cs="Times New Roman"/>
          <w:color w:val="000000" w:themeColor="text1"/>
          <w:sz w:val="24"/>
          <w:szCs w:val="24"/>
          <w:lang w:val="en-US"/>
        </w:rPr>
        <w:t xml:space="preserve">. The methodology </w:t>
      </w:r>
      <w:r w:rsidRPr="00D13063">
        <w:rPr>
          <w:rFonts w:ascii="Times New Roman" w:hAnsi="Times New Roman" w:cs="Times New Roman"/>
          <w:color w:val="000000" w:themeColor="text1"/>
          <w:sz w:val="24"/>
          <w:szCs w:val="24"/>
          <w:lang w:val="en-US"/>
        </w:rPr>
        <w:lastRenderedPageBreak/>
        <w:t>used was the traditional search function (TBR) with a swapping algorithm and random seed 1. The search includes 15000 replications and 10 trees saved per replication.</w:t>
      </w:r>
    </w:p>
    <w:p w14:paraId="4874D00E" w14:textId="13A1BCD8" w:rsidR="00D13063" w:rsidRPr="00D13063" w:rsidRDefault="00D13063" w:rsidP="00D13063">
      <w:pPr>
        <w:spacing w:line="480" w:lineRule="auto"/>
        <w:ind w:firstLine="708"/>
        <w:jc w:val="both"/>
        <w:rPr>
          <w:rFonts w:ascii="Times New Roman" w:hAnsi="Times New Roman" w:cs="Times New Roman"/>
          <w:color w:val="000000" w:themeColor="text1"/>
          <w:sz w:val="24"/>
          <w:szCs w:val="24"/>
          <w:lang w:val="en-US"/>
        </w:rPr>
      </w:pPr>
      <w:r w:rsidRPr="00D13063">
        <w:rPr>
          <w:rFonts w:ascii="Times New Roman" w:hAnsi="Times New Roman" w:cs="Times New Roman"/>
          <w:color w:val="000000" w:themeColor="text1"/>
          <w:sz w:val="24"/>
          <w:szCs w:val="24"/>
          <w:lang w:val="en-US"/>
        </w:rPr>
        <w:t>Both analyzes (with and without pruned taxa) were made under equally we</w:t>
      </w:r>
      <w:r w:rsidR="00F34F49">
        <w:rPr>
          <w:rFonts w:ascii="Times New Roman" w:hAnsi="Times New Roman" w:cs="Times New Roman"/>
          <w:color w:val="000000" w:themeColor="text1"/>
          <w:sz w:val="24"/>
          <w:szCs w:val="24"/>
          <w:lang w:val="en-US"/>
        </w:rPr>
        <w:t>ighted parsimony using TNT 1.5</w:t>
      </w:r>
      <w:r w:rsidR="00F34F49">
        <w:rPr>
          <w:rFonts w:ascii="Times New Roman" w:hAnsi="Times New Roman" w:cs="Times New Roman"/>
          <w:color w:val="000000" w:themeColor="text1"/>
          <w:sz w:val="24"/>
          <w:szCs w:val="24"/>
          <w:vertAlign w:val="superscript"/>
          <w:lang w:val="en-US"/>
        </w:rPr>
        <w:t>9,</w:t>
      </w:r>
      <w:r w:rsidR="00304FA5" w:rsidRPr="00F34F49">
        <w:rPr>
          <w:rFonts w:ascii="Times New Roman" w:hAnsi="Times New Roman" w:cs="Times New Roman"/>
          <w:color w:val="000000" w:themeColor="text1"/>
          <w:sz w:val="24"/>
          <w:szCs w:val="24"/>
          <w:vertAlign w:val="superscript"/>
          <w:lang w:val="en-US"/>
        </w:rPr>
        <w:t>10</w:t>
      </w:r>
      <w:r w:rsidRPr="00D13063">
        <w:rPr>
          <w:rFonts w:ascii="Times New Roman" w:hAnsi="Times New Roman" w:cs="Times New Roman"/>
          <w:color w:val="000000" w:themeColor="text1"/>
          <w:sz w:val="24"/>
          <w:szCs w:val="24"/>
          <w:lang w:val="en-US"/>
        </w:rPr>
        <w:t xml:space="preserve">. A new technologies search of 1500 replicates of Wagner trees were conducted in both cases, followed by TBR branch-swapping algorithm (holding 10 trees per replication) and with one random seed. The best obtained trees were submitted to a final round of TBR branch swapping. The branches with a maximum possible length of zero among any of the recovered most parsimonious trees were collapsed (rule 3 of Swofford &amp; Begle 1993; Coddington &amp; Scharff 1994). Characters 1, 3, 5, 12, 14, 16, 26, 68, 105, 147, 154, 157, 159, 168, 170, 178, 180, 193, 194, 204, 207, 216, 234, 240, 258, 266, 270, 309, 315, 316, 317, 322, 323, 324, 338; were treated as additive (=ordered). Decay indices (=Bremer support) were obtained (Bremer 1988, 1994), as well as a bootstrap resampling analysis (absolute and GC bootstrap frequencies were calculated; Felsenstein 1985). The consistency and retention indexes of the analyses were calculated. </w:t>
      </w:r>
    </w:p>
    <w:p w14:paraId="712F9391" w14:textId="77777777" w:rsidR="00D13063" w:rsidRPr="005B28D8" w:rsidRDefault="00D13063" w:rsidP="005B28D8">
      <w:pPr>
        <w:spacing w:line="480" w:lineRule="auto"/>
        <w:ind w:right="-81"/>
        <w:jc w:val="center"/>
        <w:rPr>
          <w:rFonts w:ascii="Times New Roman" w:hAnsi="Times New Roman" w:cs="Times New Roman"/>
          <w:sz w:val="36"/>
          <w:szCs w:val="36"/>
          <w:lang w:val="en-US"/>
        </w:rPr>
      </w:pPr>
    </w:p>
    <w:p w14:paraId="5EF29787" w14:textId="27A4F8E8" w:rsidR="00165761" w:rsidRPr="005B28D8" w:rsidRDefault="00165761" w:rsidP="005B28D8">
      <w:pPr>
        <w:spacing w:line="480" w:lineRule="auto"/>
        <w:ind w:right="-81"/>
        <w:rPr>
          <w:rFonts w:ascii="Times New Roman" w:hAnsi="Times New Roman" w:cs="Times New Roman"/>
          <w:b/>
          <w:bCs/>
          <w:i/>
          <w:iCs/>
          <w:lang w:val="en-US"/>
        </w:rPr>
      </w:pPr>
      <w:r w:rsidRPr="005B28D8">
        <w:rPr>
          <w:rFonts w:ascii="Times New Roman" w:hAnsi="Times New Roman" w:cs="Times New Roman"/>
          <w:b/>
          <w:bCs/>
          <w:i/>
          <w:iCs/>
          <w:lang w:val="en-US"/>
        </w:rPr>
        <w:t>Character list modified from Aranciaga Rolando et al., 2019</w:t>
      </w:r>
    </w:p>
    <w:p w14:paraId="1BABED30" w14:textId="0745A5A1" w:rsidR="00165761" w:rsidRPr="005B28D8" w:rsidRDefault="00165761" w:rsidP="005B28D8">
      <w:pPr>
        <w:tabs>
          <w:tab w:val="left" w:pos="540"/>
        </w:tabs>
        <w:spacing w:line="480" w:lineRule="auto"/>
        <w:ind w:right="-81"/>
        <w:rPr>
          <w:rFonts w:ascii="Times New Roman" w:hAnsi="Times New Roman" w:cs="Times New Roman"/>
          <w:lang w:val="en-US"/>
        </w:rPr>
      </w:pPr>
      <w:r w:rsidRPr="005B28D8">
        <w:rPr>
          <w:rFonts w:ascii="Times New Roman" w:hAnsi="Times New Roman" w:cs="Times New Roman"/>
          <w:lang w:val="en-US"/>
        </w:rPr>
        <w:t xml:space="preserve">Multistate characters were considered as ordered (= additive) only when indicated. Character </w:t>
      </w:r>
      <w:r w:rsidR="00721142">
        <w:rPr>
          <w:rFonts w:ascii="Times New Roman" w:hAnsi="Times New Roman" w:cs="Times New Roman"/>
          <w:lang w:val="en-US"/>
        </w:rPr>
        <w:t>251 of Apesteguía et al.,</w:t>
      </w:r>
      <w:r w:rsidR="00721142">
        <w:rPr>
          <w:rFonts w:ascii="Times New Roman" w:hAnsi="Times New Roman" w:cs="Times New Roman"/>
          <w:vertAlign w:val="superscript"/>
          <w:lang w:val="en-US"/>
        </w:rPr>
        <w:t>5</w:t>
      </w:r>
      <w:r w:rsidRPr="005B28D8">
        <w:rPr>
          <w:rFonts w:ascii="Times New Roman" w:hAnsi="Times New Roman" w:cs="Times New Roman"/>
          <w:lang w:val="en-US"/>
        </w:rPr>
        <w:t xml:space="preserve"> was removed from the data matrix because it is redundant with other character. Also this data matrix includes characters 288-291 from an analysis in </w:t>
      </w:r>
      <w:r w:rsidR="00F34F49">
        <w:rPr>
          <w:rFonts w:ascii="Times New Roman" w:hAnsi="Times New Roman" w:cs="Times New Roman"/>
          <w:lang w:val="en-US"/>
        </w:rPr>
        <w:t>progress of a sacrum of Brazil</w:t>
      </w:r>
      <w:r w:rsidR="00721142" w:rsidRPr="00F34F49">
        <w:rPr>
          <w:rFonts w:ascii="Times New Roman" w:hAnsi="Times New Roman" w:cs="Times New Roman"/>
          <w:vertAlign w:val="superscript"/>
          <w:lang w:val="en-US"/>
        </w:rPr>
        <w:t>11</w:t>
      </w:r>
      <w:r w:rsidRPr="005B28D8">
        <w:rPr>
          <w:rFonts w:ascii="Times New Roman" w:hAnsi="Times New Roman" w:cs="Times New Roman"/>
          <w:lang w:val="en-US"/>
        </w:rPr>
        <w:t>. Characters 3,4,8,9,12-19,21-32,34-40,85,8</w:t>
      </w:r>
      <w:r w:rsidR="00721142">
        <w:rPr>
          <w:rFonts w:ascii="Times New Roman" w:hAnsi="Times New Roman" w:cs="Times New Roman"/>
          <w:lang w:val="en-US"/>
        </w:rPr>
        <w:t>6,88-92,94,100,103,141-147, 196</w:t>
      </w:r>
      <w:r w:rsidRPr="005B28D8">
        <w:rPr>
          <w:rFonts w:ascii="Times New Roman" w:hAnsi="Times New Roman" w:cs="Times New Roman"/>
          <w:lang w:val="en-US"/>
        </w:rPr>
        <w:t xml:space="preserve"> of </w:t>
      </w:r>
      <w:r w:rsidRPr="005B28D8">
        <w:rPr>
          <w:rFonts w:ascii="Times New Roman" w:hAnsi="Times New Roman" w:cs="Times New Roman"/>
          <w:i/>
          <w:iCs/>
          <w:lang w:val="en-US"/>
        </w:rPr>
        <w:t xml:space="preserve">Megaraptor </w:t>
      </w:r>
      <w:r w:rsidRPr="005B28D8">
        <w:rPr>
          <w:rFonts w:ascii="Times New Roman" w:hAnsi="Times New Roman" w:cs="Times New Roman"/>
          <w:lang w:val="en-US"/>
        </w:rPr>
        <w:t>were scored based on the new material desc</w:t>
      </w:r>
      <w:r w:rsidR="00721142">
        <w:rPr>
          <w:rFonts w:ascii="Times New Roman" w:hAnsi="Times New Roman" w:cs="Times New Roman"/>
          <w:lang w:val="en-US"/>
        </w:rPr>
        <w:t>ripted in Porfiri et al.,</w:t>
      </w:r>
      <w:r w:rsidR="00721142">
        <w:rPr>
          <w:rFonts w:ascii="Times New Roman" w:hAnsi="Times New Roman" w:cs="Times New Roman"/>
          <w:vertAlign w:val="superscript"/>
          <w:lang w:val="en-US"/>
        </w:rPr>
        <w:t>3</w:t>
      </w:r>
      <w:r w:rsidRPr="005B28D8">
        <w:rPr>
          <w:rFonts w:ascii="Times New Roman" w:hAnsi="Times New Roman" w:cs="Times New Roman"/>
          <w:lang w:val="en-US"/>
        </w:rPr>
        <w:t xml:space="preserve">. Characters 7, 9, 88, 89, 90, 243 and 271 of </w:t>
      </w:r>
      <w:r w:rsidRPr="005B28D8">
        <w:rPr>
          <w:rFonts w:ascii="Times New Roman" w:hAnsi="Times New Roman" w:cs="Times New Roman"/>
          <w:i/>
          <w:iCs/>
          <w:lang w:val="en-US"/>
        </w:rPr>
        <w:t>Australovenator</w:t>
      </w:r>
      <w:r w:rsidRPr="005B28D8">
        <w:rPr>
          <w:rFonts w:ascii="Times New Roman" w:hAnsi="Times New Roman" w:cs="Times New Roman"/>
          <w:lang w:val="en-US"/>
        </w:rPr>
        <w:t xml:space="preserve"> were rescored based on the new dent</w:t>
      </w:r>
      <w:r w:rsidR="00721142">
        <w:rPr>
          <w:rFonts w:ascii="Times New Roman" w:hAnsi="Times New Roman" w:cs="Times New Roman"/>
          <w:lang w:val="en-US"/>
        </w:rPr>
        <w:t>ary of White et al.,</w:t>
      </w:r>
      <w:r w:rsidR="00721142" w:rsidRPr="00721142">
        <w:rPr>
          <w:rFonts w:ascii="Times New Roman" w:hAnsi="Times New Roman" w:cs="Times New Roman"/>
          <w:vertAlign w:val="superscript"/>
          <w:lang w:val="en-US"/>
        </w:rPr>
        <w:t>12</w:t>
      </w:r>
      <w:r w:rsidRPr="005B28D8">
        <w:rPr>
          <w:rFonts w:ascii="Times New Roman" w:hAnsi="Times New Roman" w:cs="Times New Roman"/>
          <w:lang w:val="en-US"/>
        </w:rPr>
        <w:t>.</w:t>
      </w:r>
    </w:p>
    <w:p w14:paraId="2DB7076E" w14:textId="766665F9" w:rsidR="00165761" w:rsidRPr="005B28D8" w:rsidRDefault="00165761" w:rsidP="005B28D8">
      <w:pPr>
        <w:numPr>
          <w:ilvl w:val="0"/>
          <w:numId w:val="1"/>
        </w:numPr>
        <w:tabs>
          <w:tab w:val="left" w:pos="284"/>
          <w:tab w:val="left" w:pos="36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lastRenderedPageBreak/>
        <w:t>Teeth, enamel wrinkles near the dent</w:t>
      </w:r>
      <w:r w:rsidR="00B77E03">
        <w:rPr>
          <w:rFonts w:ascii="Times New Roman" w:hAnsi="Times New Roman" w:cs="Times New Roman"/>
          <w:lang w:val="en-US"/>
        </w:rPr>
        <w:t>icles: absent (0); present (1)</w:t>
      </w:r>
      <w:r w:rsidR="00B4733C">
        <w:rPr>
          <w:rFonts w:ascii="Times New Roman" w:hAnsi="Times New Roman" w:cs="Times New Roman"/>
          <w:vertAlign w:val="superscript"/>
          <w:lang w:val="en-US"/>
        </w:rPr>
        <w:t>1</w:t>
      </w:r>
      <w:r w:rsidRPr="005B28D8">
        <w:rPr>
          <w:rFonts w:ascii="Times New Roman" w:hAnsi="Times New Roman" w:cs="Times New Roman"/>
          <w:lang w:val="en-US"/>
        </w:rPr>
        <w:t>.</w:t>
      </w:r>
    </w:p>
    <w:p w14:paraId="61A4DB41" w14:textId="1E744506" w:rsidR="00165761" w:rsidRPr="005B28D8" w:rsidRDefault="00165761" w:rsidP="005B28D8">
      <w:pPr>
        <w:numPr>
          <w:ilvl w:val="0"/>
          <w:numId w:val="1"/>
        </w:numPr>
        <w:tabs>
          <w:tab w:val="left" w:pos="36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Teeth, denticles density: mesial and distal denticles subequal (0); more mesial denticles than distal denticles (1); mesial denticl</w:t>
      </w:r>
      <w:r w:rsidR="00B4733C">
        <w:rPr>
          <w:rFonts w:ascii="Times New Roman" w:hAnsi="Times New Roman" w:cs="Times New Roman"/>
          <w:lang w:val="en-US"/>
        </w:rPr>
        <w:t>es absent (2)</w:t>
      </w:r>
      <w:r w:rsidR="00B4733C">
        <w:rPr>
          <w:rFonts w:ascii="Times New Roman" w:hAnsi="Times New Roman" w:cs="Times New Roman"/>
          <w:vertAlign w:val="superscript"/>
          <w:lang w:val="en-US"/>
        </w:rPr>
        <w:t>1</w:t>
      </w:r>
      <w:r w:rsidRPr="005B28D8">
        <w:rPr>
          <w:rFonts w:ascii="Times New Roman" w:hAnsi="Times New Roman" w:cs="Times New Roman"/>
          <w:lang w:val="en-US"/>
        </w:rPr>
        <w:t xml:space="preserve">. The isolated shed tooth described with the holotype of </w:t>
      </w:r>
      <w:r w:rsidRPr="005B28D8">
        <w:rPr>
          <w:rFonts w:ascii="Times New Roman" w:hAnsi="Times New Roman" w:cs="Times New Roman"/>
          <w:i/>
          <w:iCs/>
          <w:lang w:val="en-US"/>
        </w:rPr>
        <w:t xml:space="preserve">Aerosteon </w:t>
      </w:r>
      <w:r w:rsidRPr="005B28D8">
        <w:rPr>
          <w:rFonts w:ascii="Times New Roman" w:hAnsi="Times New Roman" w:cs="Times New Roman"/>
          <w:lang w:val="en-US"/>
        </w:rPr>
        <w:t>is considered here as belonging to an abelisaurid theropod.</w:t>
      </w:r>
    </w:p>
    <w:p w14:paraId="0C7C33B8" w14:textId="5ED8FB6A" w:rsidR="00165761" w:rsidRPr="005B28D8" w:rsidRDefault="00165761" w:rsidP="005B28D8">
      <w:pPr>
        <w:numPr>
          <w:ilvl w:val="0"/>
          <w:numId w:val="1"/>
        </w:numPr>
        <w:tabs>
          <w:tab w:val="left" w:pos="36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Teeth, premaxillary teeth subequal to rostral maxillary teeth in size (0) or significantly smaller (1</w:t>
      </w:r>
      <w:r w:rsidR="00B77E03">
        <w:rPr>
          <w:rFonts w:ascii="Times New Roman" w:hAnsi="Times New Roman" w:cs="Times New Roman"/>
          <w:lang w:val="en-US"/>
        </w:rPr>
        <w:t>)</w:t>
      </w:r>
      <w:r w:rsidR="00B4733C">
        <w:rPr>
          <w:rFonts w:ascii="Times New Roman" w:hAnsi="Times New Roman" w:cs="Times New Roman"/>
          <w:vertAlign w:val="superscript"/>
          <w:lang w:val="en-US"/>
        </w:rPr>
        <w:t>1</w:t>
      </w:r>
      <w:r w:rsidRPr="005B28D8">
        <w:rPr>
          <w:rFonts w:ascii="Times New Roman" w:hAnsi="Times New Roman" w:cs="Times New Roman"/>
          <w:lang w:val="en-US"/>
        </w:rPr>
        <w:t>.</w:t>
      </w:r>
    </w:p>
    <w:p w14:paraId="13D8CAED" w14:textId="664601A8" w:rsidR="00165761" w:rsidRPr="005B28D8" w:rsidRDefault="00165761" w:rsidP="005B28D8">
      <w:pPr>
        <w:numPr>
          <w:ilvl w:val="0"/>
          <w:numId w:val="1"/>
        </w:numPr>
        <w:tabs>
          <w:tab w:val="left" w:pos="36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GB"/>
        </w:rPr>
        <w:t>Teeth, position of mesial carina in premaxillary teeth: offset mesial to distal carina on all teeth (teeth ziphodont) (0); rotated distally on premaxillary teeth 1 and 2 (anterior teeth “D-shaped” and posterior teeth ziphodont) (1); rot</w:t>
      </w:r>
      <w:r w:rsidR="00B4733C">
        <w:rPr>
          <w:rFonts w:ascii="Times New Roman" w:hAnsi="Times New Roman" w:cs="Times New Roman"/>
          <w:lang w:val="en-GB"/>
        </w:rPr>
        <w:t>ated distally on all teeth (2)</w:t>
      </w:r>
      <w:r w:rsidR="00B4733C">
        <w:rPr>
          <w:rFonts w:ascii="Times New Roman" w:hAnsi="Times New Roman" w:cs="Times New Roman"/>
          <w:vertAlign w:val="superscript"/>
          <w:lang w:val="en-US"/>
        </w:rPr>
        <w:t>1</w:t>
      </w:r>
    </w:p>
    <w:p w14:paraId="7EED9899" w14:textId="57E72B1F" w:rsidR="00165761" w:rsidRPr="005B28D8" w:rsidRDefault="00165761" w:rsidP="005B28D8">
      <w:pPr>
        <w:numPr>
          <w:ilvl w:val="0"/>
          <w:numId w:val="1"/>
        </w:numPr>
        <w:tabs>
          <w:tab w:val="left" w:pos="36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Teeth, curvature of posterior crowns in the premaxillary tee</w:t>
      </w:r>
      <w:r w:rsidR="00B4733C">
        <w:rPr>
          <w:rFonts w:ascii="Times New Roman" w:hAnsi="Times New Roman" w:cs="Times New Roman"/>
          <w:lang w:val="en-US"/>
        </w:rPr>
        <w:t>th: recurved (0); straight (1)</w:t>
      </w:r>
      <w:r w:rsidR="00B4733C">
        <w:rPr>
          <w:rFonts w:ascii="Times New Roman" w:hAnsi="Times New Roman" w:cs="Times New Roman"/>
          <w:vertAlign w:val="superscript"/>
          <w:lang w:val="en-US"/>
        </w:rPr>
        <w:t>1</w:t>
      </w:r>
    </w:p>
    <w:p w14:paraId="7C040FC1" w14:textId="5436F7E4" w:rsidR="00165761" w:rsidRPr="005B28D8" w:rsidRDefault="00165761" w:rsidP="005B28D8">
      <w:pPr>
        <w:numPr>
          <w:ilvl w:val="0"/>
          <w:numId w:val="1"/>
        </w:numPr>
        <w:tabs>
          <w:tab w:val="left" w:pos="36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Teeth, median vertical ridge on lingual surface of premaxillary teeth: absent (0); present as subtle structure in anterior (mesial) premaxillary teeth (1); present as pronounced structure in all premaxillary </w:t>
      </w:r>
      <w:r w:rsidR="00B4733C">
        <w:rPr>
          <w:rFonts w:ascii="Times New Roman" w:hAnsi="Times New Roman" w:cs="Times New Roman"/>
          <w:lang w:val="en-US"/>
        </w:rPr>
        <w:t>teeth (2)</w:t>
      </w:r>
      <w:r w:rsidR="00B4733C">
        <w:rPr>
          <w:rFonts w:ascii="Times New Roman" w:hAnsi="Times New Roman" w:cs="Times New Roman"/>
          <w:vertAlign w:val="superscript"/>
          <w:lang w:val="en-US"/>
        </w:rPr>
        <w:t>1</w:t>
      </w:r>
    </w:p>
    <w:p w14:paraId="42DD47CA" w14:textId="5A6E290A" w:rsidR="00165761" w:rsidRPr="005B28D8" w:rsidRDefault="00165761" w:rsidP="005B28D8">
      <w:pPr>
        <w:numPr>
          <w:ilvl w:val="0"/>
          <w:numId w:val="1"/>
        </w:numPr>
        <w:tabs>
          <w:tab w:val="left" w:pos="284"/>
          <w:tab w:val="left" w:pos="36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Teeth, contour of maxillary and dentary crowns in cross-section: elliptical (labiolingually compressed) (0); subcircular with serrated carinae (1); subcircula</w:t>
      </w:r>
      <w:r w:rsidR="00B4733C">
        <w:rPr>
          <w:rFonts w:ascii="Times New Roman" w:hAnsi="Times New Roman" w:cs="Times New Roman"/>
          <w:lang w:val="en-US"/>
        </w:rPr>
        <w:t>r without serrated carinae (2)</w:t>
      </w:r>
      <w:r w:rsidRPr="005B28D8">
        <w:rPr>
          <w:rFonts w:ascii="Times New Roman" w:hAnsi="Times New Roman" w:cs="Times New Roman"/>
          <w:lang w:val="en-US"/>
        </w:rPr>
        <w:t>.</w:t>
      </w:r>
      <w:r w:rsidR="00B4733C">
        <w:rPr>
          <w:rFonts w:ascii="Times New Roman" w:hAnsi="Times New Roman" w:cs="Times New Roman"/>
          <w:vertAlign w:val="superscript"/>
          <w:lang w:val="en-US"/>
        </w:rPr>
        <w:t>1</w:t>
      </w:r>
    </w:p>
    <w:p w14:paraId="3E17E0C8" w14:textId="4A522BF3" w:rsidR="00165761" w:rsidRPr="005B28D8" w:rsidRDefault="00165761" w:rsidP="005B28D8">
      <w:pPr>
        <w:numPr>
          <w:ilvl w:val="0"/>
          <w:numId w:val="1"/>
        </w:numPr>
        <w:tabs>
          <w:tab w:val="left" w:pos="284"/>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Teeth, maxillary and dentary crown curvature: mesial margin strongly curved and distal margin slightly curved or straight (0); mesial and distal margins strongly curved, with the apex positioned well distally from the distal margin (1); mesial and dis</w:t>
      </w:r>
      <w:r w:rsidR="00B4733C">
        <w:rPr>
          <w:rFonts w:ascii="Times New Roman" w:hAnsi="Times New Roman" w:cs="Times New Roman"/>
          <w:lang w:val="en-US"/>
        </w:rPr>
        <w:t>tal margins nearly straight (2)</w:t>
      </w:r>
      <w:r w:rsidR="00B4733C">
        <w:rPr>
          <w:rFonts w:ascii="Times New Roman" w:hAnsi="Times New Roman" w:cs="Times New Roman"/>
          <w:vertAlign w:val="superscript"/>
          <w:lang w:val="en-US"/>
        </w:rPr>
        <w:t>1</w:t>
      </w:r>
    </w:p>
    <w:p w14:paraId="35172EAD" w14:textId="62ED831D" w:rsidR="00165761" w:rsidRPr="005B28D8" w:rsidRDefault="00165761" w:rsidP="005B28D8">
      <w:pPr>
        <w:numPr>
          <w:ilvl w:val="0"/>
          <w:numId w:val="1"/>
        </w:numPr>
        <w:tabs>
          <w:tab w:val="left" w:pos="284"/>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GB"/>
        </w:rPr>
        <w:t xml:space="preserve">Maxilla and dentary, alveolar contour: </w:t>
      </w:r>
      <w:r w:rsidRPr="005B28D8">
        <w:rPr>
          <w:rFonts w:ascii="Times New Roman" w:hAnsi="Times New Roman" w:cs="Times New Roman"/>
          <w:lang w:val="en-US"/>
        </w:rPr>
        <w:t>ovoidal or subcircular (0); subrectangular (1)</w:t>
      </w:r>
      <w:r w:rsidR="00B4733C">
        <w:rPr>
          <w:rFonts w:ascii="Times New Roman" w:hAnsi="Times New Roman" w:cs="Times New Roman"/>
          <w:vertAlign w:val="superscript"/>
          <w:lang w:val="en-GB"/>
        </w:rPr>
        <w:t>1</w:t>
      </w:r>
    </w:p>
    <w:p w14:paraId="55666A67" w14:textId="45F85FFF"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Premaxilla, shape of anterior margin: smoothly curved (0); discrete inflection point between nearly vertical anterior region and more horizontal dorsal region (1)</w:t>
      </w:r>
      <w:r w:rsidR="00B4733C" w:rsidRPr="00B4733C">
        <w:rPr>
          <w:rFonts w:ascii="Times New Roman" w:hAnsi="Times New Roman" w:cs="Times New Roman"/>
          <w:vertAlign w:val="superscript"/>
          <w:lang w:val="en-US"/>
        </w:rPr>
        <w:t>1</w:t>
      </w:r>
    </w:p>
    <w:p w14:paraId="550CDD2A" w14:textId="140BE911"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GB"/>
        </w:rPr>
        <w:t>Premaxilla, deep foramen or fossa on the lateral surface of the base of the nasal process, within the anteroventral corner of the narial f</w:t>
      </w:r>
      <w:r w:rsidR="00B4733C">
        <w:rPr>
          <w:rFonts w:ascii="Times New Roman" w:hAnsi="Times New Roman" w:cs="Times New Roman"/>
          <w:lang w:val="en-GB"/>
        </w:rPr>
        <w:t>ossa: absent (0); present (1).</w:t>
      </w:r>
      <w:r w:rsidR="00B4733C">
        <w:rPr>
          <w:rFonts w:ascii="Times New Roman" w:hAnsi="Times New Roman" w:cs="Times New Roman"/>
          <w:vertAlign w:val="superscript"/>
          <w:lang w:val="en-GB"/>
        </w:rPr>
        <w:t>1</w:t>
      </w:r>
    </w:p>
    <w:p w14:paraId="698D75BD" w14:textId="1163181D"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Premaxilla, form of narial fossa ventral to external naris: shallowly excavated (0); deeply excavated, anterior margin invaginated as a deep groove (1)</w:t>
      </w:r>
      <w:r w:rsidR="00B4733C">
        <w:rPr>
          <w:rFonts w:ascii="Times New Roman" w:hAnsi="Times New Roman" w:cs="Times New Roman"/>
          <w:vertAlign w:val="superscript"/>
          <w:lang w:val="en-US"/>
        </w:rPr>
        <w:t>1</w:t>
      </w:r>
    </w:p>
    <w:p w14:paraId="72EAB98F" w14:textId="3ADA7F20"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GB"/>
        </w:rPr>
        <w:lastRenderedPageBreak/>
        <w:t>Premaxilla, orientation of tooth row: strongly parasagitally (anteroposteriorly) (0); first two teeth oriented mediolaterally and third and fourth teeth oriented parasagitally (1); entire tooth row oriented mediolaterally and all tee</w:t>
      </w:r>
      <w:r w:rsidR="00B4733C">
        <w:rPr>
          <w:rFonts w:ascii="Times New Roman" w:hAnsi="Times New Roman" w:cs="Times New Roman"/>
          <w:lang w:val="en-GB"/>
        </w:rPr>
        <w:t>th visible in anterior view (2)</w:t>
      </w:r>
      <w:r w:rsidR="00B4733C">
        <w:rPr>
          <w:rFonts w:ascii="Times New Roman" w:hAnsi="Times New Roman" w:cs="Times New Roman"/>
          <w:vertAlign w:val="superscript"/>
          <w:lang w:val="en-GB"/>
        </w:rPr>
        <w:t>1</w:t>
      </w:r>
    </w:p>
    <w:p w14:paraId="31DDA45A" w14:textId="3AB752D4"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External naris, less (0) or greater than (1) 20% of skull lengt</w:t>
      </w:r>
      <w:r w:rsidR="00B4733C">
        <w:rPr>
          <w:rFonts w:ascii="Times New Roman" w:hAnsi="Times New Roman" w:cs="Times New Roman"/>
          <w:lang w:val="en-US"/>
        </w:rPr>
        <w:t>h</w:t>
      </w:r>
      <w:r w:rsidR="00B4733C">
        <w:rPr>
          <w:rFonts w:ascii="Times New Roman" w:hAnsi="Times New Roman" w:cs="Times New Roman"/>
          <w:vertAlign w:val="superscript"/>
          <w:lang w:val="en-US"/>
        </w:rPr>
        <w:t>1</w:t>
      </w:r>
    </w:p>
    <w:p w14:paraId="1EF6DED9" w14:textId="1DC5C44E" w:rsidR="00165761" w:rsidRPr="005B28D8" w:rsidRDefault="00165761" w:rsidP="005B28D8">
      <w:pPr>
        <w:numPr>
          <w:ilvl w:val="0"/>
          <w:numId w:val="1"/>
        </w:numPr>
        <w:tabs>
          <w:tab w:val="left" w:pos="284"/>
        </w:tabs>
        <w:spacing w:after="0" w:line="480" w:lineRule="auto"/>
        <w:ind w:left="284" w:right="-81" w:hanging="284"/>
        <w:rPr>
          <w:rFonts w:ascii="Times New Roman" w:hAnsi="Times New Roman" w:cs="Times New Roman"/>
          <w:lang w:val="en-GB"/>
        </w:rPr>
      </w:pPr>
      <w:r w:rsidRPr="005B28D8">
        <w:rPr>
          <w:rFonts w:ascii="Times New Roman" w:hAnsi="Times New Roman" w:cs="Times New Roman"/>
          <w:lang w:val="en-US"/>
        </w:rPr>
        <w:t>Premaxilla, number of teeth</w:t>
      </w:r>
      <w:r w:rsidRPr="005B28D8">
        <w:rPr>
          <w:rFonts w:ascii="Times New Roman" w:hAnsi="Times New Roman" w:cs="Times New Roman"/>
          <w:lang w:val="en-GB"/>
        </w:rPr>
        <w:t>: 4 (0); 3 (1); 5 (2); more than 5 (3); absent (4)</w:t>
      </w:r>
      <w:r w:rsidR="00B4733C">
        <w:rPr>
          <w:rFonts w:ascii="Times New Roman" w:hAnsi="Times New Roman" w:cs="Times New Roman"/>
          <w:vertAlign w:val="superscript"/>
          <w:lang w:val="en-GB"/>
        </w:rPr>
        <w:t>1</w:t>
      </w:r>
    </w:p>
    <w:p w14:paraId="7FCFEF9D" w14:textId="3061507A" w:rsidR="00165761" w:rsidRPr="005B28D8" w:rsidRDefault="00165761" w:rsidP="005B28D8">
      <w:pPr>
        <w:numPr>
          <w:ilvl w:val="0"/>
          <w:numId w:val="1"/>
        </w:numPr>
        <w:tabs>
          <w:tab w:val="left" w:pos="284"/>
        </w:tabs>
        <w:spacing w:after="0" w:line="480" w:lineRule="auto"/>
        <w:ind w:left="284" w:right="-81" w:hanging="284"/>
        <w:rPr>
          <w:rFonts w:ascii="Times New Roman" w:hAnsi="Times New Roman" w:cs="Times New Roman"/>
          <w:lang w:val="en-GB"/>
        </w:rPr>
      </w:pPr>
      <w:r w:rsidRPr="005B28D8">
        <w:rPr>
          <w:rFonts w:ascii="Times New Roman" w:hAnsi="Times New Roman" w:cs="Times New Roman"/>
          <w:lang w:val="en-GB"/>
        </w:rPr>
        <w:t>Orbit, contour:</w:t>
      </w:r>
      <w:r w:rsidRPr="005B28D8">
        <w:rPr>
          <w:rFonts w:ascii="Times New Roman" w:hAnsi="Times New Roman" w:cs="Times New Roman"/>
          <w:lang w:val="en-US"/>
        </w:rPr>
        <w:t xml:space="preserve"> rounded (0); dorsoventrally elongated (1)</w:t>
      </w:r>
      <w:r w:rsidR="00B4733C">
        <w:rPr>
          <w:rFonts w:ascii="Times New Roman" w:hAnsi="Times New Roman" w:cs="Times New Roman"/>
          <w:vertAlign w:val="superscript"/>
          <w:lang w:val="en-GB"/>
        </w:rPr>
        <w:t>1</w:t>
      </w:r>
    </w:p>
    <w:p w14:paraId="6728507F" w14:textId="16457ED5" w:rsidR="00165761" w:rsidRPr="005B28D8" w:rsidRDefault="00165761" w:rsidP="005B28D8">
      <w:pPr>
        <w:numPr>
          <w:ilvl w:val="0"/>
          <w:numId w:val="1"/>
        </w:numPr>
        <w:tabs>
          <w:tab w:val="left" w:pos="284"/>
        </w:tabs>
        <w:spacing w:after="0" w:line="480" w:lineRule="auto"/>
        <w:ind w:left="284" w:right="-81" w:hanging="284"/>
        <w:rPr>
          <w:rFonts w:ascii="Times New Roman" w:hAnsi="Times New Roman" w:cs="Times New Roman"/>
          <w:lang w:val="en-GB"/>
        </w:rPr>
      </w:pPr>
      <w:r w:rsidRPr="005B28D8">
        <w:rPr>
          <w:rFonts w:ascii="Times New Roman" w:hAnsi="Times New Roman" w:cs="Times New Roman"/>
          <w:lang w:val="en-GB"/>
        </w:rPr>
        <w:t>Antorbital fossa, o</w:t>
      </w:r>
      <w:r w:rsidRPr="005B28D8">
        <w:rPr>
          <w:rFonts w:ascii="Times New Roman" w:hAnsi="Times New Roman" w:cs="Times New Roman"/>
          <w:lang w:val="en-US"/>
        </w:rPr>
        <w:t>penings within it: absent (0); one antrum/opening (1); two antrum/opening (2); more than three openings (3)</w:t>
      </w:r>
      <w:r w:rsidR="00B4733C">
        <w:rPr>
          <w:rFonts w:ascii="Times New Roman" w:hAnsi="Times New Roman" w:cs="Times New Roman"/>
          <w:vertAlign w:val="superscript"/>
          <w:lang w:val="en-US"/>
        </w:rPr>
        <w:t>1</w:t>
      </w:r>
    </w:p>
    <w:p w14:paraId="10A4F8B9" w14:textId="0B121268" w:rsidR="00165761" w:rsidRPr="005B28D8" w:rsidRDefault="00165761" w:rsidP="005B28D8">
      <w:pPr>
        <w:numPr>
          <w:ilvl w:val="0"/>
          <w:numId w:val="1"/>
        </w:numPr>
        <w:tabs>
          <w:tab w:val="left" w:pos="284"/>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Maxilla, orientation of promaxillary foramen: absent or laterally oriented (0); posteriorly oriented (1)</w:t>
      </w:r>
      <w:r w:rsidR="00B4733C">
        <w:rPr>
          <w:rFonts w:ascii="Times New Roman" w:hAnsi="Times New Roman" w:cs="Times New Roman"/>
          <w:vertAlign w:val="superscript"/>
          <w:lang w:val="en-US"/>
        </w:rPr>
        <w:t>1</w:t>
      </w:r>
    </w:p>
    <w:p w14:paraId="23E689DB" w14:textId="25D32975"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Maxilla, position of the maxillary fenestra with respect to the anterior corner of antorbital fossa: maxillary fenestra </w:t>
      </w:r>
      <w:proofErr w:type="gramStart"/>
      <w:r w:rsidRPr="005B28D8">
        <w:rPr>
          <w:rFonts w:ascii="Times New Roman" w:hAnsi="Times New Roman" w:cs="Times New Roman"/>
          <w:lang w:val="en-US"/>
        </w:rPr>
        <w:t>absent</w:t>
      </w:r>
      <w:proofErr w:type="gramEnd"/>
      <w:r w:rsidRPr="005B28D8">
        <w:rPr>
          <w:rFonts w:ascii="Times New Roman" w:hAnsi="Times New Roman" w:cs="Times New Roman"/>
          <w:lang w:val="en-US"/>
        </w:rPr>
        <w:t xml:space="preserve"> or anterior margin ends posterior to the anterior margin of the antorbital fossa (0); ends at the anterior margin of antorbital fossa (1)</w:t>
      </w:r>
      <w:r w:rsidR="00B4733C">
        <w:rPr>
          <w:rFonts w:ascii="Times New Roman" w:hAnsi="Times New Roman" w:cs="Times New Roman"/>
          <w:vertAlign w:val="superscript"/>
          <w:lang w:val="en-US"/>
        </w:rPr>
        <w:t>1</w:t>
      </w:r>
    </w:p>
    <w:p w14:paraId="5E435652" w14:textId="03B49616"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Maxilla, medial wall of the promaxillary recess: absent or reduced (0); continuous (1); fe</w:t>
      </w:r>
      <w:r w:rsidR="00B4733C">
        <w:rPr>
          <w:rFonts w:ascii="Times New Roman" w:hAnsi="Times New Roman" w:cs="Times New Roman"/>
          <w:lang w:val="en-US"/>
        </w:rPr>
        <w:t>nestrated, medially opened (2)</w:t>
      </w:r>
      <w:r w:rsidR="00B4733C">
        <w:rPr>
          <w:rFonts w:ascii="Times New Roman" w:hAnsi="Times New Roman" w:cs="Times New Roman"/>
          <w:vertAlign w:val="superscript"/>
          <w:lang w:val="en-US"/>
        </w:rPr>
        <w:t>1</w:t>
      </w:r>
    </w:p>
    <w:p w14:paraId="585377BB" w14:textId="72A9EEFB"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Maxilla, morphology of the lateral lamina of ascending process: absent or reduced (0); developed as a wide shelf that covers the anterior</w:t>
      </w:r>
      <w:r w:rsidR="00B4733C">
        <w:rPr>
          <w:rFonts w:ascii="Times New Roman" w:hAnsi="Times New Roman" w:cs="Times New Roman"/>
          <w:lang w:val="en-US"/>
        </w:rPr>
        <w:t xml:space="preserve"> margin of antorbital fossa (1)</w:t>
      </w:r>
      <w:r w:rsidR="00B4733C">
        <w:rPr>
          <w:rFonts w:ascii="Times New Roman" w:hAnsi="Times New Roman" w:cs="Times New Roman"/>
          <w:vertAlign w:val="superscript"/>
          <w:lang w:val="en-US"/>
        </w:rPr>
        <w:t>1</w:t>
      </w:r>
    </w:p>
    <w:p w14:paraId="15252903" w14:textId="0A035BED"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Maxilla, orientation of its contact with jugal: horizontal (0); approximately 20º oriented ventrally (1)</w:t>
      </w:r>
      <w:r w:rsidR="00B4733C">
        <w:rPr>
          <w:rFonts w:ascii="Times New Roman" w:hAnsi="Times New Roman" w:cs="Times New Roman"/>
          <w:vertAlign w:val="superscript"/>
          <w:lang w:val="en-US"/>
        </w:rPr>
        <w:t>1</w:t>
      </w:r>
    </w:p>
    <w:p w14:paraId="4DA31707" w14:textId="1A336441"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Maxilla, anterior portion of alveolar margin: subhorizo</w:t>
      </w:r>
      <w:r w:rsidR="00B4733C">
        <w:rPr>
          <w:rFonts w:ascii="Times New Roman" w:hAnsi="Times New Roman" w:cs="Times New Roman"/>
          <w:lang w:val="en-US"/>
        </w:rPr>
        <w:t>ntal (0); dorsally oriented (1)</w:t>
      </w:r>
      <w:r w:rsidR="00B4733C">
        <w:rPr>
          <w:rFonts w:ascii="Times New Roman" w:hAnsi="Times New Roman" w:cs="Times New Roman"/>
          <w:vertAlign w:val="superscript"/>
          <w:lang w:val="en-US"/>
        </w:rPr>
        <w:t>1</w:t>
      </w:r>
    </w:p>
    <w:p w14:paraId="04B75791" w14:textId="19894A9E"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Maxilla, ornamentation: absent or restricted to anterior and lateral margins of the dental series (0); present, and covering all lateral surface of maxilla principally form</w:t>
      </w:r>
      <w:r w:rsidR="00B4733C">
        <w:rPr>
          <w:rFonts w:ascii="Times New Roman" w:hAnsi="Times New Roman" w:cs="Times New Roman"/>
          <w:lang w:val="en-US"/>
        </w:rPr>
        <w:t>ed by neurovascular grooves (1)</w:t>
      </w:r>
      <w:r w:rsidR="00B4733C">
        <w:rPr>
          <w:rFonts w:ascii="Times New Roman" w:hAnsi="Times New Roman" w:cs="Times New Roman"/>
          <w:vertAlign w:val="superscript"/>
          <w:lang w:val="en-US"/>
        </w:rPr>
        <w:t>1</w:t>
      </w:r>
    </w:p>
    <w:p w14:paraId="08A6F7FF" w14:textId="50235637"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Maxilla, posterior paradental p</w:t>
      </w:r>
      <w:r w:rsidR="00B4733C">
        <w:rPr>
          <w:rFonts w:ascii="Times New Roman" w:hAnsi="Times New Roman" w:cs="Times New Roman"/>
          <w:lang w:val="en-US"/>
        </w:rPr>
        <w:t>lates: separated (0); fused (1)</w:t>
      </w:r>
      <w:r w:rsidR="00B4733C">
        <w:rPr>
          <w:rFonts w:ascii="Times New Roman" w:hAnsi="Times New Roman" w:cs="Times New Roman"/>
          <w:vertAlign w:val="superscript"/>
          <w:lang w:val="en-US"/>
        </w:rPr>
        <w:t>1</w:t>
      </w:r>
    </w:p>
    <w:p w14:paraId="0884AC76" w14:textId="26D9355B"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Maxilla, dorsoventral depth of anterior paradental plates: less than twice anteroposterior length (0); more than twice (1</w:t>
      </w:r>
      <w:r w:rsidR="00B4733C">
        <w:rPr>
          <w:rFonts w:ascii="Times New Roman" w:hAnsi="Times New Roman" w:cs="Times New Roman"/>
          <w:lang w:val="en-US"/>
        </w:rPr>
        <w:t>)</w:t>
      </w:r>
      <w:r w:rsidR="00B4733C">
        <w:rPr>
          <w:rFonts w:ascii="Times New Roman" w:hAnsi="Times New Roman" w:cs="Times New Roman"/>
          <w:vertAlign w:val="superscript"/>
          <w:lang w:val="en-US"/>
        </w:rPr>
        <w:t>1</w:t>
      </w:r>
    </w:p>
    <w:p w14:paraId="64D8CE88" w14:textId="5C78BF49"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Premaxilla, depth/length ratio under external nares: 0.</w:t>
      </w:r>
      <w:r w:rsidR="00B4733C">
        <w:rPr>
          <w:rFonts w:ascii="Times New Roman" w:hAnsi="Times New Roman" w:cs="Times New Roman"/>
          <w:lang w:val="en-US"/>
        </w:rPr>
        <w:t>5-1.25 (0); &lt;0.5 (1); &gt;1.25 (2)</w:t>
      </w:r>
      <w:r w:rsidR="00B4733C">
        <w:rPr>
          <w:rFonts w:ascii="Times New Roman" w:hAnsi="Times New Roman" w:cs="Times New Roman"/>
          <w:vertAlign w:val="superscript"/>
          <w:lang w:val="en-US"/>
        </w:rPr>
        <w:t>1</w:t>
      </w:r>
    </w:p>
    <w:p w14:paraId="6C7822ED" w14:textId="1B5F8006"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lastRenderedPageBreak/>
        <w:t>Premaxilla, orientation of ventral edge of anterior margin: subvertical (0-9º) (0); slightly po</w:t>
      </w:r>
      <w:r w:rsidR="00B4733C">
        <w:rPr>
          <w:rFonts w:ascii="Times New Roman" w:hAnsi="Times New Roman" w:cs="Times New Roman"/>
          <w:lang w:val="en-US"/>
        </w:rPr>
        <w:t>sterodorsally oriented (10-20º)</w:t>
      </w:r>
      <w:r w:rsidR="00B4733C">
        <w:rPr>
          <w:rFonts w:ascii="Times New Roman" w:hAnsi="Times New Roman" w:cs="Times New Roman"/>
          <w:vertAlign w:val="superscript"/>
          <w:lang w:val="en-US"/>
        </w:rPr>
        <w:t>1</w:t>
      </w:r>
    </w:p>
    <w:p w14:paraId="57E0D109" w14:textId="7BCEE84A"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Maxilla, orientation of the pair of maxillae when viewed dorsally to each other: posteriorly </w:t>
      </w:r>
      <w:r w:rsidR="00B4733C">
        <w:rPr>
          <w:rFonts w:ascii="Times New Roman" w:hAnsi="Times New Roman" w:cs="Times New Roman"/>
          <w:lang w:val="en-US"/>
        </w:rPr>
        <w:t>divergent (0); subparallel (1)</w:t>
      </w:r>
      <w:r w:rsidR="00B4733C">
        <w:rPr>
          <w:rFonts w:ascii="Times New Roman" w:hAnsi="Times New Roman" w:cs="Times New Roman"/>
          <w:vertAlign w:val="superscript"/>
          <w:lang w:val="en-US"/>
        </w:rPr>
        <w:t>1</w:t>
      </w:r>
    </w:p>
    <w:p w14:paraId="66C038AF" w14:textId="12F9D7B5"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Maxilla, anterior ramus: confluent with ascending process (0); slightly convex and poorly extended anteriorly, being shorter than tall (1); subrectangular and well extended anteriorly, being as tall as long as or longer than tall (2)</w:t>
      </w:r>
      <w:r w:rsidR="00B4733C">
        <w:rPr>
          <w:rFonts w:ascii="Times New Roman" w:hAnsi="Times New Roman" w:cs="Times New Roman"/>
          <w:vertAlign w:val="superscript"/>
          <w:lang w:val="en-US"/>
        </w:rPr>
        <w:t>1</w:t>
      </w:r>
    </w:p>
    <w:p w14:paraId="774B796C" w14:textId="24D390AC"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Maxilla, anteroposterior extension of antorbital fossa on the ascending ramus of maxilla: being at least 10-25% total anteroposterior length of antorbital </w:t>
      </w:r>
      <w:r w:rsidR="00B4733C">
        <w:rPr>
          <w:rFonts w:ascii="Times New Roman" w:hAnsi="Times New Roman" w:cs="Times New Roman"/>
          <w:lang w:val="en-US"/>
        </w:rPr>
        <w:t>fenestra (0); more than 40% (1)</w:t>
      </w:r>
      <w:r w:rsidR="00B4733C">
        <w:rPr>
          <w:rFonts w:ascii="Times New Roman" w:hAnsi="Times New Roman" w:cs="Times New Roman"/>
          <w:vertAlign w:val="superscript"/>
          <w:lang w:val="en-US"/>
        </w:rPr>
        <w:t>1</w:t>
      </w:r>
    </w:p>
    <w:p w14:paraId="257E1AFF" w14:textId="36D3D030"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Maxilla, development of ventral antorbital fossa, along maxillary body: poorly developed on the ventral margin of antorbital fenestra, the lateral margin of the fenestra at the same level than its medial margin (0); well developed, the lateral margin of the fenestra located ventrally with respect to the medial one. This fossa is clear</w:t>
      </w:r>
      <w:r w:rsidR="00FC3EDE">
        <w:rPr>
          <w:rFonts w:ascii="Times New Roman" w:hAnsi="Times New Roman" w:cs="Times New Roman"/>
          <w:lang w:val="en-US"/>
        </w:rPr>
        <w:t>ly observed in lateral view (1)</w:t>
      </w:r>
      <w:r w:rsidR="00FC3EDE">
        <w:rPr>
          <w:rFonts w:ascii="Times New Roman" w:hAnsi="Times New Roman" w:cs="Times New Roman"/>
          <w:vertAlign w:val="superscript"/>
          <w:lang w:val="en-US"/>
        </w:rPr>
        <w:t>1</w:t>
      </w:r>
    </w:p>
    <w:p w14:paraId="71DE7EBA" w14:textId="64B96FDB"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Nasals, fused on m</w:t>
      </w:r>
      <w:r w:rsidR="00FC3EDE">
        <w:rPr>
          <w:rFonts w:ascii="Times New Roman" w:hAnsi="Times New Roman" w:cs="Times New Roman"/>
          <w:lang w:val="en-US"/>
        </w:rPr>
        <w:t>idline: absent (0); present (1)</w:t>
      </w:r>
      <w:r w:rsidR="00FC3EDE">
        <w:rPr>
          <w:rFonts w:ascii="Times New Roman" w:hAnsi="Times New Roman" w:cs="Times New Roman"/>
          <w:vertAlign w:val="superscript"/>
          <w:lang w:val="en-US"/>
        </w:rPr>
        <w:t>1</w:t>
      </w:r>
    </w:p>
    <w:p w14:paraId="7FB09A74" w14:textId="0BEA8D96"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Nasals, ornamentation: weak or absent (0); homogenous (1); strong rugosities and knob-like </w:t>
      </w:r>
      <w:r w:rsidR="00FC3EDE" w:rsidRPr="005B28D8">
        <w:rPr>
          <w:rFonts w:ascii="Times New Roman" w:hAnsi="Times New Roman" w:cs="Times New Roman"/>
          <w:lang w:val="en-US"/>
        </w:rPr>
        <w:t>projections</w:t>
      </w:r>
      <w:r w:rsidRPr="005B28D8">
        <w:rPr>
          <w:rFonts w:ascii="Times New Roman" w:hAnsi="Times New Roman" w:cs="Times New Roman"/>
          <w:lang w:val="en-US"/>
        </w:rPr>
        <w:t xml:space="preserve"> in some portions of the bone (2); high median crest starting directly </w:t>
      </w:r>
      <w:r w:rsidR="00FC3EDE" w:rsidRPr="005B28D8">
        <w:rPr>
          <w:rFonts w:ascii="Times New Roman" w:hAnsi="Times New Roman" w:cs="Times New Roman"/>
          <w:lang w:val="en-US"/>
        </w:rPr>
        <w:t>poste</w:t>
      </w:r>
      <w:r w:rsidR="00FC3EDE">
        <w:rPr>
          <w:rFonts w:ascii="Times New Roman" w:hAnsi="Times New Roman" w:cs="Times New Roman"/>
          <w:lang w:val="en-US"/>
        </w:rPr>
        <w:t>riorly to the external nares (3)</w:t>
      </w:r>
      <w:r w:rsidR="00FC3EDE">
        <w:rPr>
          <w:rFonts w:ascii="Times New Roman" w:hAnsi="Times New Roman" w:cs="Times New Roman"/>
          <w:vertAlign w:val="superscript"/>
          <w:lang w:val="en-US"/>
        </w:rPr>
        <w:t>1</w:t>
      </w:r>
    </w:p>
    <w:p w14:paraId="35226221" w14:textId="09A2232C"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Nasals, contour in dorsal view: posteriorly expanded (0); medial and l</w:t>
      </w:r>
      <w:r w:rsidR="00FC3EDE">
        <w:rPr>
          <w:rFonts w:ascii="Times New Roman" w:hAnsi="Times New Roman" w:cs="Times New Roman"/>
          <w:lang w:val="en-US"/>
        </w:rPr>
        <w:t>ateral margins subparallel (1)</w:t>
      </w:r>
      <w:r w:rsidR="00FC3EDE">
        <w:rPr>
          <w:rFonts w:ascii="Times New Roman" w:hAnsi="Times New Roman" w:cs="Times New Roman"/>
          <w:vertAlign w:val="superscript"/>
          <w:lang w:val="en-US"/>
        </w:rPr>
        <w:t>1</w:t>
      </w:r>
    </w:p>
    <w:p w14:paraId="031B6DEC" w14:textId="1E13D6BF"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Nasals, posterior margin: medial projection extending more than the lateral one (0); lateral projection extendi</w:t>
      </w:r>
      <w:r w:rsidR="00FC3EDE">
        <w:rPr>
          <w:rFonts w:ascii="Times New Roman" w:hAnsi="Times New Roman" w:cs="Times New Roman"/>
          <w:lang w:val="en-US"/>
        </w:rPr>
        <w:t>ng more than the medial one (1)</w:t>
      </w:r>
      <w:r w:rsidR="00FC3EDE">
        <w:rPr>
          <w:rFonts w:ascii="Times New Roman" w:hAnsi="Times New Roman" w:cs="Times New Roman"/>
          <w:vertAlign w:val="superscript"/>
          <w:lang w:val="en-US"/>
        </w:rPr>
        <w:t>1</w:t>
      </w:r>
    </w:p>
    <w:p w14:paraId="4E54B9B8" w14:textId="0563AB64"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fr-FR"/>
        </w:rPr>
      </w:pPr>
      <w:r w:rsidRPr="005B28D8">
        <w:rPr>
          <w:rFonts w:ascii="Times New Roman" w:hAnsi="Times New Roman" w:cs="Times New Roman"/>
          <w:lang w:val="fr-FR"/>
        </w:rPr>
        <w:t xml:space="preserve">Nasals, </w:t>
      </w:r>
      <w:proofErr w:type="gramStart"/>
      <w:r w:rsidRPr="005B28D8">
        <w:rPr>
          <w:rFonts w:ascii="Times New Roman" w:hAnsi="Times New Roman" w:cs="Times New Roman"/>
          <w:lang w:val="fr-FR"/>
        </w:rPr>
        <w:t>pneumatiza</w:t>
      </w:r>
      <w:r w:rsidR="00266A75">
        <w:rPr>
          <w:rFonts w:ascii="Times New Roman" w:hAnsi="Times New Roman" w:cs="Times New Roman"/>
          <w:lang w:val="fr-FR"/>
        </w:rPr>
        <w:t>tion:</w:t>
      </w:r>
      <w:proofErr w:type="gramEnd"/>
      <w:r w:rsidR="00266A75">
        <w:rPr>
          <w:rFonts w:ascii="Times New Roman" w:hAnsi="Times New Roman" w:cs="Times New Roman"/>
          <w:lang w:val="fr-FR"/>
        </w:rPr>
        <w:t xml:space="preserve"> absent (0) ; present (1)</w:t>
      </w:r>
      <w:r w:rsidR="00266A75">
        <w:rPr>
          <w:rFonts w:ascii="Times New Roman" w:hAnsi="Times New Roman" w:cs="Times New Roman"/>
          <w:vertAlign w:val="superscript"/>
          <w:lang w:val="fr-FR"/>
        </w:rPr>
        <w:t>1</w:t>
      </w:r>
    </w:p>
    <w:p w14:paraId="2365B086" w14:textId="72392153"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Nasals, lateral c</w:t>
      </w:r>
      <w:r w:rsidR="00266A75">
        <w:rPr>
          <w:rFonts w:ascii="Times New Roman" w:hAnsi="Times New Roman" w:cs="Times New Roman"/>
          <w:lang w:val="en-US"/>
        </w:rPr>
        <w:t>rests: absent (0); present (1)</w:t>
      </w:r>
      <w:r w:rsidR="00266A75" w:rsidRPr="00266A75">
        <w:rPr>
          <w:rFonts w:ascii="Times New Roman" w:hAnsi="Times New Roman" w:cs="Times New Roman"/>
          <w:vertAlign w:val="superscript"/>
          <w:lang w:val="en-US"/>
        </w:rPr>
        <w:t xml:space="preserve"> </w:t>
      </w:r>
      <w:r w:rsidR="00266A75">
        <w:rPr>
          <w:rFonts w:ascii="Times New Roman" w:hAnsi="Times New Roman" w:cs="Times New Roman"/>
          <w:vertAlign w:val="superscript"/>
          <w:lang w:val="en-US"/>
        </w:rPr>
        <w:t>1</w:t>
      </w:r>
    </w:p>
    <w:p w14:paraId="0F31C5A5" w14:textId="70494B4B"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Prefrontal: well-developed (0); reduced or absent (1)</w:t>
      </w:r>
      <w:r w:rsidR="00266A75" w:rsidRPr="00266A75">
        <w:rPr>
          <w:rFonts w:ascii="Times New Roman" w:hAnsi="Times New Roman" w:cs="Times New Roman"/>
          <w:vertAlign w:val="superscript"/>
          <w:lang w:val="en-US"/>
        </w:rPr>
        <w:t xml:space="preserve"> </w:t>
      </w:r>
      <w:r w:rsidR="00266A75">
        <w:rPr>
          <w:rFonts w:ascii="Times New Roman" w:hAnsi="Times New Roman" w:cs="Times New Roman"/>
          <w:vertAlign w:val="superscript"/>
          <w:lang w:val="en-US"/>
        </w:rPr>
        <w:t>1</w:t>
      </w:r>
    </w:p>
    <w:p w14:paraId="037810EE" w14:textId="2798F52F"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Prefrontal, co-ossified with lacrimal: absent (0); present (1)</w:t>
      </w:r>
      <w:r w:rsidR="00266A75" w:rsidRPr="00266A75">
        <w:rPr>
          <w:rFonts w:ascii="Times New Roman" w:hAnsi="Times New Roman" w:cs="Times New Roman"/>
          <w:vertAlign w:val="superscript"/>
          <w:lang w:val="en-US"/>
        </w:rPr>
        <w:t xml:space="preserve"> </w:t>
      </w:r>
      <w:r w:rsidR="00266A75">
        <w:rPr>
          <w:rFonts w:ascii="Times New Roman" w:hAnsi="Times New Roman" w:cs="Times New Roman"/>
          <w:vertAlign w:val="superscript"/>
          <w:lang w:val="en-US"/>
        </w:rPr>
        <w:t>1</w:t>
      </w:r>
    </w:p>
    <w:p w14:paraId="302E209A" w14:textId="11672B17"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Frontal, morphology of anteromedial corner of supratemporal fossa: dorsally opened (0); covere</w:t>
      </w:r>
      <w:r w:rsidR="00266A75">
        <w:rPr>
          <w:rFonts w:ascii="Times New Roman" w:hAnsi="Times New Roman" w:cs="Times New Roman"/>
          <w:lang w:val="en-US"/>
        </w:rPr>
        <w:t>d by a frontoparietal shelf (1)</w:t>
      </w:r>
      <w:r w:rsidR="00266A75">
        <w:rPr>
          <w:rFonts w:ascii="Times New Roman" w:hAnsi="Times New Roman" w:cs="Times New Roman"/>
          <w:vertAlign w:val="superscript"/>
          <w:lang w:val="en-US"/>
        </w:rPr>
        <w:t>1</w:t>
      </w:r>
    </w:p>
    <w:p w14:paraId="74A578E0" w14:textId="3DDF546E"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lastRenderedPageBreak/>
        <w:t>Frontals: separated (0); fused (1)</w:t>
      </w:r>
      <w:r w:rsidR="00266A75" w:rsidRPr="00266A75">
        <w:rPr>
          <w:rFonts w:ascii="Times New Roman" w:hAnsi="Times New Roman" w:cs="Times New Roman"/>
          <w:vertAlign w:val="superscript"/>
          <w:lang w:val="en-US"/>
        </w:rPr>
        <w:t xml:space="preserve"> </w:t>
      </w:r>
      <w:r w:rsidR="00266A75">
        <w:rPr>
          <w:rFonts w:ascii="Times New Roman" w:hAnsi="Times New Roman" w:cs="Times New Roman"/>
          <w:vertAlign w:val="superscript"/>
          <w:lang w:val="en-US"/>
        </w:rPr>
        <w:t>1</w:t>
      </w:r>
    </w:p>
    <w:p w14:paraId="0B1B2DC7" w14:textId="3E36EB58"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Frontal and parietals: separated (0); fused (1)</w:t>
      </w:r>
      <w:r w:rsidR="00266A75" w:rsidRPr="00266A75">
        <w:rPr>
          <w:rFonts w:ascii="Times New Roman" w:hAnsi="Times New Roman" w:cs="Times New Roman"/>
          <w:vertAlign w:val="superscript"/>
          <w:lang w:val="en-US"/>
        </w:rPr>
        <w:t xml:space="preserve"> </w:t>
      </w:r>
      <w:r w:rsidR="00266A75">
        <w:rPr>
          <w:rFonts w:ascii="Times New Roman" w:hAnsi="Times New Roman" w:cs="Times New Roman"/>
          <w:vertAlign w:val="superscript"/>
          <w:lang w:val="en-US"/>
        </w:rPr>
        <w:t>1</w:t>
      </w:r>
    </w:p>
    <w:p w14:paraId="2CB7DD46" w14:textId="45B83AB6"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Lacrimal-postorbital, contact: absent, separated by frontal (0); present (1)</w:t>
      </w:r>
      <w:r w:rsidR="00266A75" w:rsidRPr="00266A75">
        <w:rPr>
          <w:rFonts w:ascii="Times New Roman" w:hAnsi="Times New Roman" w:cs="Times New Roman"/>
          <w:vertAlign w:val="superscript"/>
          <w:lang w:val="en-US"/>
        </w:rPr>
        <w:t xml:space="preserve"> </w:t>
      </w:r>
      <w:r w:rsidR="00266A75">
        <w:rPr>
          <w:rFonts w:ascii="Times New Roman" w:hAnsi="Times New Roman" w:cs="Times New Roman"/>
          <w:vertAlign w:val="superscript"/>
          <w:lang w:val="en-US"/>
        </w:rPr>
        <w:t>1</w:t>
      </w:r>
    </w:p>
    <w:p w14:paraId="24B07FD4" w14:textId="184E23C1"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Postorbital-squamosal, articulation: wide and flat contact (0); joined suture, transversely wide (1); spiral suture, with a wide medial process (2)</w:t>
      </w:r>
      <w:r w:rsidR="00266A75" w:rsidRPr="00266A75">
        <w:rPr>
          <w:rFonts w:ascii="Times New Roman" w:hAnsi="Times New Roman" w:cs="Times New Roman"/>
          <w:vertAlign w:val="superscript"/>
          <w:lang w:val="en-US"/>
        </w:rPr>
        <w:t xml:space="preserve"> </w:t>
      </w:r>
      <w:r w:rsidR="00266A75">
        <w:rPr>
          <w:rFonts w:ascii="Times New Roman" w:hAnsi="Times New Roman" w:cs="Times New Roman"/>
          <w:vertAlign w:val="superscript"/>
          <w:lang w:val="en-US"/>
        </w:rPr>
        <w:t>1</w:t>
      </w:r>
    </w:p>
    <w:p w14:paraId="2224A0BD" w14:textId="61F9F1C1"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fr-FR"/>
        </w:rPr>
      </w:pPr>
      <w:r w:rsidRPr="005B28D8">
        <w:rPr>
          <w:rFonts w:ascii="Times New Roman" w:hAnsi="Times New Roman" w:cs="Times New Roman"/>
          <w:lang w:val="fr-FR"/>
        </w:rPr>
        <w:t xml:space="preserve">Postorbital, suborbital </w:t>
      </w:r>
      <w:proofErr w:type="gramStart"/>
      <w:r w:rsidRPr="005B28D8">
        <w:rPr>
          <w:rFonts w:ascii="Times New Roman" w:hAnsi="Times New Roman" w:cs="Times New Roman"/>
          <w:lang w:val="fr-FR"/>
        </w:rPr>
        <w:t>flange:</w:t>
      </w:r>
      <w:proofErr w:type="gramEnd"/>
      <w:r w:rsidRPr="005B28D8">
        <w:rPr>
          <w:rFonts w:ascii="Times New Roman" w:hAnsi="Times New Roman" w:cs="Times New Roman"/>
          <w:lang w:val="fr-FR"/>
        </w:rPr>
        <w:t xml:space="preserve"> absent (0); present (1)</w:t>
      </w:r>
      <w:r w:rsidR="00266A75" w:rsidRPr="00266A75">
        <w:rPr>
          <w:rFonts w:ascii="Times New Roman" w:hAnsi="Times New Roman" w:cs="Times New Roman"/>
          <w:vertAlign w:val="superscript"/>
          <w:lang w:val="en-US"/>
        </w:rPr>
        <w:t xml:space="preserve"> </w:t>
      </w:r>
      <w:r w:rsidR="00266A75">
        <w:rPr>
          <w:rFonts w:ascii="Times New Roman" w:hAnsi="Times New Roman" w:cs="Times New Roman"/>
          <w:vertAlign w:val="superscript"/>
          <w:lang w:val="en-US"/>
        </w:rPr>
        <w:t>1</w:t>
      </w:r>
    </w:p>
    <w:p w14:paraId="72373964" w14:textId="7042C7F7"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Postorbital, ventral extension of ventral process: at the same level of the ventral margin of the orbit (0); dorsal to the ventral margin of the orbit (1)</w:t>
      </w:r>
      <w:r w:rsidR="00266A75" w:rsidRPr="00266A75">
        <w:rPr>
          <w:rFonts w:ascii="Times New Roman" w:hAnsi="Times New Roman" w:cs="Times New Roman"/>
          <w:vertAlign w:val="superscript"/>
          <w:lang w:val="en-US"/>
        </w:rPr>
        <w:t xml:space="preserve"> </w:t>
      </w:r>
      <w:r w:rsidR="00266A75">
        <w:rPr>
          <w:rFonts w:ascii="Times New Roman" w:hAnsi="Times New Roman" w:cs="Times New Roman"/>
          <w:vertAlign w:val="superscript"/>
          <w:lang w:val="en-US"/>
        </w:rPr>
        <w:t>1</w:t>
      </w:r>
    </w:p>
    <w:p w14:paraId="4BA19D26" w14:textId="7F685BB5"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Postorbital, ventral process in cross section: triangular (0); “U”-shaped (1)</w:t>
      </w:r>
      <w:r w:rsidR="00266A75" w:rsidRPr="00266A75">
        <w:rPr>
          <w:rFonts w:ascii="Times New Roman" w:hAnsi="Times New Roman" w:cs="Times New Roman"/>
          <w:vertAlign w:val="superscript"/>
          <w:lang w:val="en-US"/>
        </w:rPr>
        <w:t xml:space="preserve"> </w:t>
      </w:r>
      <w:r w:rsidR="00266A75">
        <w:rPr>
          <w:rFonts w:ascii="Times New Roman" w:hAnsi="Times New Roman" w:cs="Times New Roman"/>
          <w:vertAlign w:val="superscript"/>
          <w:lang w:val="en-US"/>
        </w:rPr>
        <w:t>1</w:t>
      </w:r>
    </w:p>
    <w:p w14:paraId="1216A355" w14:textId="6876AA25"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Postorbital, distal extreme of jugal process: undivided (0); di</w:t>
      </w:r>
      <w:r w:rsidR="00266A75">
        <w:rPr>
          <w:rFonts w:ascii="Times New Roman" w:hAnsi="Times New Roman" w:cs="Times New Roman"/>
          <w:lang w:val="en-US"/>
        </w:rPr>
        <w:t>vided by a vertical sulcus (1)</w:t>
      </w:r>
      <w:r w:rsidR="00266A75" w:rsidRPr="00266A75">
        <w:rPr>
          <w:rFonts w:ascii="Times New Roman" w:hAnsi="Times New Roman" w:cs="Times New Roman"/>
          <w:vertAlign w:val="superscript"/>
          <w:lang w:val="en-US"/>
        </w:rPr>
        <w:t xml:space="preserve"> </w:t>
      </w:r>
      <w:r w:rsidR="00266A75">
        <w:rPr>
          <w:rFonts w:ascii="Times New Roman" w:hAnsi="Times New Roman" w:cs="Times New Roman"/>
          <w:vertAlign w:val="superscript"/>
          <w:lang w:val="en-US"/>
        </w:rPr>
        <w:t>1</w:t>
      </w:r>
    </w:p>
    <w:p w14:paraId="0984B645" w14:textId="0DFED93F"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Postorbital, dorsal protuberance: absent or poorly develope</w:t>
      </w:r>
      <w:r w:rsidR="00266A75">
        <w:rPr>
          <w:rFonts w:ascii="Times New Roman" w:hAnsi="Times New Roman" w:cs="Times New Roman"/>
          <w:lang w:val="en-US"/>
        </w:rPr>
        <w:t>d (0); bulbous protuberance (1)</w:t>
      </w:r>
      <w:r w:rsidR="00266A75">
        <w:rPr>
          <w:rFonts w:ascii="Times New Roman" w:hAnsi="Times New Roman" w:cs="Times New Roman"/>
          <w:vertAlign w:val="superscript"/>
          <w:lang w:val="en-US"/>
        </w:rPr>
        <w:t>1</w:t>
      </w:r>
    </w:p>
    <w:p w14:paraId="435125FF" w14:textId="20969B73"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Postorbital, anterior process: dorsally oriente</w:t>
      </w:r>
      <w:r w:rsidR="00266A75">
        <w:rPr>
          <w:rFonts w:ascii="Times New Roman" w:hAnsi="Times New Roman" w:cs="Times New Roman"/>
          <w:lang w:val="en-US"/>
        </w:rPr>
        <w:t>d (0); anteriorly oriented (1)</w:t>
      </w:r>
      <w:r w:rsidR="00266A75" w:rsidRPr="00266A75">
        <w:rPr>
          <w:rFonts w:ascii="Times New Roman" w:hAnsi="Times New Roman" w:cs="Times New Roman"/>
          <w:vertAlign w:val="superscript"/>
          <w:lang w:val="en-US"/>
        </w:rPr>
        <w:t xml:space="preserve"> </w:t>
      </w:r>
      <w:r w:rsidR="00266A75">
        <w:rPr>
          <w:rFonts w:ascii="Times New Roman" w:hAnsi="Times New Roman" w:cs="Times New Roman"/>
          <w:vertAlign w:val="superscript"/>
          <w:lang w:val="en-US"/>
        </w:rPr>
        <w:t>1</w:t>
      </w:r>
    </w:p>
    <w:p w14:paraId="1B2B7291" w14:textId="7EF57094"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Postorbital, medial contact for laterosphenoid: deep and cup-shaped (0); almost flat </w:t>
      </w:r>
      <w:r w:rsidR="00266A75">
        <w:rPr>
          <w:rFonts w:ascii="Times New Roman" w:hAnsi="Times New Roman" w:cs="Times New Roman"/>
          <w:lang w:val="en-US"/>
        </w:rPr>
        <w:t>(1)</w:t>
      </w:r>
      <w:r w:rsidR="00266A75" w:rsidRPr="00266A75">
        <w:rPr>
          <w:rFonts w:ascii="Times New Roman" w:hAnsi="Times New Roman" w:cs="Times New Roman"/>
          <w:vertAlign w:val="superscript"/>
          <w:lang w:val="en-US"/>
        </w:rPr>
        <w:t xml:space="preserve"> </w:t>
      </w:r>
      <w:r w:rsidR="00266A75">
        <w:rPr>
          <w:rFonts w:ascii="Times New Roman" w:hAnsi="Times New Roman" w:cs="Times New Roman"/>
          <w:vertAlign w:val="superscript"/>
          <w:lang w:val="en-US"/>
        </w:rPr>
        <w:t>1</w:t>
      </w:r>
    </w:p>
    <w:p w14:paraId="6CD6F0BA" w14:textId="3A53F279"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Postorbital, edge for the articulation with jugal on its ventral process visible in latera</w:t>
      </w:r>
      <w:r w:rsidR="00266A75">
        <w:rPr>
          <w:rFonts w:ascii="Times New Roman" w:hAnsi="Times New Roman" w:cs="Times New Roman"/>
          <w:lang w:val="en-US"/>
        </w:rPr>
        <w:t>l view: absent (0); present (1)</w:t>
      </w:r>
      <w:r w:rsidR="00266A75" w:rsidRPr="00266A75">
        <w:rPr>
          <w:rFonts w:ascii="Times New Roman" w:hAnsi="Times New Roman" w:cs="Times New Roman"/>
          <w:vertAlign w:val="superscript"/>
          <w:lang w:val="en-US"/>
        </w:rPr>
        <w:t xml:space="preserve"> </w:t>
      </w:r>
      <w:r w:rsidR="00266A75">
        <w:rPr>
          <w:rFonts w:ascii="Times New Roman" w:hAnsi="Times New Roman" w:cs="Times New Roman"/>
          <w:vertAlign w:val="superscript"/>
          <w:lang w:val="en-US"/>
        </w:rPr>
        <w:t>1</w:t>
      </w:r>
    </w:p>
    <w:p w14:paraId="0CDDF76D" w14:textId="0513D5DD"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Lacrimal, pneumatic recess: absent (0); present as a large recess (1);</w:t>
      </w:r>
      <w:r w:rsidR="00266A75">
        <w:rPr>
          <w:rFonts w:ascii="Times New Roman" w:hAnsi="Times New Roman" w:cs="Times New Roman"/>
          <w:lang w:val="en-US"/>
        </w:rPr>
        <w:t xml:space="preserve"> present as a small foramen (2)</w:t>
      </w:r>
      <w:r w:rsidR="00266A75" w:rsidRPr="00266A75">
        <w:rPr>
          <w:rFonts w:ascii="Times New Roman" w:hAnsi="Times New Roman" w:cs="Times New Roman"/>
          <w:vertAlign w:val="superscript"/>
          <w:lang w:val="en-US"/>
        </w:rPr>
        <w:t xml:space="preserve"> </w:t>
      </w:r>
      <w:r w:rsidR="00266A75">
        <w:rPr>
          <w:rFonts w:ascii="Times New Roman" w:hAnsi="Times New Roman" w:cs="Times New Roman"/>
          <w:vertAlign w:val="superscript"/>
          <w:lang w:val="en-US"/>
        </w:rPr>
        <w:t>1</w:t>
      </w:r>
    </w:p>
    <w:p w14:paraId="3A69BAC8" w14:textId="6462B505"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Lacrimal, horn: absent (0); present as a small rugosity or conical horn (1); prese</w:t>
      </w:r>
      <w:r w:rsidR="00142ECD">
        <w:rPr>
          <w:rFonts w:ascii="Times New Roman" w:hAnsi="Times New Roman" w:cs="Times New Roman"/>
          <w:lang w:val="en-US"/>
        </w:rPr>
        <w:t>nt as a robust rugose ridge (2)</w:t>
      </w:r>
      <w:r w:rsidR="00142ECD">
        <w:rPr>
          <w:rFonts w:ascii="Times New Roman" w:hAnsi="Times New Roman" w:cs="Times New Roman"/>
          <w:vertAlign w:val="superscript"/>
          <w:lang w:val="en-US"/>
        </w:rPr>
        <w:t>1</w:t>
      </w:r>
    </w:p>
    <w:p w14:paraId="052F6E9D" w14:textId="2EC325A6"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Jugal, pneumaticity: absent (0); pierced by a foramen on the posterior margin of antorbital fossa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07B33C5A" w14:textId="0595FF2B"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Jugal, with a foramen on its medial surface: absent (0); present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021F0ED5" w14:textId="08EFA157"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Jugal, quadratojugal processes: subequal (0); dorsal proce</w:t>
      </w:r>
      <w:r w:rsidR="00142ECD">
        <w:rPr>
          <w:rFonts w:ascii="Times New Roman" w:hAnsi="Times New Roman" w:cs="Times New Roman"/>
          <w:lang w:val="en-US"/>
        </w:rPr>
        <w:t>ss shorter than ventral one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7C88B573" w14:textId="2ECB4F60"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Jugal, depth of the postorbital process with respect to the jugal body: lower than the juga</w:t>
      </w:r>
      <w:r w:rsidR="00142ECD">
        <w:rPr>
          <w:rFonts w:ascii="Times New Roman" w:hAnsi="Times New Roman" w:cs="Times New Roman"/>
          <w:lang w:val="en-US"/>
        </w:rPr>
        <w:t>l body (0); well-developed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23A60633" w14:textId="6809C3A7"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Jugal, depth of the postorbital process with respect to the anteroposterior length at base of this process: wide base, depth of the process less than twice its base width (0); narrow base, depth of the process more</w:t>
      </w:r>
      <w:r w:rsidR="00142ECD">
        <w:rPr>
          <w:rFonts w:ascii="Times New Roman" w:hAnsi="Times New Roman" w:cs="Times New Roman"/>
          <w:lang w:val="en-US"/>
        </w:rPr>
        <w:t xml:space="preserve"> than twice its base width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3348A207" w14:textId="3329759E"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lastRenderedPageBreak/>
        <w:t xml:space="preserve">Jugal, contour of anteroventral margin in lateral view: curved </w:t>
      </w:r>
      <w:r w:rsidR="00142ECD">
        <w:rPr>
          <w:rFonts w:ascii="Times New Roman" w:hAnsi="Times New Roman" w:cs="Times New Roman"/>
          <w:lang w:val="en-US"/>
        </w:rPr>
        <w:t>or sigmoidal (0); straight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047CB5AC" w14:textId="02EA51F3"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Jugal, morphology of antorbital fossa: absent or poorly developed (0); well dev</w:t>
      </w:r>
      <w:r w:rsidR="00142ECD">
        <w:rPr>
          <w:rFonts w:ascii="Times New Roman" w:hAnsi="Times New Roman" w:cs="Times New Roman"/>
          <w:lang w:val="en-US"/>
        </w:rPr>
        <w:t>eloped as a deep depression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3F5233C4" w14:textId="3BC96B86"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Squamosal, edge of ventral process in the infratemporal fe</w:t>
      </w:r>
      <w:r w:rsidR="00142ECD">
        <w:rPr>
          <w:rFonts w:ascii="Times New Roman" w:hAnsi="Times New Roman" w:cs="Times New Roman"/>
          <w:lang w:val="en-US"/>
        </w:rPr>
        <w:t>nestra: absent (0); present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4F98CD74" w14:textId="269F8795"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Squamosal, ventral process: longer than the posterior one (0); su</w:t>
      </w:r>
      <w:r w:rsidR="00142ECD">
        <w:rPr>
          <w:rFonts w:ascii="Times New Roman" w:hAnsi="Times New Roman" w:cs="Times New Roman"/>
          <w:lang w:val="en-US"/>
        </w:rPr>
        <w:t>bequal to the posterior one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340EC085" w14:textId="1B1EE533"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Quadratojugal, posteroventral process: present (0); absent, q</w:t>
      </w:r>
      <w:r w:rsidR="00142ECD">
        <w:rPr>
          <w:rFonts w:ascii="Times New Roman" w:hAnsi="Times New Roman" w:cs="Times New Roman"/>
          <w:lang w:val="en-US"/>
        </w:rPr>
        <w:t>uadratojugal L-shaped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34FC7EF1" w14:textId="19D73F06"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Quadrate foramen: absent (0); present, located between the quadrate and quadratojugal (1); present,</w:t>
      </w:r>
      <w:r w:rsidR="00142ECD">
        <w:rPr>
          <w:rFonts w:ascii="Times New Roman" w:hAnsi="Times New Roman" w:cs="Times New Roman"/>
          <w:lang w:val="en-US"/>
        </w:rPr>
        <w:t xml:space="preserve"> surrounded by the quadrate (2)</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559EA81C" w14:textId="2EC97704"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Quadrate, pneumaticity: absent (0); present, deep recess on the anterior surface where the pterygoid wing and condyles meet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42A41BBB" w14:textId="49D5C01C"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Braincase, angle between the main axis of the occipital condyle and the transverse section of basal tubera: aproximately 90º (0); less than 75º, occipital surfa</w:t>
      </w:r>
      <w:r w:rsidR="00142ECD">
        <w:rPr>
          <w:rFonts w:ascii="Times New Roman" w:hAnsi="Times New Roman" w:cs="Times New Roman"/>
          <w:lang w:val="en-US"/>
        </w:rPr>
        <w:t>ce sloping posteroventrally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2CC89B71" w14:textId="238B1F2A"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Braincase, pneumatization: apneumatic (0); moderately pneu</w:t>
      </w:r>
      <w:r w:rsidR="00142ECD">
        <w:rPr>
          <w:rFonts w:ascii="Times New Roman" w:hAnsi="Times New Roman" w:cs="Times New Roman"/>
          <w:lang w:val="en-US"/>
        </w:rPr>
        <w:t>matic (1); highly pneumatic (2)</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270014F8" w14:textId="64450115"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Basal tubera, composition: formed by basioccipital and basisphenoid, not subdivided (basioccipital located posteriorly and basisphenoid located anteriorly) (0); subdividided by lateral grooves (basioccipital located medially, basiesfenoid located laterally)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49313C8B" w14:textId="497D1404"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Basal tubera, transverse width with respect to the occipital condyle width: equal or greater (0); lower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00EC8128" w14:textId="200C6156"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Paroccipital processes, orientation: laterally or ventrolaterally oriented, with its distal extreme not surpassing completele the ventral margin of the foramen magnum (0); strongly tilted ventrally, with its distal end entirely located under the ventral level of the foramen magnum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0C239B26" w14:textId="1E011234"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Laterosphenoid, location of the opening for V cranial nerve: anterior or ventral to the nuchal crest (0); pos</w:t>
      </w:r>
      <w:r w:rsidR="00142ECD">
        <w:rPr>
          <w:rFonts w:ascii="Times New Roman" w:hAnsi="Times New Roman" w:cs="Times New Roman"/>
          <w:lang w:val="en-US"/>
        </w:rPr>
        <w:t>terior to the nuchal crest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4D03BC73" w14:textId="459C5E42"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Interorbital septum: absent (0); present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23615D3C" w14:textId="39EFD750"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lastRenderedPageBreak/>
        <w:t>Basicranium, opening of the VI cranial nerve divided by a medial cres</w:t>
      </w:r>
      <w:r w:rsidR="00142ECD">
        <w:rPr>
          <w:rFonts w:ascii="Times New Roman" w:hAnsi="Times New Roman" w:cs="Times New Roman"/>
          <w:lang w:val="en-US"/>
        </w:rPr>
        <w:t>t: present (0); absent (1)</w:t>
      </w:r>
      <w:r w:rsidR="00142ECD">
        <w:rPr>
          <w:rFonts w:ascii="Times New Roman" w:hAnsi="Times New Roman" w:cs="Times New Roman"/>
          <w:vertAlign w:val="superscript"/>
          <w:lang w:val="en-US"/>
        </w:rPr>
        <w:t>1</w:t>
      </w:r>
    </w:p>
    <w:p w14:paraId="694293AC" w14:textId="1E4940D5"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Basisphenoid, neck of the occipital condyle invaded by a pair of pneumatic cavities: absent (0); prese</w:t>
      </w:r>
      <w:r w:rsidR="00142ECD">
        <w:rPr>
          <w:rFonts w:ascii="Times New Roman" w:hAnsi="Times New Roman" w:cs="Times New Roman"/>
          <w:lang w:val="en-US"/>
        </w:rPr>
        <w:t>nt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3A281543" w14:textId="4DA3CCC7"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Occipital condyle, contour: subesferical (0); dorsoventra</w:t>
      </w:r>
      <w:r w:rsidR="00142ECD">
        <w:rPr>
          <w:rFonts w:ascii="Times New Roman" w:hAnsi="Times New Roman" w:cs="Times New Roman"/>
          <w:lang w:val="en-US"/>
        </w:rPr>
        <w:t>lly compressed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2EC474C5" w14:textId="6A89C16D"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Basisphenoid, fossa deep and funnel-</w:t>
      </w:r>
      <w:r w:rsidR="00142ECD">
        <w:rPr>
          <w:rFonts w:ascii="Times New Roman" w:hAnsi="Times New Roman" w:cs="Times New Roman"/>
          <w:lang w:val="en-US"/>
        </w:rPr>
        <w:t>shaped: absent (0); present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41C083B5" w14:textId="7DDFC04F"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Parietal, posterodorsal projection: absent or v</w:t>
      </w:r>
      <w:r w:rsidR="00142ECD">
        <w:rPr>
          <w:rFonts w:ascii="Times New Roman" w:hAnsi="Times New Roman" w:cs="Times New Roman"/>
          <w:lang w:val="en-US"/>
        </w:rPr>
        <w:t>ery low (0); well-developed (1)</w:t>
      </w:r>
      <w:r w:rsidR="00142ECD">
        <w:rPr>
          <w:rFonts w:ascii="Times New Roman" w:hAnsi="Times New Roman" w:cs="Times New Roman"/>
          <w:vertAlign w:val="superscript"/>
          <w:lang w:val="en-US"/>
        </w:rPr>
        <w:t>1</w:t>
      </w:r>
    </w:p>
    <w:p w14:paraId="11897DF0" w14:textId="7FD146D8"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GB"/>
        </w:rPr>
        <w:t>Parietal, sagittal cre</w:t>
      </w:r>
      <w:r w:rsidR="00142ECD">
        <w:rPr>
          <w:rFonts w:ascii="Times New Roman" w:hAnsi="Times New Roman" w:cs="Times New Roman"/>
          <w:lang w:val="en-GB"/>
        </w:rPr>
        <w:t>st: absent (0); present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62B12917" w14:textId="09C9A20B"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Supraoccipital, dorsal expansion width: less or near twice the width of foramen magnum (0); at least twice </w:t>
      </w:r>
      <w:r w:rsidR="00142ECD">
        <w:rPr>
          <w:rFonts w:ascii="Times New Roman" w:hAnsi="Times New Roman" w:cs="Times New Roman"/>
          <w:lang w:val="en-US"/>
        </w:rPr>
        <w:t>the width of foramen magnum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41824D71" w14:textId="719E6936"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Palatines, pneumatic recess: absent (0); present as a well developed </w:t>
      </w:r>
      <w:r w:rsidR="00142ECD">
        <w:rPr>
          <w:rFonts w:ascii="Times New Roman" w:hAnsi="Times New Roman" w:cs="Times New Roman"/>
          <w:lang w:val="en-US"/>
        </w:rPr>
        <w:t>fossa, pierced by a foramen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3EE1CC15" w14:textId="0B15C896"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Palatines, medial co</w:t>
      </w:r>
      <w:r w:rsidR="00142ECD">
        <w:rPr>
          <w:rFonts w:ascii="Times New Roman" w:hAnsi="Times New Roman" w:cs="Times New Roman"/>
          <w:lang w:val="en-US"/>
        </w:rPr>
        <w:t>ntact: absent (0); present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775F07E9" w14:textId="30784C46"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Ectopterigoids, pneumatic recess: absent (0); shallow ventral depression (1); deep and elongate depression (2); deep</w:t>
      </w:r>
      <w:r w:rsidR="00142ECD">
        <w:rPr>
          <w:rFonts w:ascii="Times New Roman" w:hAnsi="Times New Roman" w:cs="Times New Roman"/>
          <w:lang w:val="en-US"/>
        </w:rPr>
        <w:t xml:space="preserve"> and subcircular depression (3)</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13BF5E06" w14:textId="619C5411"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External mandibular fenestra, size: more than 10% total mandibular length (0); less than </w:t>
      </w:r>
      <w:r w:rsidR="00142ECD">
        <w:rPr>
          <w:rFonts w:ascii="Times New Roman" w:hAnsi="Times New Roman" w:cs="Times New Roman"/>
          <w:lang w:val="en-US"/>
        </w:rPr>
        <w:t>10% total mandibular length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2F86C0B5" w14:textId="17195DCF"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Articular, retroarticular process: long, narrow and rod-shaped (0); wid</w:t>
      </w:r>
      <w:r w:rsidR="00142ECD">
        <w:rPr>
          <w:rFonts w:ascii="Times New Roman" w:hAnsi="Times New Roman" w:cs="Times New Roman"/>
          <w:lang w:val="en-US"/>
        </w:rPr>
        <w:t>e, with a posterior groove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5F9B9FE4" w14:textId="6A42325D"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Surangular, dorsoventral depth: less than half the maximum width of the mandible above the mandibular fenestra (0); more than half the maximum width of the mandible above </w:t>
      </w:r>
      <w:r w:rsidR="00142ECD">
        <w:rPr>
          <w:rFonts w:ascii="Times New Roman" w:hAnsi="Times New Roman" w:cs="Times New Roman"/>
          <w:lang w:val="en-US"/>
        </w:rPr>
        <w:t>the mandibular fenestra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7051DA3F" w14:textId="02D750C2"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Dentary, rostral end: </w:t>
      </w:r>
      <w:r w:rsidR="00142ECD">
        <w:rPr>
          <w:rFonts w:ascii="Times New Roman" w:hAnsi="Times New Roman" w:cs="Times New Roman"/>
          <w:lang w:val="en-US"/>
        </w:rPr>
        <w:t>rounded (0); subrectangular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0F2E9CB9" w14:textId="51785BC9"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Dentary, anteroventral p</w:t>
      </w:r>
      <w:r w:rsidR="00142ECD">
        <w:rPr>
          <w:rFonts w:ascii="Times New Roman" w:hAnsi="Times New Roman" w:cs="Times New Roman"/>
          <w:lang w:val="en-US"/>
        </w:rPr>
        <w:t>rocess: absent (0); present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0A3F262C" w14:textId="7C5F1DA3"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Dentary, anterior portion of vascular groove: strai</w:t>
      </w:r>
      <w:r w:rsidR="00142ECD">
        <w:rPr>
          <w:rFonts w:ascii="Times New Roman" w:hAnsi="Times New Roman" w:cs="Times New Roman"/>
          <w:lang w:val="en-US"/>
        </w:rPr>
        <w:t>ght (0); ventrally oriented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33A82BF8" w14:textId="27358441"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Mandibular, arcade cont</w:t>
      </w:r>
      <w:r w:rsidR="00142ECD">
        <w:rPr>
          <w:rFonts w:ascii="Times New Roman" w:hAnsi="Times New Roman" w:cs="Times New Roman"/>
          <w:lang w:val="en-US"/>
        </w:rPr>
        <w:t>our: V-shaped (0); U-shaped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55AB9598" w14:textId="22C8E6E1"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Atlas, triangular neurapophyses in lateral view: absent (0); present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3296D384" w14:textId="505667F1"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lastRenderedPageBreak/>
        <w:t>Axis, orientation of the ventral margin of the intercentrum with respect to the ventral margin of the axis: subparal</w:t>
      </w:r>
      <w:r w:rsidR="00142ECD">
        <w:rPr>
          <w:rFonts w:ascii="Times New Roman" w:hAnsi="Times New Roman" w:cs="Times New Roman"/>
          <w:lang w:val="en-US"/>
        </w:rPr>
        <w:t>lel (0); dorsally oriented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r w:rsidRPr="005B28D8">
        <w:rPr>
          <w:rFonts w:ascii="Times New Roman" w:hAnsi="Times New Roman" w:cs="Times New Roman"/>
          <w:lang w:val="en-US"/>
        </w:rPr>
        <w:t>.</w:t>
      </w:r>
    </w:p>
    <w:p w14:paraId="5F3D4CFD" w14:textId="0D57A1EC"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Axis, epipophyses: small or absent (0); we</w:t>
      </w:r>
      <w:r w:rsidR="00142ECD">
        <w:rPr>
          <w:rFonts w:ascii="Times New Roman" w:hAnsi="Times New Roman" w:cs="Times New Roman"/>
          <w:lang w:val="en-US"/>
        </w:rPr>
        <w:t>ll-developed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r w:rsidRPr="005B28D8">
        <w:rPr>
          <w:rFonts w:ascii="Times New Roman" w:hAnsi="Times New Roman" w:cs="Times New Roman"/>
          <w:lang w:val="en-US"/>
        </w:rPr>
        <w:t>.</w:t>
      </w:r>
    </w:p>
    <w:p w14:paraId="4DBF5E2D" w14:textId="12F32F73"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Axis, distal extreme of neural spine: not expanded (0); expa</w:t>
      </w:r>
      <w:r w:rsidR="00142ECD">
        <w:rPr>
          <w:rFonts w:ascii="Times New Roman" w:hAnsi="Times New Roman" w:cs="Times New Roman"/>
          <w:lang w:val="en-US"/>
        </w:rPr>
        <w:t>nded, forming a spine table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418CBD23" w14:textId="673BFA86"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Axis, ventral</w:t>
      </w:r>
      <w:r w:rsidR="00142ECD">
        <w:rPr>
          <w:rFonts w:ascii="Times New Roman" w:hAnsi="Times New Roman" w:cs="Times New Roman"/>
          <w:lang w:val="en-US"/>
        </w:rPr>
        <w:t xml:space="preserve"> keel: present (0); absent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4F40CAEB" w14:textId="4EBADD29"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Cervical vertebrae, anterior articular surface: slightly opisthocoelous (0); highly opisthocoelous (1); am</w:t>
      </w:r>
      <w:r w:rsidR="00142ECD">
        <w:rPr>
          <w:rFonts w:ascii="Times New Roman" w:hAnsi="Times New Roman" w:cs="Times New Roman"/>
          <w:lang w:val="en-US"/>
        </w:rPr>
        <w:t>phicoelous (2)</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03B58619" w14:textId="5F2851D4"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Postaxial cervical vertebrae, pleurocoels: absent (0); one pleurocoel (1); two pleurocoels, one located behind the parapophyses, the other near the cuadal margin of vertebral centrum (2); two pleurocoels, both located behind the parapophyses and separated by an anterodo</w:t>
      </w:r>
      <w:r w:rsidR="00142ECD">
        <w:rPr>
          <w:rFonts w:ascii="Times New Roman" w:hAnsi="Times New Roman" w:cs="Times New Roman"/>
          <w:lang w:val="en-US"/>
        </w:rPr>
        <w:t>rsally oriented thin lamina (3)</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65E60FB2" w14:textId="3F1C276B"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Anterior and mid-cervical vertebrae, postzygadiapophyseal laminae: feebly developed and posteriorly concave (0); developed as a thick lamina and subvertically oriented, being the diapophyses extensive and sub</w:t>
      </w:r>
      <w:r w:rsidR="00142ECD">
        <w:rPr>
          <w:rFonts w:ascii="Times New Roman" w:hAnsi="Times New Roman" w:cs="Times New Roman"/>
          <w:lang w:val="en-US"/>
        </w:rPr>
        <w:t>triangular in lateral view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45F51CB8" w14:textId="2330FA93"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Mid-cervical vertebrae, neural spines: thin, with a homogeneous anteroposterior length along all its depth (0); robust, with its base strongly anteroposteriorly</w:t>
      </w:r>
      <w:r w:rsidR="00142ECD">
        <w:rPr>
          <w:rFonts w:ascii="Times New Roman" w:hAnsi="Times New Roman" w:cs="Times New Roman"/>
          <w:lang w:val="en-US"/>
        </w:rPr>
        <w:t xml:space="preserve"> wider than its distal end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675B9EC0" w14:textId="38831424"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Cervical vertebrae, epipophyses: poorly developed and rounded (0); well</w:t>
      </w:r>
      <w:r w:rsidR="00142ECD">
        <w:rPr>
          <w:rFonts w:ascii="Times New Roman" w:hAnsi="Times New Roman" w:cs="Times New Roman"/>
          <w:lang w:val="en-US"/>
        </w:rPr>
        <w:t>-developed and finger-like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40E618C5" w14:textId="2D84B0D9"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Cervical vertebrae, hyposphene-hypantrum accessory articulations: absent (0); pr</w:t>
      </w:r>
      <w:r w:rsidR="00142ECD">
        <w:rPr>
          <w:rFonts w:ascii="Times New Roman" w:hAnsi="Times New Roman" w:cs="Times New Roman"/>
          <w:lang w:val="en-US"/>
        </w:rPr>
        <w:t>esent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5651226B" w14:textId="6F255AAA"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Cervical vertebrae, prezygoepipophyseal laminae: absent (0); present as a ridge, separating the neural arch in a dorsal and lateral faces (1</w:t>
      </w:r>
      <w:r w:rsidR="00142ECD">
        <w:rPr>
          <w:rFonts w:ascii="Times New Roman" w:hAnsi="Times New Roman" w:cs="Times New Roman"/>
          <w:lang w:val="en-US"/>
        </w:rPr>
        <w:t>); present as a deep lamina (2)</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01A24F72" w14:textId="312BE231"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Presacral vertebrae, centrum pneumatization: apneumatic (</w:t>
      </w:r>
      <w:r w:rsidR="00142ECD">
        <w:rPr>
          <w:rFonts w:ascii="Times New Roman" w:hAnsi="Times New Roman" w:cs="Times New Roman"/>
          <w:lang w:val="en-US"/>
        </w:rPr>
        <w:t>0); camerate (1); camellate (2)</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4ACE8375" w14:textId="6BB84FF5"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Anterior dorsals, opithoco</w:t>
      </w:r>
      <w:r w:rsidR="00142ECD">
        <w:rPr>
          <w:rFonts w:ascii="Times New Roman" w:hAnsi="Times New Roman" w:cs="Times New Roman"/>
          <w:lang w:val="en-US"/>
        </w:rPr>
        <w:t>elous: absent (0); present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6F95FE70" w14:textId="3D255B00" w:rsidR="00165761" w:rsidRPr="005B28D8" w:rsidRDefault="00165761" w:rsidP="005B28D8">
      <w:pPr>
        <w:numPr>
          <w:ilvl w:val="0"/>
          <w:numId w:val="1"/>
        </w:numPr>
        <w:tabs>
          <w:tab w:val="left" w:pos="426"/>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Dorsal vertebrae, pleurocoels: absent (0); a single pleurocoel on anterior dorsals (1); single pleurocoel on all dorsals (2); two pleurocoels on all dorsals (3); </w:t>
      </w:r>
      <w:r w:rsidRPr="005B28D8">
        <w:rPr>
          <w:rFonts w:ascii="Times New Roman" w:hAnsi="Times New Roman" w:cs="Times New Roman"/>
          <w:highlight w:val="yellow"/>
          <w:lang w:val="en-US"/>
        </w:rPr>
        <w:t>a single pleurocoel on anterior dorsals and two pleurocoels on posterior ones (4)</w:t>
      </w:r>
      <w:r w:rsidR="00142ECD">
        <w:rPr>
          <w:rFonts w:ascii="Times New Roman" w:hAnsi="Times New Roman" w:cs="Times New Roman"/>
          <w:vertAlign w:val="superscript"/>
          <w:lang w:val="en-US"/>
        </w:rPr>
        <w:t>1</w:t>
      </w:r>
    </w:p>
    <w:p w14:paraId="684EF94F" w14:textId="75EA5826"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GB"/>
        </w:rPr>
      </w:pPr>
      <w:r w:rsidRPr="005B28D8">
        <w:rPr>
          <w:rFonts w:ascii="Times New Roman" w:hAnsi="Times New Roman" w:cs="Times New Roman"/>
          <w:lang w:val="en-GB"/>
        </w:rPr>
        <w:lastRenderedPageBreak/>
        <w:t xml:space="preserve">Posterior dorsal vertebrae centra: anteroposterior length: </w:t>
      </w:r>
      <w:r w:rsidRPr="005B28D8">
        <w:rPr>
          <w:rFonts w:ascii="Times New Roman" w:hAnsi="Times New Roman" w:cs="Times New Roman"/>
          <w:lang w:val="en-US"/>
        </w:rPr>
        <w:t>equal or longer than its depth (0); shorter than its depth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38BF37D2" w14:textId="7AB093E8"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Posterior dorsals, neural spines: subvertica</w:t>
      </w:r>
      <w:r w:rsidR="00142ECD">
        <w:rPr>
          <w:rFonts w:ascii="Times New Roman" w:hAnsi="Times New Roman" w:cs="Times New Roman"/>
          <w:lang w:val="en-US"/>
        </w:rPr>
        <w:t>l (0); anteriorly oriented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1ACD5140" w14:textId="5E61B848"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Sacral vertebrae, pleuro</w:t>
      </w:r>
      <w:r w:rsidR="00142ECD">
        <w:rPr>
          <w:rFonts w:ascii="Times New Roman" w:hAnsi="Times New Roman" w:cs="Times New Roman"/>
          <w:lang w:val="en-US"/>
        </w:rPr>
        <w:t>coels: absent (0); present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51B2D58C" w14:textId="30ADCDBF"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Sacrum, laterally compressed and ventrally concave in latera</w:t>
      </w:r>
      <w:r w:rsidR="00142ECD">
        <w:rPr>
          <w:rFonts w:ascii="Times New Roman" w:hAnsi="Times New Roman" w:cs="Times New Roman"/>
          <w:lang w:val="en-US"/>
        </w:rPr>
        <w:t>l view: absent (0); present (1)</w:t>
      </w:r>
      <w:r w:rsidR="00142ECD">
        <w:rPr>
          <w:rFonts w:ascii="Times New Roman" w:hAnsi="Times New Roman" w:cs="Times New Roman"/>
          <w:vertAlign w:val="superscript"/>
          <w:lang w:val="en-US"/>
        </w:rPr>
        <w:t>1</w:t>
      </w:r>
    </w:p>
    <w:p w14:paraId="54B738C5" w14:textId="1FCD6FEE"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Caudal vertebrae, hyposphene-hypantrum accessory articulations: absent or poorly developed, restricted to the base of the tail (0); well-developed and extended approximately along the first third of the tail (1</w:t>
      </w:r>
      <w:r w:rsidR="00142ECD">
        <w:rPr>
          <w:rFonts w:ascii="Times New Roman" w:hAnsi="Times New Roman" w:cs="Times New Roman"/>
          <w:lang w:val="en-US"/>
        </w:rPr>
        <w:t>)</w:t>
      </w:r>
      <w:r w:rsidR="00142ECD">
        <w:rPr>
          <w:rFonts w:ascii="Times New Roman" w:hAnsi="Times New Roman" w:cs="Times New Roman"/>
          <w:vertAlign w:val="superscript"/>
          <w:lang w:val="en-US"/>
        </w:rPr>
        <w:t>1</w:t>
      </w:r>
    </w:p>
    <w:p w14:paraId="1409C066" w14:textId="0B9BF9E4"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fr-FR"/>
        </w:rPr>
      </w:pPr>
      <w:r w:rsidRPr="005B28D8">
        <w:rPr>
          <w:rFonts w:ascii="Times New Roman" w:hAnsi="Times New Roman" w:cs="Times New Roman"/>
          <w:lang w:val="fr-FR"/>
        </w:rPr>
        <w:t>Caudal vertebrae, pleurocoels : absent (0) ; present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5526D2EF" w14:textId="4EDED1C6"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Caudal vertebrae, ventral surface: flat (0); double keel (1); sing</w:t>
      </w:r>
      <w:r w:rsidR="00142ECD">
        <w:rPr>
          <w:rFonts w:ascii="Times New Roman" w:hAnsi="Times New Roman" w:cs="Times New Roman"/>
          <w:lang w:val="en-US"/>
        </w:rPr>
        <w:t>le keel (2)</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4D76F869" w14:textId="33A9A584"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Distal caudal vertebrae, prezygapophyses length: reaching at least 40% or more preceeding vertebral centrum (0); </w:t>
      </w:r>
      <w:r w:rsidR="00142ECD">
        <w:rPr>
          <w:rFonts w:ascii="Times New Roman" w:hAnsi="Times New Roman" w:cs="Times New Roman"/>
          <w:lang w:val="en-US"/>
        </w:rPr>
        <w:t>less than 40%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6824A8F6" w14:textId="0FCEA1B8"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Proximal caudal vertebrae, centrodiapophyseal laminae: weak (0); comparable in prominence or more developed than those of the dorsal vertebrae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6172D6E2" w14:textId="54594117"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Dorsal ribs: apneumatic (0); proxi</w:t>
      </w:r>
      <w:r w:rsidR="00142ECD">
        <w:rPr>
          <w:rFonts w:ascii="Times New Roman" w:hAnsi="Times New Roman" w:cs="Times New Roman"/>
          <w:lang w:val="en-US"/>
        </w:rPr>
        <w:t>mally pierced by foramina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0DAA7D10" w14:textId="2583DB81"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Gastralia: no more than a pair proximally fused at midline (0); more than a pair proximally fused at midline with expande</w:t>
      </w:r>
      <w:r w:rsidR="00142ECD">
        <w:rPr>
          <w:rFonts w:ascii="Times New Roman" w:hAnsi="Times New Roman" w:cs="Times New Roman"/>
          <w:lang w:val="en-US"/>
        </w:rPr>
        <w:t>d club-shaped proximal ends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608C83EF" w14:textId="0BF46007"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Scapula-coracoid, deep notch between the acromial process and cor</w:t>
      </w:r>
      <w:r w:rsidR="00142ECD">
        <w:rPr>
          <w:rFonts w:ascii="Times New Roman" w:hAnsi="Times New Roman" w:cs="Times New Roman"/>
          <w:lang w:val="en-US"/>
        </w:rPr>
        <w:t>acoid: absent (0); present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09AE5FB7" w14:textId="53E5F90D"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Scapula, scapular blade length compared with minimum width of scapula: less than 7,5 (0); more than 7,5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019A9493" w14:textId="44E8CED2"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Scapula, anterior margin of scapular blade: stra</w:t>
      </w:r>
      <w:r w:rsidR="00142ECD">
        <w:rPr>
          <w:rFonts w:ascii="Times New Roman" w:hAnsi="Times New Roman" w:cs="Times New Roman"/>
          <w:lang w:val="en-US"/>
        </w:rPr>
        <w:t>ight (0); strongly concave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22427B82" w14:textId="2703C019"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Scapula, distal end: expanded (0); not expanded (1), relative</w:t>
      </w:r>
      <w:r w:rsidR="00142ECD">
        <w:rPr>
          <w:rFonts w:ascii="Times New Roman" w:hAnsi="Times New Roman" w:cs="Times New Roman"/>
          <w:lang w:val="en-US"/>
        </w:rPr>
        <w:t xml:space="preserve"> to proximal portion of scapula</w:t>
      </w:r>
      <w:r w:rsidR="00142ECD">
        <w:rPr>
          <w:rFonts w:ascii="Times New Roman" w:hAnsi="Times New Roman" w:cs="Times New Roman"/>
          <w:vertAlign w:val="superscript"/>
          <w:lang w:val="en-US"/>
        </w:rPr>
        <w:t>1</w:t>
      </w:r>
    </w:p>
    <w:p w14:paraId="6B88F53B" w14:textId="741515BC"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Scapula, acromion process: does not match any of the following descriptions (0); rectangular with its dorsal edge forming a 90º angle with the dorsal edge of the scapular blade (1); a quarter-circle in shape (2); triangular, with apex pointing away from and su</w:t>
      </w:r>
      <w:r w:rsidR="00142ECD">
        <w:rPr>
          <w:rFonts w:ascii="Times New Roman" w:hAnsi="Times New Roman" w:cs="Times New Roman"/>
          <w:lang w:val="en-US"/>
        </w:rPr>
        <w:t>bparallel to scapular blade (3)</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0034B6F6" w14:textId="77F3AC57"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lastRenderedPageBreak/>
        <w:t>Coracoid, coracoid foramen: present (0);</w:t>
      </w:r>
      <w:r w:rsidR="00142ECD">
        <w:rPr>
          <w:rFonts w:ascii="Times New Roman" w:hAnsi="Times New Roman" w:cs="Times New Roman"/>
          <w:lang w:val="en-US"/>
        </w:rPr>
        <w:t xml:space="preserve"> absent or extremely small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015BA10F" w14:textId="47274468"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Coracoid, caudoventral process: absent or poorly developed (0); well-developed, crescent-shaped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333E7DF0" w14:textId="13D93062"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Humerus, shape in lateral </w:t>
      </w:r>
      <w:r w:rsidR="00142ECD">
        <w:rPr>
          <w:rFonts w:ascii="Times New Roman" w:hAnsi="Times New Roman" w:cs="Times New Roman"/>
          <w:lang w:val="en-US"/>
        </w:rPr>
        <w:t>view: sigmoid (0); straight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7F723EF5" w14:textId="757E762D"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Humerus, form of distal condyles: lateral and medial condyles expanded equally (offset from shaft in anterior or posterior view is equal) (0); medial condyle expanded further medially than the l</w:t>
      </w:r>
      <w:r w:rsidR="00142ECD">
        <w:rPr>
          <w:rFonts w:ascii="Times New Roman" w:hAnsi="Times New Roman" w:cs="Times New Roman"/>
          <w:lang w:val="en-US"/>
        </w:rPr>
        <w:t>ateral condyle is laterally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5CE62933" w14:textId="351A8DFA"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Ulna, s</w:t>
      </w:r>
      <w:r w:rsidRPr="005B28D8">
        <w:rPr>
          <w:rFonts w:ascii="Times New Roman" w:hAnsi="Times New Roman" w:cs="Times New Roman"/>
          <w:lang w:val="en-GB"/>
        </w:rPr>
        <w:t xml:space="preserve">hape of the olecranon process: anteroposteriorly short and square-shaped in lateral view (0); anteroposteriorly long, being extended at the </w:t>
      </w:r>
      <w:r w:rsidR="00142ECD" w:rsidRPr="005B28D8">
        <w:rPr>
          <w:rFonts w:ascii="Times New Roman" w:hAnsi="Times New Roman" w:cs="Times New Roman"/>
          <w:lang w:val="en-GB"/>
        </w:rPr>
        <w:t>base</w:t>
      </w:r>
      <w:r w:rsidRPr="005B28D8">
        <w:rPr>
          <w:rFonts w:ascii="Times New Roman" w:hAnsi="Times New Roman" w:cs="Times New Roman"/>
          <w:lang w:val="en-GB"/>
        </w:rPr>
        <w:t xml:space="preserve"> of the coronoid process, and widely sub</w:t>
      </w:r>
      <w:r w:rsidR="00142ECD">
        <w:rPr>
          <w:rFonts w:ascii="Times New Roman" w:hAnsi="Times New Roman" w:cs="Times New Roman"/>
          <w:lang w:val="en-GB"/>
        </w:rPr>
        <w:t>-triangular in lateral view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04C76E76" w14:textId="3E6970F3"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Ulna, olecranon: wide, transversely expanded (</w:t>
      </w:r>
      <w:r w:rsidR="00142ECD">
        <w:rPr>
          <w:rFonts w:ascii="Times New Roman" w:hAnsi="Times New Roman" w:cs="Times New Roman"/>
          <w:lang w:val="en-US"/>
        </w:rPr>
        <w:t>0); transversely compressed (1)</w:t>
      </w:r>
      <w:r w:rsidR="00142ECD" w:rsidRPr="00142ECD">
        <w:rPr>
          <w:rFonts w:ascii="Times New Roman" w:hAnsi="Times New Roman" w:cs="Times New Roman"/>
          <w:vertAlign w:val="superscript"/>
          <w:lang w:val="en-US"/>
        </w:rPr>
        <w:t xml:space="preserve"> </w:t>
      </w:r>
      <w:r w:rsidR="00142ECD">
        <w:rPr>
          <w:rFonts w:ascii="Times New Roman" w:hAnsi="Times New Roman" w:cs="Times New Roman"/>
          <w:vertAlign w:val="superscript"/>
          <w:lang w:val="en-US"/>
        </w:rPr>
        <w:t>1</w:t>
      </w:r>
    </w:p>
    <w:p w14:paraId="71E54BAD" w14:textId="0396ED9F"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Ulna, </w:t>
      </w:r>
      <w:r w:rsidRPr="005B28D8">
        <w:rPr>
          <w:rFonts w:ascii="Times New Roman" w:hAnsi="Times New Roman" w:cs="Times New Roman"/>
          <w:highlight w:val="yellow"/>
          <w:lang w:val="en-US"/>
        </w:rPr>
        <w:t>lateral tuberosity: absent or poorly developed (0); developed as a prominent crest continuous with a longitudinal ridge and forming an obtuse angle with the olecranon (1</w:t>
      </w:r>
      <w:proofErr w:type="gramStart"/>
      <w:r w:rsidRPr="005B28D8">
        <w:rPr>
          <w:rFonts w:ascii="Times New Roman" w:hAnsi="Times New Roman" w:cs="Times New Roman"/>
          <w:highlight w:val="yellow"/>
          <w:lang w:val="en-US"/>
        </w:rPr>
        <w:t>);  developed</w:t>
      </w:r>
      <w:proofErr w:type="gramEnd"/>
      <w:r w:rsidRPr="005B28D8">
        <w:rPr>
          <w:rFonts w:ascii="Times New Roman" w:hAnsi="Times New Roman" w:cs="Times New Roman"/>
          <w:highlight w:val="yellow"/>
          <w:lang w:val="en-US"/>
        </w:rPr>
        <w:t xml:space="preserve"> as a prominent crest continuous with a longitudinal ridge and forming an righ</w:t>
      </w:r>
      <w:r w:rsidR="00E20559">
        <w:rPr>
          <w:rFonts w:ascii="Times New Roman" w:hAnsi="Times New Roman" w:cs="Times New Roman"/>
          <w:highlight w:val="yellow"/>
          <w:lang w:val="en-US"/>
        </w:rPr>
        <w:t>t angle with the olecranon (2)</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04952F80" w14:textId="67668AE7"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Forelimb, ratio of radius length/humerus length: radius more than 50% humeral length (0); radius l</w:t>
      </w:r>
      <w:r w:rsidR="00E20559">
        <w:rPr>
          <w:rFonts w:ascii="Times New Roman" w:hAnsi="Times New Roman" w:cs="Times New Roman"/>
          <w:lang w:val="en-US"/>
        </w:rPr>
        <w:t>ess than 50% humeral length (1)</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6A4BFA85" w14:textId="30FA5BC9"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Forelimb, hand length/humerus+rad</w:t>
      </w:r>
      <w:r w:rsidR="00E20559">
        <w:rPr>
          <w:rFonts w:ascii="Times New Roman" w:hAnsi="Times New Roman" w:cs="Times New Roman"/>
          <w:lang w:val="en-US"/>
        </w:rPr>
        <w:t>ius length: &lt;2/3 (0); &gt;2/3 (1)</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7FD6A2EB" w14:textId="27016848"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Metacarpal II, at least half of proximal end closely appressed to metacarpa</w:t>
      </w:r>
      <w:r w:rsidR="00E20559">
        <w:rPr>
          <w:rFonts w:ascii="Times New Roman" w:hAnsi="Times New Roman" w:cs="Times New Roman"/>
          <w:lang w:val="en-US"/>
        </w:rPr>
        <w:t>l III: absent (0); present (1)</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68351312" w14:textId="004BCE75"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Metacarpal II, mediolateral width at midpoint: equal to or narrower than (0); or more</w:t>
      </w:r>
      <w:r w:rsidR="00E20559">
        <w:rPr>
          <w:rFonts w:ascii="Times New Roman" w:hAnsi="Times New Roman" w:cs="Times New Roman"/>
          <w:lang w:val="en-US"/>
        </w:rPr>
        <w:t xml:space="preserve"> robust than (1) metacarpal I.</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57298390" w14:textId="4A712020"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Metacarpal II, maximum length: equal to or less than 3 times its distal transverse width (0); more than 3 times i</w:t>
      </w:r>
      <w:r w:rsidR="00E20559">
        <w:rPr>
          <w:rFonts w:ascii="Times New Roman" w:hAnsi="Times New Roman" w:cs="Times New Roman"/>
          <w:lang w:val="en-US"/>
        </w:rPr>
        <w:t>ts distal transverse width (1)</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6EA905F9" w14:textId="4C51957C"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Metacarpal III, length: &gt;0.75 length of metacarpal II (0); &lt;0.75 length of metaca</w:t>
      </w:r>
      <w:r w:rsidR="00E20559">
        <w:rPr>
          <w:rFonts w:ascii="Times New Roman" w:hAnsi="Times New Roman" w:cs="Times New Roman"/>
          <w:lang w:val="en-US"/>
        </w:rPr>
        <w:t>rpal II (1)</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6557196A" w14:textId="77777777"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Metacarpal III, transverse proximal expansion: prominent, much wider than distal articular surface (0); incipient or absent (1) (Brusatte and Sereno, 2008).</w:t>
      </w:r>
    </w:p>
    <w:p w14:paraId="5976F05E" w14:textId="410F1567"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Metacarp</w:t>
      </w:r>
      <w:r w:rsidR="00E20559">
        <w:rPr>
          <w:rFonts w:ascii="Times New Roman" w:hAnsi="Times New Roman" w:cs="Times New Roman"/>
          <w:lang w:val="en-US"/>
        </w:rPr>
        <w:t>al IV: present (0); absent (1)</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42F01F77" w14:textId="34C68DE8"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lastRenderedPageBreak/>
        <w:t xml:space="preserve">Manual phalanx I-1, ventral </w:t>
      </w:r>
      <w:r w:rsidR="00E20559">
        <w:rPr>
          <w:rFonts w:ascii="Times New Roman" w:hAnsi="Times New Roman" w:cs="Times New Roman"/>
          <w:lang w:val="en-US"/>
        </w:rPr>
        <w:t>groove: absent (0); present (1)</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10F3DF7E" w14:textId="513C5D11"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Manual phalanx I-1, proximal end: subtriangular in proximal view, with the dorsal portion transversely narrower than the ventral one (0); subquadrangular in proximal view, with the dorsal portion transversely wider than the ventral one (1)</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76D18E48" w14:textId="061C51F9"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Manual phalanx I-1, shape: short (0); elongate (its lenght is thre</w:t>
      </w:r>
      <w:r w:rsidR="00E20559">
        <w:rPr>
          <w:rFonts w:ascii="Times New Roman" w:hAnsi="Times New Roman" w:cs="Times New Roman"/>
          <w:lang w:val="en-US"/>
        </w:rPr>
        <w:t>e times its proximal depth) (1)</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604C521F" w14:textId="26D18103"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Manual ungual I-2, transverse compression: absent; sub-rectangular to sub-triangular in proximal view (0); strongly transversely compressed, being oval with a distinct dorsoventral axis in</w:t>
      </w:r>
      <w:r w:rsidR="00E20559">
        <w:rPr>
          <w:rFonts w:ascii="Times New Roman" w:hAnsi="Times New Roman" w:cs="Times New Roman"/>
          <w:lang w:val="en-US"/>
        </w:rPr>
        <w:t xml:space="preserve"> proximal view (1)</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6AF753BD" w14:textId="7FA3BCE8"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Manual phalanx III-3, length: subequal to or shorter than combined lengths of phalanges III-1 and III-2 (0); longer t</w:t>
      </w:r>
      <w:r w:rsidR="00E20559">
        <w:rPr>
          <w:rFonts w:ascii="Times New Roman" w:hAnsi="Times New Roman" w:cs="Times New Roman"/>
          <w:lang w:val="en-US"/>
        </w:rPr>
        <w:t>han their combined lengths (1)</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2D5469C1" w14:textId="0E55E0A8"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Manual unguals, flexor tubercle, form: large, robust, rugose, conical structure (0); r</w:t>
      </w:r>
      <w:r w:rsidR="00E20559">
        <w:rPr>
          <w:rFonts w:ascii="Times New Roman" w:hAnsi="Times New Roman" w:cs="Times New Roman"/>
          <w:lang w:val="en-US"/>
        </w:rPr>
        <w:t>educed to a small convexity (1)</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1A69E0C4" w14:textId="6BF49E09"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Manual unguals, lateral grooves of manual ungual of digit I: nearly symmetrical (0); asymmetrical, with the internal furrow occupying a higher</w:t>
      </w:r>
      <w:r w:rsidR="00E20559">
        <w:rPr>
          <w:rFonts w:ascii="Times New Roman" w:hAnsi="Times New Roman" w:cs="Times New Roman"/>
          <w:lang w:val="en-US"/>
        </w:rPr>
        <w:t xml:space="preserve"> position than the external (1)</w:t>
      </w:r>
      <w:r w:rsidR="00E20559">
        <w:rPr>
          <w:rFonts w:ascii="Times New Roman" w:hAnsi="Times New Roman" w:cs="Times New Roman"/>
          <w:vertAlign w:val="superscript"/>
          <w:lang w:val="en-US"/>
        </w:rPr>
        <w:t>1</w:t>
      </w:r>
    </w:p>
    <w:p w14:paraId="6AE075E6" w14:textId="3941F1C5"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Manual unguals, ventral margin of manual unguals I and II: flat or slightly convex (0); a well-developed ridge that co</w:t>
      </w:r>
      <w:r w:rsidR="00E20559">
        <w:rPr>
          <w:rFonts w:ascii="Times New Roman" w:hAnsi="Times New Roman" w:cs="Times New Roman"/>
          <w:lang w:val="en-US"/>
        </w:rPr>
        <w:t>nnects the flexor tubercle (1)</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4017E952" w14:textId="447ED9D6"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Ilium, anteroposterior length of pubic peduncle equals or surpasses two times its transverse</w:t>
      </w:r>
      <w:r w:rsidR="00E20559">
        <w:rPr>
          <w:rFonts w:ascii="Times New Roman" w:hAnsi="Times New Roman" w:cs="Times New Roman"/>
          <w:lang w:val="en-US"/>
        </w:rPr>
        <w:t xml:space="preserve"> width: absent (0); present (1)</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705ED6DD" w14:textId="0DF72B59"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Ilium, lateral wall of brevis fossa: ventrally extended (0)</w:t>
      </w:r>
      <w:r w:rsidR="00E20559">
        <w:rPr>
          <w:rFonts w:ascii="Times New Roman" w:hAnsi="Times New Roman" w:cs="Times New Roman"/>
          <w:lang w:val="en-US"/>
        </w:rPr>
        <w:t>; poorly extended ventrally (1)</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0165C198" w14:textId="5DEDB1FA"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Ilium, fossa cuppedicus: absent (0); present (1); </w:t>
      </w:r>
      <w:r w:rsidRPr="005B28D8">
        <w:rPr>
          <w:rFonts w:ascii="Times New Roman" w:hAnsi="Times New Roman" w:cs="Times New Roman"/>
          <w:lang w:val="en-GB"/>
        </w:rPr>
        <w:t>present and bounded dorsome</w:t>
      </w:r>
      <w:r w:rsidR="00E20559">
        <w:rPr>
          <w:rFonts w:ascii="Times New Roman" w:hAnsi="Times New Roman" w:cs="Times New Roman"/>
          <w:lang w:val="en-GB"/>
        </w:rPr>
        <w:t>dially by a prominent shelf (2)</w:t>
      </w:r>
      <w:r w:rsidR="00E20559">
        <w:rPr>
          <w:rFonts w:ascii="Times New Roman" w:hAnsi="Times New Roman" w:cs="Times New Roman"/>
          <w:vertAlign w:val="superscript"/>
          <w:lang w:val="en-US"/>
        </w:rPr>
        <w:t xml:space="preserve">1 </w:t>
      </w:r>
      <w:r w:rsidRPr="005B28D8">
        <w:rPr>
          <w:rFonts w:ascii="Times New Roman" w:hAnsi="Times New Roman" w:cs="Times New Roman"/>
          <w:lang w:val="en-US"/>
        </w:rPr>
        <w:t>ORDERED.</w:t>
      </w:r>
    </w:p>
    <w:p w14:paraId="37C08783" w14:textId="2C59E32A"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Ilium, anteroposterior length compared to length of </w:t>
      </w:r>
      <w:r w:rsidR="00E20559">
        <w:rPr>
          <w:rFonts w:ascii="Times New Roman" w:hAnsi="Times New Roman" w:cs="Times New Roman"/>
          <w:lang w:val="en-US"/>
        </w:rPr>
        <w:t>femur: 70-95% (0); 95-115% (1).</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701B7545" w14:textId="0A763C03"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Ilium, dorsal margin of blade, position relative to sacral neural spines: separated by a gap (0); lies against neural spines and opposing iliac blades may make contact above neural</w:t>
      </w:r>
      <w:r w:rsidR="00E20559">
        <w:rPr>
          <w:rFonts w:ascii="Times New Roman" w:hAnsi="Times New Roman" w:cs="Times New Roman"/>
          <w:lang w:val="en-US"/>
        </w:rPr>
        <w:t xml:space="preserve"> spines in some individuals (1)</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686EC4B6" w14:textId="1CB95DC2"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Ilium, supraacetabular crest, maximum lateral projection relative to ischial peduncle: significa</w:t>
      </w:r>
      <w:r w:rsidR="00E20559">
        <w:rPr>
          <w:rFonts w:ascii="Times New Roman" w:hAnsi="Times New Roman" w:cs="Times New Roman"/>
          <w:lang w:val="en-US"/>
        </w:rPr>
        <w:t>ntly greater (0); subequal (1).</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7C7D62A4" w14:textId="5B5ADC30"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lastRenderedPageBreak/>
        <w:t>Ilium, postacetabular process, form of posterior margin: tapering, posterior margin convex (0); squared-off</w:t>
      </w:r>
      <w:r w:rsidR="00E20559">
        <w:rPr>
          <w:rFonts w:ascii="Times New Roman" w:hAnsi="Times New Roman" w:cs="Times New Roman"/>
          <w:lang w:val="en-US"/>
        </w:rPr>
        <w:t>, posterior margin vertical (1)</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713E1653" w14:textId="69C00730"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Ilium, ratio of anteroposterior length to dorsoventral depth above acetabulum: equal or greater than 2.8, ilium is long and low (0); less than 2</w:t>
      </w:r>
      <w:r w:rsidR="00E20559">
        <w:rPr>
          <w:rFonts w:ascii="Times New Roman" w:hAnsi="Times New Roman" w:cs="Times New Roman"/>
          <w:lang w:val="en-US"/>
        </w:rPr>
        <w:t>.8, ilium is subovoid shape (1)</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75EB6BF4" w14:textId="38B281FD"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Ilium, exposition of fossa brevis in lateral view: widely exposed and inviding the base of the ischiadic peduncle (0); mostly hidden by the brevis shelf and not inviding the bas</w:t>
      </w:r>
      <w:r w:rsidR="00E20559">
        <w:rPr>
          <w:rFonts w:ascii="Times New Roman" w:hAnsi="Times New Roman" w:cs="Times New Roman"/>
          <w:lang w:val="en-US"/>
        </w:rPr>
        <w:t>e of the ischiadic peduncle (1)</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63996EF1" w14:textId="74B6C6B7"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Pubis, obturator opening: foramen (0); incipient notch (1); wide</w:t>
      </w:r>
      <w:r w:rsidR="00E20559">
        <w:rPr>
          <w:rFonts w:ascii="Times New Roman" w:hAnsi="Times New Roman" w:cs="Times New Roman"/>
          <w:lang w:val="en-US"/>
        </w:rPr>
        <w:t xml:space="preserve"> and well-developed opening (2)</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104204C5" w14:textId="217B5E8B"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Pubis, shaft in lateral view: straight</w:t>
      </w:r>
      <w:r w:rsidRPr="005B28D8">
        <w:rPr>
          <w:rFonts w:ascii="Times New Roman" w:hAnsi="Times New Roman" w:cs="Times New Roman"/>
          <w:i/>
          <w:iCs/>
          <w:lang w:val="en-US"/>
        </w:rPr>
        <w:t xml:space="preserve"> </w:t>
      </w:r>
      <w:r w:rsidRPr="005B28D8">
        <w:rPr>
          <w:rFonts w:ascii="Times New Roman" w:hAnsi="Times New Roman" w:cs="Times New Roman"/>
          <w:lang w:val="en-US"/>
        </w:rPr>
        <w:t xml:space="preserve">(0); anteriorly convex (1); anteriorly concave (2) (Rauhut, 2003). In </w:t>
      </w:r>
      <w:r w:rsidRPr="005B28D8">
        <w:rPr>
          <w:rFonts w:ascii="Times New Roman" w:hAnsi="Times New Roman" w:cs="Times New Roman"/>
          <w:i/>
          <w:iCs/>
          <w:lang w:val="en-US"/>
        </w:rPr>
        <w:t>Neovenator</w:t>
      </w:r>
      <w:r w:rsidRPr="005B28D8">
        <w:rPr>
          <w:rFonts w:ascii="Times New Roman" w:hAnsi="Times New Roman" w:cs="Times New Roman"/>
          <w:lang w:val="en-US"/>
        </w:rPr>
        <w:t xml:space="preserve"> the “the curvature of the shaft in lateral view cannot</w:t>
      </w:r>
      <w:r w:rsidR="00E20559">
        <w:rPr>
          <w:rFonts w:ascii="Times New Roman" w:hAnsi="Times New Roman" w:cs="Times New Roman"/>
          <w:lang w:val="en-US"/>
        </w:rPr>
        <w:t xml:space="preserve"> be determined due to crushing”. </w:t>
      </w:r>
      <w:r w:rsidR="00E20559">
        <w:rPr>
          <w:rFonts w:ascii="Times New Roman" w:hAnsi="Times New Roman" w:cs="Times New Roman"/>
          <w:vertAlign w:val="superscript"/>
          <w:lang w:val="en-US"/>
        </w:rPr>
        <w:t>1</w:t>
      </w:r>
    </w:p>
    <w:p w14:paraId="4FBDBEA6" w14:textId="0B0437F2"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Pubis, orientation: propubic (0); vertical or posteriorly oriented (1)</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3D47D247" w14:textId="4CDDD5BD"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Pubis, pubic tubercle: absent (0); present as a convexity on the anterior margin of the pubis (1); present as a rugose flange that is discretely offset from the anterior margin of the pubis and is bordered posteriorly by heavy rugosities on the lateral surface on the obturator region of the p</w:t>
      </w:r>
      <w:r w:rsidR="00E20559">
        <w:rPr>
          <w:rFonts w:ascii="Times New Roman" w:hAnsi="Times New Roman" w:cs="Times New Roman"/>
          <w:lang w:val="en-US"/>
        </w:rPr>
        <w:t>ubis (2)</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075ABDD2" w14:textId="34C8AB0E"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Pubis, pubic symphisis in anterior view: continuous up to the distal end of the bone (0); interrumpted distally </w:t>
      </w:r>
      <w:r w:rsidR="00E20559">
        <w:rPr>
          <w:rFonts w:ascii="Times New Roman" w:hAnsi="Times New Roman" w:cs="Times New Roman"/>
          <w:lang w:val="en-US"/>
        </w:rPr>
        <w:t>by a large median fenestra (1)</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1</w:t>
      </w:r>
    </w:p>
    <w:p w14:paraId="3F30D477" w14:textId="045A42CF"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Pubis, length of pubic boot: ≤40% length of the bone (0); ≥40% length of the bone (</w:t>
      </w:r>
      <w:r w:rsidR="00E20559">
        <w:rPr>
          <w:rFonts w:ascii="Times New Roman" w:hAnsi="Times New Roman" w:cs="Times New Roman"/>
          <w:lang w:val="en-US"/>
        </w:rPr>
        <w:t>1); ≥60% length of the bone (2)</w:t>
      </w:r>
      <w:r w:rsidR="00E20559" w:rsidRPr="00E20559">
        <w:rPr>
          <w:rFonts w:ascii="Times New Roman" w:hAnsi="Times New Roman" w:cs="Times New Roman"/>
          <w:vertAlign w:val="superscript"/>
          <w:lang w:val="en-US"/>
        </w:rPr>
        <w:t xml:space="preserve"> </w:t>
      </w:r>
      <w:r w:rsidR="00E20559">
        <w:rPr>
          <w:rFonts w:ascii="Times New Roman" w:hAnsi="Times New Roman" w:cs="Times New Roman"/>
          <w:vertAlign w:val="superscript"/>
          <w:lang w:val="en-US"/>
        </w:rPr>
        <w:t xml:space="preserve">1 </w:t>
      </w:r>
      <w:r w:rsidRPr="005B28D8">
        <w:rPr>
          <w:rFonts w:ascii="Times New Roman" w:hAnsi="Times New Roman" w:cs="Times New Roman"/>
          <w:lang w:val="en-US"/>
        </w:rPr>
        <w:t>ORDERED.</w:t>
      </w:r>
    </w:p>
    <w:p w14:paraId="4F53B564" w14:textId="11027EAB"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Pubis, pubic boot, position of anterior process relative to posterior process: displaced dorsally, resulting in a highly convex ventral margin of the boot (0); placed at the same level, ventral margin of the</w:t>
      </w:r>
      <w:r w:rsidR="00984F8F">
        <w:rPr>
          <w:rFonts w:ascii="Times New Roman" w:hAnsi="Times New Roman" w:cs="Times New Roman"/>
          <w:lang w:val="en-US"/>
        </w:rPr>
        <w:t xml:space="preserve"> boot essentially straight (1)</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5962A733" w14:textId="42B1B822"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Pubis, anterior projection of pubic boot compared with posterior one: well-expanded (0); small </w:t>
      </w:r>
      <w:r w:rsidR="00984F8F">
        <w:rPr>
          <w:rFonts w:ascii="Times New Roman" w:hAnsi="Times New Roman" w:cs="Times New Roman"/>
          <w:lang w:val="en-US"/>
        </w:rPr>
        <w:t>or absent (1)</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38B5429E" w14:textId="70ABC02C"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Ischium, obturator opening: abse</w:t>
      </w:r>
      <w:r w:rsidR="00984F8F">
        <w:rPr>
          <w:rFonts w:ascii="Times New Roman" w:hAnsi="Times New Roman" w:cs="Times New Roman"/>
          <w:lang w:val="en-US"/>
        </w:rPr>
        <w:t>nt (0); foramen (1); notch (2)</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1CC9813D" w14:textId="4446B386"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lastRenderedPageBreak/>
        <w:t xml:space="preserve">Ischium, ventral groove separating the obturator process and ischiadic diaphysis: absent </w:t>
      </w:r>
      <w:r w:rsidR="00984F8F">
        <w:rPr>
          <w:rFonts w:ascii="Times New Roman" w:hAnsi="Times New Roman" w:cs="Times New Roman"/>
          <w:lang w:val="en-US"/>
        </w:rPr>
        <w:t>(0); present (1)</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796FD2D4" w14:textId="731C174A"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Ischium, lenght compared with pubis lenght: &gt;2/3</w:t>
      </w:r>
      <w:r w:rsidR="00984F8F">
        <w:rPr>
          <w:rFonts w:ascii="Times New Roman" w:hAnsi="Times New Roman" w:cs="Times New Roman"/>
          <w:lang w:val="en-US"/>
        </w:rPr>
        <w:t xml:space="preserve"> (0); &lt;2/3 (1)</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51F80EC5" w14:textId="7228032D"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GB"/>
        </w:rPr>
        <w:t>Ischium, surface for articulation with the ilium: flat (0); deeply concave (1)</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345B69DE" w14:textId="2F87431A"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Ischium, ischial tubercle ventral to iliac peduncle: absent or present as a groove (0); present as a convex bulge on the posterior surface of the ischium (1); present as a rugose, ovoid or triangular flange whose lateral surface is depressed relative to t</w:t>
      </w:r>
      <w:r w:rsidR="00984F8F">
        <w:rPr>
          <w:rFonts w:ascii="Times New Roman" w:hAnsi="Times New Roman" w:cs="Times New Roman"/>
          <w:lang w:val="en-US"/>
        </w:rPr>
        <w:t>he remainder of the ischium (2)</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31F93C5F" w14:textId="6F99CED8"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GB"/>
        </w:rPr>
        <w:t>Ischium, symphysis: unexpa</w:t>
      </w:r>
      <w:r w:rsidR="00984F8F">
        <w:rPr>
          <w:rFonts w:ascii="Times New Roman" w:hAnsi="Times New Roman" w:cs="Times New Roman"/>
          <w:lang w:val="en-GB"/>
        </w:rPr>
        <w:t>nded (0); expanded as apron (1)</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418DD05E" w14:textId="6E2ED9D5"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Ischium distal expansion: absent (0); present (1); well</w:t>
      </w:r>
      <w:r w:rsidR="00984F8F">
        <w:rPr>
          <w:rFonts w:ascii="Times New Roman" w:hAnsi="Times New Roman" w:cs="Times New Roman"/>
          <w:lang w:val="en-US"/>
        </w:rPr>
        <w:t>-developed, forming a boot (2)</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r w:rsidRPr="005B28D8">
        <w:rPr>
          <w:rFonts w:ascii="Times New Roman" w:hAnsi="Times New Roman" w:cs="Times New Roman"/>
          <w:lang w:val="en-US"/>
        </w:rPr>
        <w:t xml:space="preserve"> ORDERED.</w:t>
      </w:r>
    </w:p>
    <w:p w14:paraId="787F8767" w14:textId="28BE2B0A"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Ischium, presence of a flange posteriorly oriented in the iliac pe</w:t>
      </w:r>
      <w:r w:rsidR="00984F8F">
        <w:rPr>
          <w:rFonts w:ascii="Times New Roman" w:hAnsi="Times New Roman" w:cs="Times New Roman"/>
          <w:lang w:val="en-US"/>
        </w:rPr>
        <w:t>duncle: absent (0); present (1)</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4F7A71C7" w14:textId="21EB78C0"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Femur, femoral head angle with respect to the shaft: less than 90° (0); perpen</w:t>
      </w:r>
      <w:r w:rsidR="00984F8F">
        <w:rPr>
          <w:rFonts w:ascii="Times New Roman" w:hAnsi="Times New Roman" w:cs="Times New Roman"/>
          <w:lang w:val="en-US"/>
        </w:rPr>
        <w:t>dicular (1); more than 90° (2)</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276BC6C5" w14:textId="2ADBFF92"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Femur, femoral head orientation: anteromedially orie</w:t>
      </w:r>
      <w:r w:rsidR="00984F8F">
        <w:rPr>
          <w:rFonts w:ascii="Times New Roman" w:hAnsi="Times New Roman" w:cs="Times New Roman"/>
          <w:lang w:val="en-US"/>
        </w:rPr>
        <w:t>nted (0); medially oriented (1)</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6CB5477C" w14:textId="733368CF"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Femur, greater trochanter prominent, proximally pro</w:t>
      </w:r>
      <w:r w:rsidR="00984F8F">
        <w:rPr>
          <w:rFonts w:ascii="Times New Roman" w:hAnsi="Times New Roman" w:cs="Times New Roman"/>
          <w:lang w:val="en-US"/>
        </w:rPr>
        <w:t>jected: absent (0); present (1)</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01844AAD" w14:textId="35A4B5CE"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Femur, lateral border of the femoral head in proximal view: rounded, equal or less than half of the maximum anteroposteiror length of the femoral head (0); strongly tapering (1); squared, more than half of the maximum anteroposteiror </w:t>
      </w:r>
      <w:r w:rsidR="00984F8F">
        <w:rPr>
          <w:rFonts w:ascii="Times New Roman" w:hAnsi="Times New Roman" w:cs="Times New Roman"/>
          <w:lang w:val="en-US"/>
        </w:rPr>
        <w:t>length of the femoral head (2)</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4B316E3E" w14:textId="7F5F0567"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Femur, fossa on the medial surface of the head, lateral to the trochanteric fossa, form: absent or shallow (0); deep (1)</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425F1E7C" w14:textId="59516EB1"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Femur, anterior trochanter with an anterior proyection at mid-length: present (0); absent, anterior margin of the anterior trochanter straight or gently convex</w:t>
      </w:r>
      <w:r w:rsidR="00984F8F">
        <w:rPr>
          <w:rFonts w:ascii="Times New Roman" w:hAnsi="Times New Roman" w:cs="Times New Roman"/>
          <w:lang w:val="en-US"/>
        </w:rPr>
        <w:t xml:space="preserve"> in lateral or medial view (1)</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562157CF" w14:textId="3D0878F9"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Femur, lateral condyle, shape in distal view: circular or ovoid (0); ovoid, but with an anterior bulge that is slightly separated from th</w:t>
      </w:r>
      <w:r w:rsidR="00984F8F">
        <w:rPr>
          <w:rFonts w:ascii="Times New Roman" w:hAnsi="Times New Roman" w:cs="Times New Roman"/>
          <w:lang w:val="en-US"/>
        </w:rPr>
        <w:t>e remainder of the condyle (1)</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58327518" w14:textId="156638B5"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Femur, tibiofibular crest: sub-triangular or sub-rect</w:t>
      </w:r>
      <w:r w:rsidR="00984F8F">
        <w:rPr>
          <w:rFonts w:ascii="Times New Roman" w:hAnsi="Times New Roman" w:cs="Times New Roman"/>
          <w:lang w:val="en-US"/>
        </w:rPr>
        <w:t>angular (0); kidney-shaped (1)</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22C2EBD8" w14:textId="034EA4A3"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lastRenderedPageBreak/>
        <w:t>Femur, anterior trochanter: distally positioned, under the ventral level of the femoral head (0); more proximally positioned, but distal to the greater trochanter (1); at the same level or proxima</w:t>
      </w:r>
      <w:r w:rsidR="00984F8F">
        <w:rPr>
          <w:rFonts w:ascii="Times New Roman" w:hAnsi="Times New Roman" w:cs="Times New Roman"/>
          <w:lang w:val="en-US"/>
        </w:rPr>
        <w:t>l to the greater trochanter (2)</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r w:rsidRPr="005B28D8">
        <w:rPr>
          <w:rFonts w:ascii="Times New Roman" w:hAnsi="Times New Roman" w:cs="Times New Roman"/>
          <w:lang w:val="en-US"/>
        </w:rPr>
        <w:t>ORDERED.</w:t>
      </w:r>
    </w:p>
    <w:p w14:paraId="2ADE73F1" w14:textId="7B5AF6A9"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Femur, fourth trochanter: ro</w:t>
      </w:r>
      <w:r w:rsidR="00984F8F">
        <w:rPr>
          <w:rFonts w:ascii="Times New Roman" w:hAnsi="Times New Roman" w:cs="Times New Roman"/>
          <w:lang w:val="en-US"/>
        </w:rPr>
        <w:t>bust (0); reduced or absent (1)</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3312C06A" w14:textId="609D7CC7"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Femur, extensor groove: absent (0); wide and s</w:t>
      </w:r>
      <w:r w:rsidR="00984F8F">
        <w:rPr>
          <w:rFonts w:ascii="Times New Roman" w:hAnsi="Times New Roman" w:cs="Times New Roman"/>
          <w:lang w:val="en-US"/>
        </w:rPr>
        <w:t>hallow (1); narrow and deep (2)</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716C7081" w14:textId="1B8C3D80"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Femur, ridge for cruciate lig</w:t>
      </w:r>
      <w:r w:rsidR="00984F8F">
        <w:rPr>
          <w:rFonts w:ascii="Times New Roman" w:hAnsi="Times New Roman" w:cs="Times New Roman"/>
          <w:lang w:val="en-US"/>
        </w:rPr>
        <w:t>aments: absent (0); present (1)</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6825086F" w14:textId="1D932874"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Femur, tibiofibular fossa: wide, more than 90° between the lateral margin of tibiofibular crest and posterior margin of lateral condyle (0); narrow, less than 90° between the lateral margin of tibiofibular crest and posterior</w:t>
      </w:r>
      <w:r w:rsidR="00984F8F">
        <w:rPr>
          <w:rFonts w:ascii="Times New Roman" w:hAnsi="Times New Roman" w:cs="Times New Roman"/>
          <w:lang w:val="en-US"/>
        </w:rPr>
        <w:t xml:space="preserve"> margin of lateral condyle (1)</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6FC18906" w14:textId="3FC33234"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Femur, lateral condyle: does not project further distally than medial condyle (0); projects distinctly further than medial condyle and distal surface of medial condyle is gen</w:t>
      </w:r>
      <w:r w:rsidR="00984F8F">
        <w:rPr>
          <w:rFonts w:ascii="Times New Roman" w:hAnsi="Times New Roman" w:cs="Times New Roman"/>
          <w:lang w:val="en-US"/>
        </w:rPr>
        <w:t>tly flattened in comparison (1)</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6EB2B14C" w14:textId="683030B9"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Femur, mediodistal crest: absent or poorly developed (0); extended, representing more than </w:t>
      </w:r>
      <w:r w:rsidR="00984F8F">
        <w:rPr>
          <w:rFonts w:ascii="Times New Roman" w:hAnsi="Times New Roman" w:cs="Times New Roman"/>
          <w:lang w:val="en-US"/>
        </w:rPr>
        <w:t>a quarter of femoral length (1)</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5848B635" w14:textId="3834D330"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GB"/>
        </w:rPr>
        <w:t>Tibia, maximum length: equal to or less than 12 times the anteroposterior width at mid-length (0); more than 12 times the anteropos</w:t>
      </w:r>
      <w:r w:rsidR="00984F8F">
        <w:rPr>
          <w:rFonts w:ascii="Times New Roman" w:hAnsi="Times New Roman" w:cs="Times New Roman"/>
          <w:lang w:val="en-GB"/>
        </w:rPr>
        <w:t>terior width at mid-length (1)</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7882E3FF" w14:textId="070716ED"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GB"/>
        </w:rPr>
        <w:t xml:space="preserve">Tibia, form of medial malleolus: oriented distally and medial surface smooth (0); oriented distally and distinct 'shoulder' present in outline of medial surface in posterior view (1); oriented almost medially, 'shoulder' </w:t>
      </w:r>
      <w:proofErr w:type="gramStart"/>
      <w:r w:rsidRPr="005B28D8">
        <w:rPr>
          <w:rFonts w:ascii="Times New Roman" w:hAnsi="Times New Roman" w:cs="Times New Roman"/>
          <w:lang w:val="en-GB"/>
        </w:rPr>
        <w:t>absent</w:t>
      </w:r>
      <w:proofErr w:type="gramEnd"/>
      <w:r w:rsidRPr="005B28D8">
        <w:rPr>
          <w:rFonts w:ascii="Times New Roman" w:hAnsi="Times New Roman" w:cs="Times New Roman"/>
          <w:lang w:val="en-GB"/>
        </w:rPr>
        <w:t xml:space="preserve"> (2)</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5071982F" w14:textId="7D088635"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GB"/>
        </w:rPr>
        <w:t xml:space="preserve">Tibia, median prominence in the anterior surface of the distal end: absent, anterior margin straight or gengly concave </w:t>
      </w:r>
      <w:r w:rsidR="00984F8F">
        <w:rPr>
          <w:rFonts w:ascii="Times New Roman" w:hAnsi="Times New Roman" w:cs="Times New Roman"/>
          <w:lang w:val="en-GB"/>
        </w:rPr>
        <w:t>in distal view (0); present (1)</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30E8284E" w14:textId="65962A89"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Tibia, posteromedial notch separating lateral condyle from tibial shaft in proximal view: absent or poorly developed (0); developed as a deep notch (1)</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555EFB05" w14:textId="65F74ED0"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Tibia, medial expansion of distal medial malleolus: slightly expanded (0); expanded 40% or more than tibial mid-shaft width (1)</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37D0E1FB" w14:textId="4EC7E223"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Tibia, expansion of lateral malleolus with respect to medial malleolus: at the same level or slightly extended distally (0); extended distally beyond the medial malleolous more tha</w:t>
      </w:r>
      <w:r w:rsidR="00984F8F">
        <w:rPr>
          <w:rFonts w:ascii="Times New Roman" w:hAnsi="Times New Roman" w:cs="Times New Roman"/>
          <w:lang w:val="en-US"/>
        </w:rPr>
        <w:t>n 5% of tibial total length (1)</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637A3AFD" w14:textId="0F73AA13"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lastRenderedPageBreak/>
        <w:t xml:space="preserve">Fibula, length compared with femoral length: subequal </w:t>
      </w:r>
      <w:r w:rsidR="00984F8F">
        <w:rPr>
          <w:rFonts w:ascii="Times New Roman" w:hAnsi="Times New Roman" w:cs="Times New Roman"/>
          <w:lang w:val="en-US"/>
        </w:rPr>
        <w:t>(0); shorter (ca. 70 %) (1)</w:t>
      </w:r>
      <w:r w:rsidR="00984F8F">
        <w:rPr>
          <w:rFonts w:ascii="Times New Roman" w:hAnsi="Times New Roman" w:cs="Times New Roman"/>
          <w:vertAlign w:val="superscript"/>
          <w:lang w:val="en-US"/>
        </w:rPr>
        <w:t>1</w:t>
      </w:r>
    </w:p>
    <w:p w14:paraId="6335EFD3" w14:textId="59B78A28"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Fibula, deep groove on medial side of proximal end: absent (0); present, but covering less than two-thirds of the width of the fibula (1); present and wide, covering more than two-thirds the width of the fibula (2); present and opening posteromedially (3)</w:t>
      </w:r>
      <w:r w:rsidR="00984F8F" w:rsidRPr="00984F8F">
        <w:rPr>
          <w:rFonts w:ascii="Times New Roman" w:hAnsi="Times New Roman" w:cs="Times New Roman"/>
          <w:vertAlign w:val="superscript"/>
          <w:lang w:val="en-US"/>
        </w:rPr>
        <w:t xml:space="preserve"> </w:t>
      </w:r>
      <w:r w:rsidR="00984F8F">
        <w:rPr>
          <w:rFonts w:ascii="Times New Roman" w:hAnsi="Times New Roman" w:cs="Times New Roman"/>
          <w:vertAlign w:val="superscript"/>
          <w:lang w:val="en-US"/>
        </w:rPr>
        <w:t>1</w:t>
      </w:r>
    </w:p>
    <w:p w14:paraId="273E4B6B" w14:textId="68BC4E2F"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Fibula, ratio of anteroposterior width of distal end to minimum shaft width: 2.3 or greater (0); 1.9–2.1 (1); less than 1.7 (2</w:t>
      </w:r>
      <w:r w:rsidR="00D23636">
        <w:rPr>
          <w:rFonts w:ascii="Times New Roman" w:hAnsi="Times New Roman" w:cs="Times New Roman"/>
          <w:lang w:val="en-US"/>
        </w:rPr>
        <w:t>)</w:t>
      </w:r>
      <w:r w:rsidR="00D23636" w:rsidRPr="00D23636">
        <w:rPr>
          <w:rFonts w:ascii="Times New Roman" w:hAnsi="Times New Roman" w:cs="Times New Roman"/>
          <w:vertAlign w:val="superscript"/>
          <w:lang w:val="en-US"/>
        </w:rPr>
        <w:t xml:space="preserve"> </w:t>
      </w:r>
      <w:r w:rsidR="00D23636">
        <w:rPr>
          <w:rFonts w:ascii="Times New Roman" w:hAnsi="Times New Roman" w:cs="Times New Roman"/>
          <w:vertAlign w:val="superscript"/>
          <w:lang w:val="en-US"/>
        </w:rPr>
        <w:t>1</w:t>
      </w:r>
      <w:r w:rsidRPr="005B28D8">
        <w:rPr>
          <w:rFonts w:ascii="Times New Roman" w:hAnsi="Times New Roman" w:cs="Times New Roman"/>
          <w:lang w:val="en-US"/>
        </w:rPr>
        <w:t xml:space="preserve"> ORDERED.</w:t>
      </w:r>
    </w:p>
    <w:p w14:paraId="1BE01294" w14:textId="10CCB14C"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Astragalus, ascending process height: less than 0.4 times the width of the astragalar body (0); equal to or less than 0.5 times the width of the astragalar body (1); more than 0.5 times the width of the astragalar body (2)</w:t>
      </w:r>
      <w:r w:rsidR="00D23636">
        <w:rPr>
          <w:rFonts w:ascii="Times New Roman" w:hAnsi="Times New Roman" w:cs="Times New Roman"/>
          <w:vertAlign w:val="superscript"/>
          <w:lang w:val="en-US"/>
        </w:rPr>
        <w:t xml:space="preserve">1 </w:t>
      </w:r>
      <w:r w:rsidRPr="005B28D8">
        <w:rPr>
          <w:rFonts w:ascii="Times New Roman" w:hAnsi="Times New Roman" w:cs="Times New Roman"/>
          <w:lang w:val="en-US"/>
        </w:rPr>
        <w:t>ORDERED.</w:t>
      </w:r>
    </w:p>
    <w:p w14:paraId="7E356EE9" w14:textId="0DF0DD90"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Astragalus, transverse width of ascending process: not occupying total width of anterior surface of distal tibia (0); occupying total width of anterior surface of distal tibia</w:t>
      </w:r>
      <w:r w:rsidR="00D23636">
        <w:rPr>
          <w:rFonts w:ascii="Times New Roman" w:hAnsi="Times New Roman" w:cs="Times New Roman"/>
          <w:lang w:val="en-US"/>
        </w:rPr>
        <w:t xml:space="preserve"> (1)</w:t>
      </w:r>
      <w:r w:rsidR="00D23636">
        <w:rPr>
          <w:rFonts w:ascii="Times New Roman" w:hAnsi="Times New Roman" w:cs="Times New Roman"/>
          <w:vertAlign w:val="superscript"/>
          <w:lang w:val="en-US"/>
        </w:rPr>
        <w:t>1</w:t>
      </w:r>
    </w:p>
    <w:p w14:paraId="62ECD4DB" w14:textId="16B2F3B7"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Astragalus, distinct anterior development of the lateral condyle of the astragalar body: absent, lateral half of the anterior margin of the astragalar body slightly concave in distal view (0); present, strong inflexion in the anterior margin of the astr</w:t>
      </w:r>
      <w:r w:rsidR="00D23636">
        <w:rPr>
          <w:rFonts w:ascii="Times New Roman" w:hAnsi="Times New Roman" w:cs="Times New Roman"/>
          <w:lang w:val="en-US"/>
        </w:rPr>
        <w:t>agalar body in distal view (1)</w:t>
      </w:r>
      <w:r w:rsidR="00D23636" w:rsidRPr="00D23636">
        <w:rPr>
          <w:rFonts w:ascii="Times New Roman" w:hAnsi="Times New Roman" w:cs="Times New Roman"/>
          <w:vertAlign w:val="superscript"/>
          <w:lang w:val="en-US"/>
        </w:rPr>
        <w:t xml:space="preserve"> </w:t>
      </w:r>
      <w:r w:rsidR="00D23636">
        <w:rPr>
          <w:rFonts w:ascii="Times New Roman" w:hAnsi="Times New Roman" w:cs="Times New Roman"/>
          <w:vertAlign w:val="superscript"/>
          <w:lang w:val="en-US"/>
        </w:rPr>
        <w:t>1</w:t>
      </w:r>
    </w:p>
    <w:p w14:paraId="32AECB46" w14:textId="604252A9"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Astragalus, with a prominent posterolateral ext</w:t>
      </w:r>
      <w:r w:rsidR="00D23636">
        <w:rPr>
          <w:rFonts w:ascii="Times New Roman" w:hAnsi="Times New Roman" w:cs="Times New Roman"/>
          <w:lang w:val="en-US"/>
        </w:rPr>
        <w:t>ension: absent (0); present (1)</w:t>
      </w:r>
      <w:r w:rsidR="00D23636" w:rsidRPr="00D23636">
        <w:rPr>
          <w:rFonts w:ascii="Times New Roman" w:hAnsi="Times New Roman" w:cs="Times New Roman"/>
          <w:vertAlign w:val="superscript"/>
          <w:lang w:val="en-US"/>
        </w:rPr>
        <w:t xml:space="preserve"> </w:t>
      </w:r>
      <w:r w:rsidR="00D23636">
        <w:rPr>
          <w:rFonts w:ascii="Times New Roman" w:hAnsi="Times New Roman" w:cs="Times New Roman"/>
          <w:vertAlign w:val="superscript"/>
          <w:lang w:val="en-US"/>
        </w:rPr>
        <w:t>1</w:t>
      </w:r>
    </w:p>
    <w:p w14:paraId="76B8FD9D" w14:textId="74B002E0"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Astragalus, fibular facet: well-developed and proximally oriented (0); reduced and laterally o</w:t>
      </w:r>
      <w:r w:rsidR="00D23636">
        <w:rPr>
          <w:rFonts w:ascii="Times New Roman" w:hAnsi="Times New Roman" w:cs="Times New Roman"/>
          <w:lang w:val="en-US"/>
        </w:rPr>
        <w:t>riented or absent (0)</w:t>
      </w:r>
      <w:r w:rsidR="00D23636" w:rsidRPr="00D23636">
        <w:rPr>
          <w:rFonts w:ascii="Times New Roman" w:hAnsi="Times New Roman" w:cs="Times New Roman"/>
          <w:vertAlign w:val="superscript"/>
          <w:lang w:val="en-US"/>
        </w:rPr>
        <w:t xml:space="preserve"> </w:t>
      </w:r>
      <w:r w:rsidR="00D23636">
        <w:rPr>
          <w:rFonts w:ascii="Times New Roman" w:hAnsi="Times New Roman" w:cs="Times New Roman"/>
          <w:vertAlign w:val="superscript"/>
          <w:lang w:val="en-US"/>
        </w:rPr>
        <w:t>1</w:t>
      </w:r>
    </w:p>
    <w:p w14:paraId="31E6714A" w14:textId="4AB90B6A"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Calcaneum, transverse development: moderately wide (0); strongly compressed,</w:t>
      </w:r>
      <w:r w:rsidR="00D23636">
        <w:rPr>
          <w:rFonts w:ascii="Times New Roman" w:hAnsi="Times New Roman" w:cs="Times New Roman"/>
          <w:lang w:val="en-US"/>
        </w:rPr>
        <w:t xml:space="preserve"> being a disc-like element (1)</w:t>
      </w:r>
      <w:r w:rsidR="00D23636" w:rsidRPr="00D23636">
        <w:rPr>
          <w:rFonts w:ascii="Times New Roman" w:hAnsi="Times New Roman" w:cs="Times New Roman"/>
          <w:vertAlign w:val="superscript"/>
          <w:lang w:val="en-US"/>
        </w:rPr>
        <w:t xml:space="preserve"> </w:t>
      </w:r>
      <w:r w:rsidR="00D23636">
        <w:rPr>
          <w:rFonts w:ascii="Times New Roman" w:hAnsi="Times New Roman" w:cs="Times New Roman"/>
          <w:vertAlign w:val="superscript"/>
          <w:lang w:val="en-US"/>
        </w:rPr>
        <w:t>1</w:t>
      </w:r>
    </w:p>
    <w:p w14:paraId="7094E418" w14:textId="3DAE0D3E"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Calcaneum, shape in lateral or medial view: roughly symmetric, with wide angles in the posterior border (0); strongly assymetric, with a right angle</w:t>
      </w:r>
      <w:r w:rsidR="00D23636">
        <w:rPr>
          <w:rFonts w:ascii="Times New Roman" w:hAnsi="Times New Roman" w:cs="Times New Roman"/>
          <w:lang w:val="en-US"/>
        </w:rPr>
        <w:t xml:space="preserve"> in the posterior border (1)</w:t>
      </w:r>
      <w:r w:rsidR="00D23636" w:rsidRPr="00D23636">
        <w:rPr>
          <w:rFonts w:ascii="Times New Roman" w:hAnsi="Times New Roman" w:cs="Times New Roman"/>
          <w:vertAlign w:val="superscript"/>
          <w:lang w:val="en-US"/>
        </w:rPr>
        <w:t xml:space="preserve"> </w:t>
      </w:r>
      <w:r w:rsidR="00D23636">
        <w:rPr>
          <w:rFonts w:ascii="Times New Roman" w:hAnsi="Times New Roman" w:cs="Times New Roman"/>
          <w:vertAlign w:val="superscript"/>
          <w:lang w:val="en-US"/>
        </w:rPr>
        <w:t>1</w:t>
      </w:r>
    </w:p>
    <w:p w14:paraId="1AFF601C" w14:textId="0E97665C"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Pes, shafts of metatarsals: not </w:t>
      </w:r>
      <w:r w:rsidR="007A229A">
        <w:rPr>
          <w:rFonts w:ascii="Times New Roman" w:hAnsi="Times New Roman" w:cs="Times New Roman"/>
          <w:lang w:val="en-US"/>
        </w:rPr>
        <w:t>appressed (0) or appressed (1)</w:t>
      </w:r>
      <w:r w:rsidR="007A229A" w:rsidRPr="007A229A">
        <w:rPr>
          <w:rFonts w:ascii="Times New Roman" w:hAnsi="Times New Roman" w:cs="Times New Roman"/>
          <w:vertAlign w:val="superscript"/>
          <w:lang w:val="en-US"/>
        </w:rPr>
        <w:t xml:space="preserve"> </w:t>
      </w:r>
      <w:r w:rsidR="007A229A">
        <w:rPr>
          <w:rFonts w:ascii="Times New Roman" w:hAnsi="Times New Roman" w:cs="Times New Roman"/>
          <w:vertAlign w:val="superscript"/>
          <w:lang w:val="en-US"/>
        </w:rPr>
        <w:t>1</w:t>
      </w:r>
    </w:p>
    <w:p w14:paraId="5216E185" w14:textId="4D8F8DE2"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Metatarsal III, distal articular surface in anterior view: poorly extended dorsally and slightly excavated (0); well-developed ginglymoid</w:t>
      </w:r>
      <w:r w:rsidR="007A229A">
        <w:rPr>
          <w:rFonts w:ascii="Times New Roman" w:hAnsi="Times New Roman" w:cs="Times New Roman"/>
          <w:lang w:val="en-US"/>
        </w:rPr>
        <w:t>, very extended proximally (1)</w:t>
      </w:r>
      <w:r w:rsidR="007A229A" w:rsidRPr="007A229A">
        <w:rPr>
          <w:rFonts w:ascii="Times New Roman" w:hAnsi="Times New Roman" w:cs="Times New Roman"/>
          <w:vertAlign w:val="superscript"/>
          <w:lang w:val="en-US"/>
        </w:rPr>
        <w:t xml:space="preserve"> </w:t>
      </w:r>
      <w:r w:rsidR="007A229A">
        <w:rPr>
          <w:rFonts w:ascii="Times New Roman" w:hAnsi="Times New Roman" w:cs="Times New Roman"/>
          <w:vertAlign w:val="superscript"/>
          <w:lang w:val="en-US"/>
        </w:rPr>
        <w:t>1</w:t>
      </w:r>
    </w:p>
    <w:p w14:paraId="52D692DE" w14:textId="38D8EE0A"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Metatarsal III, extensor fossa of the distal end: superficial (0); deeply excavated with a very wide and cr</w:t>
      </w:r>
      <w:r w:rsidR="007A229A">
        <w:rPr>
          <w:rFonts w:ascii="Times New Roman" w:hAnsi="Times New Roman" w:cs="Times New Roman"/>
          <w:lang w:val="en-US"/>
        </w:rPr>
        <w:t>escent-shaped flexor fossa (1)</w:t>
      </w:r>
      <w:r w:rsidR="007A229A" w:rsidRPr="007A229A">
        <w:rPr>
          <w:rFonts w:ascii="Times New Roman" w:hAnsi="Times New Roman" w:cs="Times New Roman"/>
          <w:vertAlign w:val="superscript"/>
          <w:lang w:val="en-US"/>
        </w:rPr>
        <w:t xml:space="preserve"> </w:t>
      </w:r>
      <w:r w:rsidR="007A229A">
        <w:rPr>
          <w:rFonts w:ascii="Times New Roman" w:hAnsi="Times New Roman" w:cs="Times New Roman"/>
          <w:vertAlign w:val="superscript"/>
          <w:lang w:val="en-US"/>
        </w:rPr>
        <w:t>1</w:t>
      </w:r>
    </w:p>
    <w:p w14:paraId="0CCD298A" w14:textId="2E474E3D"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Metatarsal IV, distal end, ratio between anteroposterior long axis (measured from midpoint of condyles posteriorly to anterior surface of bone) and mediolateral width (measured at </w:t>
      </w:r>
      <w:r w:rsidRPr="005B28D8">
        <w:rPr>
          <w:rFonts w:ascii="Times New Roman" w:hAnsi="Times New Roman" w:cs="Times New Roman"/>
          <w:lang w:val="en-US"/>
        </w:rPr>
        <w:lastRenderedPageBreak/>
        <w:t>midpoint): greater than 1.40, distal surface is elongate anteroposteriorly (0); between 1.40 and 1.20 (1); less than 1.20, distal surface nearly square-shaped with n</w:t>
      </w:r>
      <w:r w:rsidR="007A229A">
        <w:rPr>
          <w:rFonts w:ascii="Times New Roman" w:hAnsi="Times New Roman" w:cs="Times New Roman"/>
          <w:lang w:val="en-US"/>
        </w:rPr>
        <w:t>early flat anterior surface (2)</w:t>
      </w:r>
      <w:r w:rsidR="007A229A">
        <w:rPr>
          <w:rFonts w:ascii="Times New Roman" w:hAnsi="Times New Roman" w:cs="Times New Roman"/>
          <w:vertAlign w:val="superscript"/>
          <w:lang w:val="en-US"/>
        </w:rPr>
        <w:t xml:space="preserve">1 </w:t>
      </w:r>
      <w:r w:rsidRPr="005B28D8">
        <w:rPr>
          <w:rFonts w:ascii="Times New Roman" w:hAnsi="Times New Roman" w:cs="Times New Roman"/>
          <w:lang w:val="en-US"/>
        </w:rPr>
        <w:t>ORDERED.</w:t>
      </w:r>
    </w:p>
    <w:p w14:paraId="35BF5346" w14:textId="7A1287BA"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Quadratojugal, anterior process: equal or longer than the dorsal process (0); short</w:t>
      </w:r>
      <w:r w:rsidR="007A229A">
        <w:rPr>
          <w:rFonts w:ascii="Times New Roman" w:hAnsi="Times New Roman" w:cs="Times New Roman"/>
          <w:lang w:val="en-US"/>
        </w:rPr>
        <w:t>er than the dorsal process (1)</w:t>
      </w:r>
      <w:r w:rsidR="007A229A">
        <w:rPr>
          <w:rFonts w:ascii="Times New Roman" w:hAnsi="Times New Roman" w:cs="Times New Roman"/>
          <w:vertAlign w:val="superscript"/>
          <w:lang w:val="en-US"/>
        </w:rPr>
        <w:t>1</w:t>
      </w:r>
    </w:p>
    <w:p w14:paraId="07EA6A7E" w14:textId="72848254"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Pubis, distal end: transversely broad, expanded from the transverse width of the shaft </w:t>
      </w:r>
      <w:r w:rsidR="007A229A">
        <w:rPr>
          <w:rFonts w:ascii="Times New Roman" w:hAnsi="Times New Roman" w:cs="Times New Roman"/>
          <w:lang w:val="en-US"/>
        </w:rPr>
        <w:t>(0); transversely flattened (1)</w:t>
      </w:r>
      <w:r w:rsidR="007A229A">
        <w:rPr>
          <w:rFonts w:ascii="Times New Roman" w:hAnsi="Times New Roman" w:cs="Times New Roman"/>
          <w:vertAlign w:val="superscript"/>
          <w:lang w:val="en-US"/>
        </w:rPr>
        <w:t>1</w:t>
      </w:r>
    </w:p>
    <w:p w14:paraId="470410E1" w14:textId="4F4656CB"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Tibia, facet for the reception of the ascending process of the astragalus at the distal end: distinct step running obliquely from mediodistal to lateroproximal (0); very slight edge without well-defined borders (1); anterior side </w:t>
      </w:r>
      <w:r w:rsidR="007A229A">
        <w:rPr>
          <w:rFonts w:ascii="Times New Roman" w:hAnsi="Times New Roman" w:cs="Times New Roman"/>
          <w:lang w:val="en-US"/>
        </w:rPr>
        <w:t>of tibia more or less flat (2)</w:t>
      </w:r>
      <w:r w:rsidR="007A229A" w:rsidRPr="007A229A">
        <w:rPr>
          <w:rFonts w:ascii="Times New Roman" w:hAnsi="Times New Roman" w:cs="Times New Roman"/>
          <w:vertAlign w:val="superscript"/>
          <w:lang w:val="en-US"/>
        </w:rPr>
        <w:t xml:space="preserve"> </w:t>
      </w:r>
      <w:r w:rsidR="007A229A">
        <w:rPr>
          <w:rFonts w:ascii="Times New Roman" w:hAnsi="Times New Roman" w:cs="Times New Roman"/>
          <w:vertAlign w:val="superscript"/>
          <w:lang w:val="en-US"/>
        </w:rPr>
        <w:t>1</w:t>
      </w:r>
    </w:p>
    <w:p w14:paraId="02086EEB" w14:textId="7EAEA67B"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Metatarsal III, ratio of length to minimum width: short and stout, ratio smaller than 10 (0); sl</w:t>
      </w:r>
      <w:r w:rsidR="007A229A">
        <w:rPr>
          <w:rFonts w:ascii="Times New Roman" w:hAnsi="Times New Roman" w:cs="Times New Roman"/>
          <w:lang w:val="en-US"/>
        </w:rPr>
        <w:t>ender, ratio larger than 10 (1)</w:t>
      </w:r>
      <w:r w:rsidR="007A229A">
        <w:rPr>
          <w:rFonts w:ascii="Times New Roman" w:hAnsi="Times New Roman" w:cs="Times New Roman"/>
          <w:vertAlign w:val="superscript"/>
          <w:lang w:val="en-US"/>
        </w:rPr>
        <w:t>1</w:t>
      </w:r>
    </w:p>
    <w:p w14:paraId="1893E56C" w14:textId="0E18A6CB"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Chevrons, proximal elements</w:t>
      </w:r>
      <w:r w:rsidR="007A229A">
        <w:rPr>
          <w:rFonts w:ascii="Times New Roman" w:hAnsi="Times New Roman" w:cs="Times New Roman"/>
          <w:lang w:val="en-US"/>
        </w:rPr>
        <w:t>: rod-like (0); boat shaped (1)</w:t>
      </w:r>
      <w:r w:rsidR="007A229A">
        <w:rPr>
          <w:rFonts w:ascii="Times New Roman" w:hAnsi="Times New Roman" w:cs="Times New Roman"/>
          <w:vertAlign w:val="superscript"/>
          <w:lang w:val="en-US"/>
        </w:rPr>
        <w:t>1</w:t>
      </w:r>
    </w:p>
    <w:p w14:paraId="7CD50E9D" w14:textId="78FDA3C5"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Astragalus, ascending process: nearly confluent with astragalar distal condyles (0); offset from distal cond</w:t>
      </w:r>
      <w:r w:rsidR="007A229A">
        <w:rPr>
          <w:rFonts w:ascii="Times New Roman" w:hAnsi="Times New Roman" w:cs="Times New Roman"/>
          <w:lang w:val="en-US"/>
        </w:rPr>
        <w:t>yles by a pronounced groove (1)</w:t>
      </w:r>
      <w:r w:rsidR="007A229A">
        <w:rPr>
          <w:rFonts w:ascii="Times New Roman" w:hAnsi="Times New Roman" w:cs="Times New Roman"/>
          <w:vertAlign w:val="superscript"/>
          <w:lang w:val="en-US"/>
        </w:rPr>
        <w:t>1</w:t>
      </w:r>
    </w:p>
    <w:p w14:paraId="149E9E97" w14:textId="48A25F75"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Metatarsal III, anterior view: exposed surface wider or subequal to metatarsals II and IV (0); exposed surface clearly smaller than metatarsals II and IV (1); proximal half of metatarsal III strongly decrease in width toward</w:t>
      </w:r>
      <w:r w:rsidR="007A229A">
        <w:rPr>
          <w:rFonts w:ascii="Times New Roman" w:hAnsi="Times New Roman" w:cs="Times New Roman"/>
          <w:lang w:val="en-US"/>
        </w:rPr>
        <w:t>s the proximal end, pinched (2)</w:t>
      </w:r>
      <w:r w:rsidR="007A229A" w:rsidRPr="007A229A">
        <w:rPr>
          <w:rFonts w:ascii="Times New Roman" w:hAnsi="Times New Roman" w:cs="Times New Roman"/>
          <w:vertAlign w:val="superscript"/>
          <w:lang w:val="en-US"/>
        </w:rPr>
        <w:t xml:space="preserve"> </w:t>
      </w:r>
      <w:r w:rsidR="007A229A">
        <w:rPr>
          <w:rFonts w:ascii="Times New Roman" w:hAnsi="Times New Roman" w:cs="Times New Roman"/>
          <w:vertAlign w:val="superscript"/>
          <w:lang w:val="en-US"/>
        </w:rPr>
        <w:t>1</w:t>
      </w:r>
    </w:p>
    <w:p w14:paraId="2436BC95" w14:textId="507C6DAE"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Cervical vertebrae, anterior articular surface: subcircular or ell</w:t>
      </w:r>
      <w:r w:rsidR="007A229A">
        <w:rPr>
          <w:rFonts w:ascii="Times New Roman" w:hAnsi="Times New Roman" w:cs="Times New Roman"/>
          <w:lang w:val="en-US"/>
        </w:rPr>
        <w:t>ipsoidal (0); kidney-shaped (1)</w:t>
      </w:r>
      <w:r w:rsidR="007A229A" w:rsidRPr="007A229A">
        <w:rPr>
          <w:rFonts w:ascii="Times New Roman" w:hAnsi="Times New Roman" w:cs="Times New Roman"/>
          <w:vertAlign w:val="superscript"/>
          <w:lang w:val="en-US"/>
        </w:rPr>
        <w:t xml:space="preserve"> </w:t>
      </w:r>
      <w:r w:rsidR="007A229A">
        <w:rPr>
          <w:rFonts w:ascii="Times New Roman" w:hAnsi="Times New Roman" w:cs="Times New Roman"/>
          <w:vertAlign w:val="superscript"/>
          <w:lang w:val="en-US"/>
        </w:rPr>
        <w:t>1</w:t>
      </w:r>
    </w:p>
    <w:p w14:paraId="62ED5CAB" w14:textId="535405D7"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Sacrum, ventral surface: keeled (0); flattened, usu</w:t>
      </w:r>
      <w:r w:rsidR="007A229A">
        <w:rPr>
          <w:rFonts w:ascii="Times New Roman" w:hAnsi="Times New Roman" w:cs="Times New Roman"/>
          <w:lang w:val="en-US"/>
        </w:rPr>
        <w:t>ally with a ventral sulcus (1)</w:t>
      </w:r>
      <w:r w:rsidR="007A229A">
        <w:rPr>
          <w:rFonts w:ascii="Times New Roman" w:hAnsi="Times New Roman" w:cs="Times New Roman"/>
          <w:vertAlign w:val="superscript"/>
          <w:lang w:val="en-US"/>
        </w:rPr>
        <w:t>1</w:t>
      </w:r>
    </w:p>
    <w:p w14:paraId="47090355" w14:textId="2ECA4035"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Carpus, semilunate c</w:t>
      </w:r>
      <w:r w:rsidR="007A229A">
        <w:rPr>
          <w:rFonts w:ascii="Times New Roman" w:hAnsi="Times New Roman" w:cs="Times New Roman"/>
          <w:lang w:val="en-US"/>
        </w:rPr>
        <w:t>arpal: absent (0); present (1)</w:t>
      </w:r>
      <w:r w:rsidR="007A229A">
        <w:rPr>
          <w:rFonts w:ascii="Times New Roman" w:hAnsi="Times New Roman" w:cs="Times New Roman"/>
          <w:vertAlign w:val="superscript"/>
          <w:lang w:val="en-US"/>
        </w:rPr>
        <w:t>1</w:t>
      </w:r>
    </w:p>
    <w:p w14:paraId="3FD1AD58" w14:textId="691812CE"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Manual unguals, proximodorsa</w:t>
      </w:r>
      <w:r w:rsidR="007A229A">
        <w:rPr>
          <w:rFonts w:ascii="Times New Roman" w:hAnsi="Times New Roman" w:cs="Times New Roman"/>
          <w:lang w:val="en-US"/>
        </w:rPr>
        <w:t>l lip: absent (0); present (1)</w:t>
      </w:r>
      <w:r w:rsidR="007A229A" w:rsidRPr="007A229A">
        <w:rPr>
          <w:rFonts w:ascii="Times New Roman" w:hAnsi="Times New Roman" w:cs="Times New Roman"/>
          <w:vertAlign w:val="superscript"/>
          <w:lang w:val="en-US"/>
        </w:rPr>
        <w:t xml:space="preserve"> </w:t>
      </w:r>
      <w:r w:rsidR="007A229A">
        <w:rPr>
          <w:rFonts w:ascii="Times New Roman" w:hAnsi="Times New Roman" w:cs="Times New Roman"/>
          <w:vertAlign w:val="superscript"/>
          <w:lang w:val="en-US"/>
        </w:rPr>
        <w:t>1</w:t>
      </w:r>
    </w:p>
    <w:p w14:paraId="69F3DE29" w14:textId="6BB4F9E7"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Premaxilla, with a long and tapering subnarial ramus: absent (0); present, shorter than premaxillary main body (1); present, longer t</w:t>
      </w:r>
      <w:r w:rsidR="007A229A">
        <w:rPr>
          <w:rFonts w:ascii="Times New Roman" w:hAnsi="Times New Roman" w:cs="Times New Roman"/>
          <w:lang w:val="en-US"/>
        </w:rPr>
        <w:t>han premaxillary main body (2)</w:t>
      </w:r>
      <w:r w:rsidR="007A229A" w:rsidRPr="007A229A">
        <w:rPr>
          <w:rFonts w:ascii="Times New Roman" w:hAnsi="Times New Roman" w:cs="Times New Roman"/>
          <w:vertAlign w:val="superscript"/>
          <w:lang w:val="en-US"/>
        </w:rPr>
        <w:t xml:space="preserve"> </w:t>
      </w:r>
      <w:r w:rsidR="007A229A">
        <w:rPr>
          <w:rFonts w:ascii="Times New Roman" w:hAnsi="Times New Roman" w:cs="Times New Roman"/>
          <w:vertAlign w:val="superscript"/>
          <w:lang w:val="en-US"/>
        </w:rPr>
        <w:t>1</w:t>
      </w:r>
      <w:r w:rsidRPr="005B28D8">
        <w:rPr>
          <w:rFonts w:ascii="Times New Roman" w:hAnsi="Times New Roman" w:cs="Times New Roman"/>
          <w:lang w:val="en-US"/>
        </w:rPr>
        <w:t xml:space="preserve"> ORDERED.</w:t>
      </w:r>
    </w:p>
    <w:p w14:paraId="4B9EB8E4" w14:textId="63E8292C"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Forelimb, distal end of radius and ulna adhering tightly dis</w:t>
      </w:r>
      <w:r w:rsidR="007A229A">
        <w:rPr>
          <w:rFonts w:ascii="Times New Roman" w:hAnsi="Times New Roman" w:cs="Times New Roman"/>
          <w:lang w:val="en-US"/>
        </w:rPr>
        <w:t>tally: absent (0); present (1)</w:t>
      </w:r>
      <w:r w:rsidR="007A229A" w:rsidRPr="007A229A">
        <w:rPr>
          <w:rFonts w:ascii="Times New Roman" w:hAnsi="Times New Roman" w:cs="Times New Roman"/>
          <w:vertAlign w:val="superscript"/>
          <w:lang w:val="en-US"/>
        </w:rPr>
        <w:t xml:space="preserve"> </w:t>
      </w:r>
      <w:r w:rsidR="007A229A">
        <w:rPr>
          <w:rFonts w:ascii="Times New Roman" w:hAnsi="Times New Roman" w:cs="Times New Roman"/>
          <w:vertAlign w:val="superscript"/>
          <w:lang w:val="en-US"/>
        </w:rPr>
        <w:t>1</w:t>
      </w:r>
    </w:p>
    <w:p w14:paraId="2327CF2F" w14:textId="486B94D4"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Dorsal vertebrae, neural spines shape: subrectangular or c</w:t>
      </w:r>
      <w:r w:rsidR="007A229A">
        <w:rPr>
          <w:rFonts w:ascii="Times New Roman" w:hAnsi="Times New Roman" w:cs="Times New Roman"/>
          <w:lang w:val="en-US"/>
        </w:rPr>
        <w:t>uadrangular (0); fan-shaped (1)</w:t>
      </w:r>
      <w:r w:rsidR="007A229A" w:rsidRPr="007A229A">
        <w:rPr>
          <w:rFonts w:ascii="Times New Roman" w:hAnsi="Times New Roman" w:cs="Times New Roman"/>
          <w:vertAlign w:val="superscript"/>
          <w:lang w:val="en-US"/>
        </w:rPr>
        <w:t xml:space="preserve"> </w:t>
      </w:r>
      <w:r w:rsidR="007A229A">
        <w:rPr>
          <w:rFonts w:ascii="Times New Roman" w:hAnsi="Times New Roman" w:cs="Times New Roman"/>
          <w:vertAlign w:val="superscript"/>
          <w:lang w:val="en-US"/>
        </w:rPr>
        <w:t>1</w:t>
      </w:r>
    </w:p>
    <w:p w14:paraId="4943F512" w14:textId="2FD7C608"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Digit 1 wider than the radius: absent (0); present (1)</w:t>
      </w:r>
      <w:r w:rsidR="007A229A" w:rsidRPr="007A229A">
        <w:rPr>
          <w:rFonts w:ascii="Times New Roman" w:hAnsi="Times New Roman" w:cs="Times New Roman"/>
          <w:vertAlign w:val="superscript"/>
          <w:lang w:val="en-US"/>
        </w:rPr>
        <w:t xml:space="preserve"> </w:t>
      </w:r>
      <w:r w:rsidR="007A229A">
        <w:rPr>
          <w:rFonts w:ascii="Times New Roman" w:hAnsi="Times New Roman" w:cs="Times New Roman"/>
          <w:vertAlign w:val="superscript"/>
          <w:lang w:val="en-US"/>
        </w:rPr>
        <w:t>1</w:t>
      </w:r>
    </w:p>
    <w:p w14:paraId="4F1D99D1" w14:textId="1959864F"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lastRenderedPageBreak/>
        <w:t>Tibia, lateral condyle position in the proximal end: at the posterior rear of the tibia, its posterior margin located at the same than the posterior ma</w:t>
      </w:r>
      <w:r w:rsidR="007A229A">
        <w:rPr>
          <w:rFonts w:ascii="Times New Roman" w:hAnsi="Times New Roman" w:cs="Times New Roman"/>
          <w:lang w:val="en-US"/>
        </w:rPr>
        <w:t>rgin of the medial condyle (0);</w:t>
      </w:r>
      <w:r w:rsidRPr="005B28D8">
        <w:rPr>
          <w:rFonts w:ascii="Times New Roman" w:hAnsi="Times New Roman" w:cs="Times New Roman"/>
          <w:lang w:val="en-US"/>
        </w:rPr>
        <w:t xml:space="preserve"> being its posterior margin well posteriorly to the level of the posterior </w:t>
      </w:r>
      <w:r w:rsidR="007A229A">
        <w:rPr>
          <w:rFonts w:ascii="Times New Roman" w:hAnsi="Times New Roman" w:cs="Times New Roman"/>
          <w:lang w:val="en-US"/>
        </w:rPr>
        <w:t>edge of the medial condyle (1)</w:t>
      </w:r>
      <w:r w:rsidR="007A229A" w:rsidRPr="007A229A">
        <w:rPr>
          <w:rFonts w:ascii="Times New Roman" w:hAnsi="Times New Roman" w:cs="Times New Roman"/>
          <w:vertAlign w:val="superscript"/>
          <w:lang w:val="en-US"/>
        </w:rPr>
        <w:t xml:space="preserve"> </w:t>
      </w:r>
      <w:r w:rsidR="007A229A">
        <w:rPr>
          <w:rFonts w:ascii="Times New Roman" w:hAnsi="Times New Roman" w:cs="Times New Roman"/>
          <w:vertAlign w:val="superscript"/>
          <w:lang w:val="en-US"/>
        </w:rPr>
        <w:t>1</w:t>
      </w:r>
    </w:p>
    <w:p w14:paraId="3DA2BE71" w14:textId="73F762D2"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 xml:space="preserve">Fibula, shaft distal to the </w:t>
      </w:r>
      <w:r w:rsidRPr="005B28D8">
        <w:rPr>
          <w:rFonts w:ascii="Times New Roman" w:hAnsi="Times New Roman" w:cs="Times New Roman"/>
          <w:i/>
          <w:iCs/>
          <w:lang w:val="en-US"/>
        </w:rPr>
        <w:t>iliofibularis</w:t>
      </w:r>
      <w:r w:rsidRPr="005B28D8">
        <w:rPr>
          <w:rFonts w:ascii="Times New Roman" w:hAnsi="Times New Roman" w:cs="Times New Roman"/>
          <w:lang w:val="en-US"/>
        </w:rPr>
        <w:t xml:space="preserve"> tubercle narrows abru</w:t>
      </w:r>
      <w:r w:rsidR="007A229A">
        <w:rPr>
          <w:rFonts w:ascii="Times New Roman" w:hAnsi="Times New Roman" w:cs="Times New Roman"/>
          <w:lang w:val="en-US"/>
        </w:rPr>
        <w:t>ptly: absent (0); present (1)</w:t>
      </w:r>
      <w:r w:rsidR="007A229A" w:rsidRPr="007A229A">
        <w:rPr>
          <w:rFonts w:ascii="Times New Roman" w:hAnsi="Times New Roman" w:cs="Times New Roman"/>
          <w:vertAlign w:val="superscript"/>
          <w:lang w:val="en-US"/>
        </w:rPr>
        <w:t xml:space="preserve"> </w:t>
      </w:r>
      <w:r w:rsidR="007A229A">
        <w:rPr>
          <w:rFonts w:ascii="Times New Roman" w:hAnsi="Times New Roman" w:cs="Times New Roman"/>
          <w:vertAlign w:val="superscript"/>
          <w:lang w:val="en-US"/>
        </w:rPr>
        <w:t>1</w:t>
      </w:r>
    </w:p>
    <w:p w14:paraId="2770D4E3" w14:textId="4E452B98"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Hindlimb, tibia/femur ratio: tibia shorter than femur (</w:t>
      </w:r>
      <w:r w:rsidR="007A229A">
        <w:rPr>
          <w:rFonts w:ascii="Times New Roman" w:hAnsi="Times New Roman" w:cs="Times New Roman"/>
          <w:lang w:val="en-US"/>
        </w:rPr>
        <w:t>0); tibia longer than femur (1)</w:t>
      </w:r>
      <w:r w:rsidR="007A229A" w:rsidRPr="007A229A">
        <w:rPr>
          <w:rFonts w:ascii="Times New Roman" w:hAnsi="Times New Roman" w:cs="Times New Roman"/>
          <w:vertAlign w:val="superscript"/>
          <w:lang w:val="en-US"/>
        </w:rPr>
        <w:t xml:space="preserve"> </w:t>
      </w:r>
      <w:r w:rsidR="007A229A">
        <w:rPr>
          <w:rFonts w:ascii="Times New Roman" w:hAnsi="Times New Roman" w:cs="Times New Roman"/>
          <w:vertAlign w:val="superscript"/>
          <w:lang w:val="en-US"/>
        </w:rPr>
        <w:t>1</w:t>
      </w:r>
    </w:p>
    <w:p w14:paraId="2EA3C828" w14:textId="5CD8F8B3"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Posterior dorsal vertebrae, with a lateral process on postzygapo</w:t>
      </w:r>
      <w:r w:rsidR="007A229A">
        <w:rPr>
          <w:rFonts w:ascii="Times New Roman" w:hAnsi="Times New Roman" w:cs="Times New Roman"/>
          <w:lang w:val="en-US"/>
        </w:rPr>
        <w:t>physes: absent (0); present (1)</w:t>
      </w:r>
      <w:r w:rsidR="007A229A" w:rsidRPr="007A229A">
        <w:rPr>
          <w:rFonts w:ascii="Times New Roman" w:hAnsi="Times New Roman" w:cs="Times New Roman"/>
          <w:vertAlign w:val="superscript"/>
          <w:lang w:val="en-US"/>
        </w:rPr>
        <w:t xml:space="preserve"> </w:t>
      </w:r>
      <w:r w:rsidR="007A229A">
        <w:rPr>
          <w:rFonts w:ascii="Times New Roman" w:hAnsi="Times New Roman" w:cs="Times New Roman"/>
          <w:vertAlign w:val="superscript"/>
          <w:lang w:val="en-US"/>
        </w:rPr>
        <w:t>1</w:t>
      </w:r>
    </w:p>
    <w:p w14:paraId="5C426924" w14:textId="6FD7C3F0"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Caudal vertebrae, number: more than 50 (0); less than 50 (1)</w:t>
      </w:r>
      <w:r w:rsidR="007A229A" w:rsidRPr="007A229A">
        <w:rPr>
          <w:rFonts w:ascii="Times New Roman" w:hAnsi="Times New Roman" w:cs="Times New Roman"/>
          <w:vertAlign w:val="superscript"/>
          <w:lang w:val="en-US"/>
        </w:rPr>
        <w:t xml:space="preserve"> </w:t>
      </w:r>
      <w:r w:rsidR="007A229A">
        <w:rPr>
          <w:rFonts w:ascii="Times New Roman" w:hAnsi="Times New Roman" w:cs="Times New Roman"/>
          <w:vertAlign w:val="superscript"/>
          <w:lang w:val="en-US"/>
        </w:rPr>
        <w:t>1</w:t>
      </w:r>
    </w:p>
    <w:p w14:paraId="7AC87645" w14:textId="29C855D0"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Ilium, anterior margin of preacetabular blade: straight or convex (0)</w:t>
      </w:r>
      <w:r w:rsidR="007A229A">
        <w:rPr>
          <w:rFonts w:ascii="Times New Roman" w:hAnsi="Times New Roman" w:cs="Times New Roman"/>
          <w:lang w:val="en-US"/>
        </w:rPr>
        <w:t>; with a rostrodorsal notch (1)</w:t>
      </w:r>
      <w:r w:rsidR="007A229A" w:rsidRPr="007A229A">
        <w:rPr>
          <w:rFonts w:ascii="Times New Roman" w:hAnsi="Times New Roman" w:cs="Times New Roman"/>
          <w:vertAlign w:val="superscript"/>
          <w:lang w:val="en-US"/>
        </w:rPr>
        <w:t xml:space="preserve"> </w:t>
      </w:r>
      <w:r w:rsidR="007A229A">
        <w:rPr>
          <w:rFonts w:ascii="Times New Roman" w:hAnsi="Times New Roman" w:cs="Times New Roman"/>
          <w:vertAlign w:val="superscript"/>
          <w:lang w:val="en-US"/>
        </w:rPr>
        <w:t>1</w:t>
      </w:r>
    </w:p>
    <w:p w14:paraId="776E405B" w14:textId="43774738"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Squamosal-frontal contact: dista</w:t>
      </w:r>
      <w:r w:rsidR="007A229A">
        <w:rPr>
          <w:rFonts w:ascii="Times New Roman" w:hAnsi="Times New Roman" w:cs="Times New Roman"/>
          <w:lang w:val="en-US"/>
        </w:rPr>
        <w:t>nt (0); in near touch (1)</w:t>
      </w:r>
      <w:r w:rsidR="007A229A" w:rsidRPr="007A229A">
        <w:rPr>
          <w:rFonts w:ascii="Times New Roman" w:hAnsi="Times New Roman" w:cs="Times New Roman"/>
          <w:vertAlign w:val="superscript"/>
          <w:lang w:val="en-US"/>
        </w:rPr>
        <w:t xml:space="preserve"> </w:t>
      </w:r>
      <w:r w:rsidR="007A229A">
        <w:rPr>
          <w:rFonts w:ascii="Times New Roman" w:hAnsi="Times New Roman" w:cs="Times New Roman"/>
          <w:vertAlign w:val="superscript"/>
          <w:lang w:val="en-US"/>
        </w:rPr>
        <w:t>1</w:t>
      </w:r>
    </w:p>
    <w:p w14:paraId="5BA7D6AC" w14:textId="3E03DC6A"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Ulna, shaft: straight (0); caudally bowed (1)</w:t>
      </w:r>
      <w:r w:rsidR="007A229A">
        <w:rPr>
          <w:rFonts w:ascii="Times New Roman" w:hAnsi="Times New Roman" w:cs="Times New Roman"/>
          <w:vertAlign w:val="superscript"/>
          <w:lang w:val="en-US"/>
        </w:rPr>
        <w:t>1</w:t>
      </w:r>
    </w:p>
    <w:p w14:paraId="50E368D0" w14:textId="0571587F"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Nasal, dorsal extent of antorbital fossa: dorsal rim of antorbital fossa below nasal suture, or formed by this suture (0); antorbital fossa extending onto the la</w:t>
      </w:r>
      <w:r w:rsidR="007A229A">
        <w:rPr>
          <w:rFonts w:ascii="Times New Roman" w:hAnsi="Times New Roman" w:cs="Times New Roman"/>
          <w:lang w:val="en-US"/>
        </w:rPr>
        <w:t>teral surface of the nasals (1)</w:t>
      </w:r>
      <w:r w:rsidR="007A229A">
        <w:rPr>
          <w:rFonts w:ascii="Times New Roman" w:hAnsi="Times New Roman" w:cs="Times New Roman"/>
          <w:vertAlign w:val="superscript"/>
          <w:lang w:val="en-US"/>
        </w:rPr>
        <w:t>1</w:t>
      </w:r>
    </w:p>
    <w:p w14:paraId="3F38D5B8" w14:textId="479E936C"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fr-FR"/>
        </w:rPr>
      </w:pPr>
      <w:r w:rsidRPr="005B28D8">
        <w:rPr>
          <w:rFonts w:ascii="Times New Roman" w:hAnsi="Times New Roman" w:cs="Times New Roman"/>
          <w:lang w:val="fr-FR"/>
        </w:rPr>
        <w:t xml:space="preserve">Lacrimal, suborbital </w:t>
      </w:r>
      <w:proofErr w:type="gramStart"/>
      <w:r w:rsidRPr="005B28D8">
        <w:rPr>
          <w:rFonts w:ascii="Times New Roman" w:hAnsi="Times New Roman" w:cs="Times New Roman"/>
          <w:lang w:val="fr-FR"/>
        </w:rPr>
        <w:t>process:</w:t>
      </w:r>
      <w:proofErr w:type="gramEnd"/>
      <w:r w:rsidRPr="005B28D8">
        <w:rPr>
          <w:rFonts w:ascii="Times New Roman" w:hAnsi="Times New Roman" w:cs="Times New Roman"/>
          <w:lang w:val="fr-FR"/>
        </w:rPr>
        <w:t xml:space="preserve"> absent (0); present (1)</w:t>
      </w:r>
      <w:r w:rsidR="007A229A">
        <w:rPr>
          <w:rFonts w:ascii="Times New Roman" w:hAnsi="Times New Roman" w:cs="Times New Roman"/>
          <w:vertAlign w:val="superscript"/>
          <w:lang w:val="en-US"/>
        </w:rPr>
        <w:t>1</w:t>
      </w:r>
    </w:p>
    <w:p w14:paraId="026BCBBD" w14:textId="749AA9C9"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Postorbital, lateral surface of anterior process: thin and unornamented or weakly rugose (0); dorsoventrally thickened into a laterally projecting</w:t>
      </w:r>
      <w:r w:rsidR="00C24D41">
        <w:rPr>
          <w:rFonts w:ascii="Times New Roman" w:hAnsi="Times New Roman" w:cs="Times New Roman"/>
          <w:lang w:val="en-US"/>
        </w:rPr>
        <w:t xml:space="preserve"> and highly rugose platform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7C73C79B" w14:textId="0A2A3B19"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Chevrons, mid-caudal elements: rod-like or only slightly expan</w:t>
      </w:r>
      <w:r w:rsidR="00C24D41">
        <w:rPr>
          <w:rFonts w:ascii="Times New Roman" w:hAnsi="Times New Roman" w:cs="Times New Roman"/>
          <w:lang w:val="en-US"/>
        </w:rPr>
        <w:t>ded ventrally (0); L-shaped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00BD7D20" w14:textId="711D29FC"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eastAsia="SimSun" w:hAnsi="Times New Roman" w:cs="Times New Roman"/>
          <w:lang w:val="en-US" w:eastAsia="zh-CN"/>
        </w:rPr>
        <w:t>Humerus, length relative to the femur: 50-70% (0); 50-30% (1); 20-30% (2)</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0075E9C1" w14:textId="69642C44"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Humerus, anterior surface of bone adjacent to ulnar condyle: smooth or gently depressed (0</w:t>
      </w:r>
      <w:r w:rsidR="00C24D41">
        <w:rPr>
          <w:rFonts w:ascii="Times New Roman" w:hAnsi="Times New Roman" w:cs="Times New Roman"/>
          <w:lang w:val="en-US"/>
        </w:rPr>
        <w:t>); bears well-defined fossa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46953C46" w14:textId="2FF2B564"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Axis, diapophyses: moderate (0); reduced/absent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66362061" w14:textId="7E873220"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Axis, parapophyses: moderate/pr</w:t>
      </w:r>
      <w:r w:rsidR="00C24D41">
        <w:rPr>
          <w:rFonts w:ascii="Times New Roman" w:hAnsi="Times New Roman" w:cs="Times New Roman"/>
          <w:lang w:val="en-US"/>
        </w:rPr>
        <w:t>ominent (0), reduced/absent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45851DC0" w14:textId="1A44CB8B"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Manus, metacarpal III to metacarpal II width ratio: more th</w:t>
      </w:r>
      <w:r w:rsidR="00C24D41">
        <w:rPr>
          <w:rFonts w:ascii="Times New Roman" w:hAnsi="Times New Roman" w:cs="Times New Roman"/>
          <w:lang w:val="en-US"/>
        </w:rPr>
        <w:t>an 0.55 (0); less than 0.35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1ED339E6" w14:textId="49DE2D07"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Lacrimal, recess: single ope</w:t>
      </w:r>
      <w:r w:rsidR="00C24D41">
        <w:rPr>
          <w:rFonts w:ascii="Times New Roman" w:hAnsi="Times New Roman" w:cs="Times New Roman"/>
          <w:lang w:val="en-US"/>
        </w:rPr>
        <w:t>ning (0); multiple openings (1)</w:t>
      </w:r>
      <w:r w:rsidR="00C24D41">
        <w:rPr>
          <w:rFonts w:ascii="Times New Roman" w:hAnsi="Times New Roman" w:cs="Times New Roman"/>
          <w:vertAlign w:val="superscript"/>
          <w:lang w:val="en-US"/>
        </w:rPr>
        <w:t>1</w:t>
      </w:r>
    </w:p>
    <w:p w14:paraId="2860FCA8" w14:textId="5560B472"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Palatine, jugal pro</w:t>
      </w:r>
      <w:r w:rsidR="00C24D41">
        <w:rPr>
          <w:rFonts w:ascii="Times New Roman" w:hAnsi="Times New Roman" w:cs="Times New Roman"/>
          <w:lang w:val="en-US"/>
        </w:rPr>
        <w:t>cess: tapered (0); expanded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2BC9732D" w14:textId="429FDCAD"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lastRenderedPageBreak/>
        <w:t xml:space="preserve">Coracoid, tubercle (= acrocoracoid process or biceps tubercle): absent or poorly developed (0); conspicuous and well developed as a tuber (1); developed as </w:t>
      </w:r>
      <w:r w:rsidR="00C24D41">
        <w:rPr>
          <w:rFonts w:ascii="Times New Roman" w:hAnsi="Times New Roman" w:cs="Times New Roman"/>
          <w:lang w:val="en-US"/>
        </w:rPr>
        <w:t>an obliquely oriented ridge (2)</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6A545D63" w14:textId="6816673F"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Humerus, deltopectoral crest length to humeral length ratio: less than 0.4 (0); 0.</w:t>
      </w:r>
      <w:r w:rsidR="00C24D41">
        <w:rPr>
          <w:rFonts w:ascii="Times New Roman" w:hAnsi="Times New Roman" w:cs="Times New Roman"/>
          <w:lang w:val="en-US"/>
        </w:rPr>
        <w:t>43–0.49 (1); more than 0.52 (2)</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 xml:space="preserve">1 </w:t>
      </w:r>
      <w:r w:rsidRPr="005B28D8">
        <w:rPr>
          <w:rFonts w:ascii="Times New Roman" w:hAnsi="Times New Roman" w:cs="Times New Roman"/>
          <w:lang w:val="en-US"/>
        </w:rPr>
        <w:t>ORDERED.</w:t>
      </w:r>
    </w:p>
    <w:p w14:paraId="418F8937" w14:textId="3E7CCF12"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Vertical ridge on iliac blade above acetabulum: absent (0); developed as a low swollen ridge with associated foramina (1); present as a</w:t>
      </w:r>
      <w:r w:rsidR="00C24D41">
        <w:rPr>
          <w:rFonts w:ascii="Times New Roman" w:hAnsi="Times New Roman" w:cs="Times New Roman"/>
          <w:lang w:val="en-US"/>
        </w:rPr>
        <w:t xml:space="preserve"> well-developed ridge (2)</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3A8FCC30" w14:textId="28233DE6"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Dentary, number of Mecke</w:t>
      </w:r>
      <w:r w:rsidR="00C24D41">
        <w:rPr>
          <w:rFonts w:ascii="Times New Roman" w:hAnsi="Times New Roman" w:cs="Times New Roman"/>
          <w:lang w:val="en-US"/>
        </w:rPr>
        <w:t>lian foramina: one (0); two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399912AC" w14:textId="67E5545B"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Dorsal vertebrae, hyposphene: laminae diverge ventrolaterally to form a triangular shape in posterior view (0); laminae vertical forming a sheet-like hyposphene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406E2408" w14:textId="1EECC3CC"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Ilium, lateral surface of ilium with large external foramina and internal pneumatic spaces: absent (0); present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5C690EB0" w14:textId="233A0C0E"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Tibia, lateral condyle of proximal end curves ventrally as a pointed p</w:t>
      </w:r>
      <w:r w:rsidR="00C24D41">
        <w:rPr>
          <w:rFonts w:ascii="Times New Roman" w:hAnsi="Times New Roman" w:cs="Times New Roman"/>
          <w:lang w:val="en-US"/>
        </w:rPr>
        <w:t>rocess: absent (0); present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4565503A" w14:textId="4860018C"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Coracoid, ventral portion to the glenoid: flat or slightly concave (0); ex</w:t>
      </w:r>
      <w:r w:rsidR="00C24D41">
        <w:rPr>
          <w:rFonts w:ascii="Times New Roman" w:hAnsi="Times New Roman" w:cs="Times New Roman"/>
          <w:lang w:val="en-US"/>
        </w:rPr>
        <w:t>hibiting a prominent fossa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5AC39630" w14:textId="4743209A"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Maxilla, size of ascending ramus, anteroposterior chord directly above maxillary fenestra compared to dorsoventral depth of maxilla below anterior edge of antorbital fenestra: greater than 1.75 times (ascending ramus large) (0); less than 1.60 ti</w:t>
      </w:r>
      <w:r w:rsidR="00C24D41">
        <w:rPr>
          <w:rFonts w:ascii="Times New Roman" w:hAnsi="Times New Roman" w:cs="Times New Roman"/>
          <w:lang w:val="en-US"/>
        </w:rPr>
        <w:t>mes (ascending ramus small) (1)</w:t>
      </w:r>
      <w:r w:rsidR="00C24D41">
        <w:rPr>
          <w:rFonts w:ascii="Times New Roman" w:hAnsi="Times New Roman" w:cs="Times New Roman"/>
          <w:vertAlign w:val="superscript"/>
          <w:lang w:val="en-US"/>
        </w:rPr>
        <w:t>1</w:t>
      </w:r>
    </w:p>
    <w:p w14:paraId="1C659677" w14:textId="2A3AECE8" w:rsidR="00165761" w:rsidRPr="005B28D8" w:rsidRDefault="00165761" w:rsidP="005B28D8">
      <w:pPr>
        <w:numPr>
          <w:ilvl w:val="0"/>
          <w:numId w:val="1"/>
        </w:numPr>
        <w:tabs>
          <w:tab w:val="left" w:pos="540"/>
        </w:tabs>
        <w:spacing w:after="0" w:line="480" w:lineRule="auto"/>
        <w:ind w:left="284" w:right="-81" w:hanging="284"/>
        <w:rPr>
          <w:rFonts w:ascii="Times New Roman" w:hAnsi="Times New Roman" w:cs="Times New Roman"/>
          <w:lang w:val="en-US"/>
        </w:rPr>
      </w:pPr>
      <w:r w:rsidRPr="005B28D8">
        <w:rPr>
          <w:rFonts w:ascii="Times New Roman" w:hAnsi="Times New Roman" w:cs="Times New Roman"/>
          <w:lang w:val="en-US"/>
        </w:rPr>
        <w:t>Maxilla, swollen rim separating antorbital fossa and subcutaneous s</w:t>
      </w:r>
      <w:r w:rsidR="00C24D41">
        <w:rPr>
          <w:rFonts w:ascii="Times New Roman" w:hAnsi="Times New Roman" w:cs="Times New Roman"/>
          <w:lang w:val="en-US"/>
        </w:rPr>
        <w:t>urface: present (0); absent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004A23B5" w14:textId="494C2C70"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 xml:space="preserve">250 Maxilla, foramen (probably promaxillary foramen) within the extreme anteroventral corner of antorbital </w:t>
      </w:r>
      <w:r w:rsidR="00C24D41">
        <w:rPr>
          <w:rFonts w:ascii="Times New Roman" w:hAnsi="Times New Roman" w:cs="Times New Roman"/>
          <w:lang w:val="en-US"/>
        </w:rPr>
        <w:t>fossa: absent (0); present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37488D61" w14:textId="404E7119"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 xml:space="preserve">251. Maxilla, foramen (probably promaxillary foramen) within the extreme anteroventral corner of antorbital </w:t>
      </w:r>
      <w:r w:rsidR="00C24D41">
        <w:rPr>
          <w:rFonts w:ascii="Times New Roman" w:hAnsi="Times New Roman" w:cs="Times New Roman"/>
          <w:lang w:val="en-US"/>
        </w:rPr>
        <w:t>fossa: absent (0); present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756485AC" w14:textId="1E32CBB4"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lastRenderedPageBreak/>
        <w:t>252. Maxilla, posterior region of the main body (portion including the final 3-5 teeth and anterior to the jugal process), shape: maintains a relatively constant dorsoventral depth (0); tapers in depth posteriorly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2C6911FE" w14:textId="7E63EDC2"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253. Skull, area of antorbital fenestra: greater than that of orbit (</w:t>
      </w:r>
      <w:r w:rsidR="00C24D41">
        <w:rPr>
          <w:rFonts w:ascii="Times New Roman" w:hAnsi="Times New Roman" w:cs="Times New Roman"/>
          <w:lang w:val="en-US"/>
        </w:rPr>
        <w:t>0); less than that of orbit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55E41683" w14:textId="06A8C498"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254. Nasal, medial processes of frontal articulation, shape: processes absent (0); lanceolate (1); tapere</w:t>
      </w:r>
      <w:r w:rsidR="00C24D41">
        <w:rPr>
          <w:rFonts w:ascii="Times New Roman" w:hAnsi="Times New Roman" w:cs="Times New Roman"/>
          <w:lang w:val="en-US"/>
        </w:rPr>
        <w:t>d (2)</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2A40863E" w14:textId="7B6FD88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255. Lacrimal, ventral ramus: broadly triangular, articular end nearly twice as wide anteroposteriorly as lacrimal body at juncture between anterior and ventral ramus (0); bar- or strut-like, roughly same width anteroposteriorly throughout ventral ramus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086ACC86" w14:textId="43589690"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256. Jugal, suborbital process: short and dorsoventrally stout (0) or elongate and dorsoventrally narrow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0434D58C" w14:textId="13B0210A"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257. Jugal, postorbital ramus, orientation relative to ventral margin of jugal: approximately perpendicular (0); posterodorsal (obtuse angle between the long axis of the proc</w:t>
      </w:r>
      <w:r w:rsidR="00C24D41">
        <w:rPr>
          <w:rFonts w:ascii="Times New Roman" w:hAnsi="Times New Roman" w:cs="Times New Roman"/>
          <w:lang w:val="en-US"/>
        </w:rPr>
        <w:t>ess and the ventral margin)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79F11D6B" w14:textId="1619F461"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 xml:space="preserve">258. Jugal, cornual process: absent (0); present (1); present and distinctive (mediolaterally wide and heavily rugose (2). </w:t>
      </w:r>
      <w:r w:rsidR="00C24D41">
        <w:rPr>
          <w:rFonts w:ascii="Times New Roman" w:hAnsi="Times New Roman" w:cs="Times New Roman"/>
          <w:vertAlign w:val="superscript"/>
          <w:lang w:val="en-US"/>
        </w:rPr>
        <w:t xml:space="preserve">1 </w:t>
      </w:r>
      <w:r w:rsidRPr="005B28D8">
        <w:rPr>
          <w:rFonts w:ascii="Times New Roman" w:hAnsi="Times New Roman" w:cs="Times New Roman"/>
          <w:lang w:val="en-US"/>
        </w:rPr>
        <w:t>ORDERED.</w:t>
      </w:r>
    </w:p>
    <w:p w14:paraId="32028F9A" w14:textId="7475C616"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259. Prefrontal, contacts nasal: yes (0); no, excluded by frontal-lacrimal contact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274BD8FE" w14:textId="75493BB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 xml:space="preserve">260. Frontal, size of single frontal: ratio of anteroposterior length of exposed portion on skull roof to mediolateral width at midpoint: greater </w:t>
      </w:r>
      <w:r w:rsidR="00C24D41">
        <w:rPr>
          <w:rFonts w:ascii="Times New Roman" w:hAnsi="Times New Roman" w:cs="Times New Roman"/>
          <w:lang w:val="en-US"/>
        </w:rPr>
        <w:t>than 2.5 (0); less than 2.0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23D05E25" w14:textId="37F7EC5D"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 xml:space="preserve">261. Postorbital, anterior ramus, form: short, long axis is equal or less than half the length of the ventral ramus (0); long, long axis is greater than 55% of the </w:t>
      </w:r>
      <w:r w:rsidR="00C24D41">
        <w:rPr>
          <w:rFonts w:ascii="Times New Roman" w:hAnsi="Times New Roman" w:cs="Times New Roman"/>
          <w:lang w:val="en-US"/>
        </w:rPr>
        <w:t>length of the ventral ramus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0BB86B11" w14:textId="3FC2F7A8"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262. Postorbital, ventral ramus, anteroposterior width at midpoint: approximately the same width as (0) or substantially wider than (1</w:t>
      </w:r>
      <w:r w:rsidR="00C24D41">
        <w:rPr>
          <w:rFonts w:ascii="Times New Roman" w:hAnsi="Times New Roman" w:cs="Times New Roman"/>
          <w:lang w:val="en-US"/>
        </w:rPr>
        <w:t xml:space="preserve">) ventral ramus of the lacrimal. </w:t>
      </w:r>
      <w:r w:rsidR="00C24D41">
        <w:rPr>
          <w:rFonts w:ascii="Times New Roman" w:hAnsi="Times New Roman" w:cs="Times New Roman"/>
          <w:vertAlign w:val="superscript"/>
          <w:lang w:val="en-US"/>
        </w:rPr>
        <w:t>1</w:t>
      </w:r>
    </w:p>
    <w:p w14:paraId="3CF01270" w14:textId="6DC91C59"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lastRenderedPageBreak/>
        <w:t>263. Postorbital, squamosal ramus, extent: reaches or extends posterior to (0) or terminates anterior to (1) posterior margin of lateral temporal fenestra.</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6100336B" w14:textId="182E0A36"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264. Quadratojugal and squamosal, constriction of lateral temporal fenestra: absent, anterior margins of both bones are approximately vertical (0); present, convex kink along the suture between the two bones that projects into the fenestra, constricting it to approximately one half of its maximum anteroposterior length (1); present, dorsal region of quadratojugal expanded anteroposteriorly relative to the remainder of the bone, constricting fenestra to at least one half of its maxi</w:t>
      </w:r>
      <w:r w:rsidR="00C24D41">
        <w:rPr>
          <w:rFonts w:ascii="Times New Roman" w:hAnsi="Times New Roman" w:cs="Times New Roman"/>
          <w:lang w:val="en-US"/>
        </w:rPr>
        <w:t>mum anteroposterior length (2)</w:t>
      </w:r>
      <w:r w:rsidR="00C24D41">
        <w:rPr>
          <w:rFonts w:ascii="Times New Roman" w:hAnsi="Times New Roman" w:cs="Times New Roman"/>
          <w:vertAlign w:val="superscript"/>
          <w:lang w:val="en-US"/>
        </w:rPr>
        <w:t>1</w:t>
      </w:r>
    </w:p>
    <w:p w14:paraId="5FC17CD1" w14:textId="27503571"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265. Parietal, skull table between supratemporal fossae, width: wide, more than 30% of the mediolateral width of the fossa (0); broad, 10-30% of the mediolateral width of the fossa (1); extremely reduced, sagittal crest or crests pinc</w:t>
      </w:r>
      <w:r w:rsidR="00C24D41">
        <w:rPr>
          <w:rFonts w:ascii="Times New Roman" w:hAnsi="Times New Roman" w:cs="Times New Roman"/>
          <w:lang w:val="en-US"/>
        </w:rPr>
        <w:t>hed between opposing fossae (2)</w:t>
      </w:r>
      <w:r w:rsidR="00C24D41">
        <w:rPr>
          <w:rFonts w:ascii="Times New Roman" w:hAnsi="Times New Roman" w:cs="Times New Roman"/>
          <w:vertAlign w:val="superscript"/>
          <w:lang w:val="en-US"/>
        </w:rPr>
        <w:t>1</w:t>
      </w:r>
    </w:p>
    <w:p w14:paraId="1CDE3BD0" w14:textId="5AB83F7B"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266. Supraoccipital, contribution to dorsal rim of foramen magnum: forms entire rim (0); makes limited contribution to rim via triangular ventral process (1); c</w:t>
      </w:r>
      <w:r w:rsidR="00C24D41">
        <w:rPr>
          <w:rFonts w:ascii="Times New Roman" w:hAnsi="Times New Roman" w:cs="Times New Roman"/>
          <w:lang w:val="en-US"/>
        </w:rPr>
        <w:t>ompletely excluded from rim (2)</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 xml:space="preserve">1 </w:t>
      </w:r>
      <w:r w:rsidRPr="005B28D8">
        <w:rPr>
          <w:rFonts w:ascii="Times New Roman" w:hAnsi="Times New Roman" w:cs="Times New Roman"/>
          <w:lang w:val="en-US"/>
        </w:rPr>
        <w:t>ORDERED.</w:t>
      </w:r>
    </w:p>
    <w:p w14:paraId="14A964E5" w14:textId="07758DB1"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267. Exoccipital-opisthotic, crista tuberalis (= metotic strut), extent in posterior view: limited, mediolateral width across opposing cristae less than one half the dorsoventral depth of the braincase from the dorsal tip of the supraoccipital to the ventral tip of the basal tubera (0); extensive, width greater than on</w:t>
      </w:r>
      <w:r w:rsidR="00C24D41">
        <w:rPr>
          <w:rFonts w:ascii="Times New Roman" w:hAnsi="Times New Roman" w:cs="Times New Roman"/>
          <w:lang w:val="en-US"/>
        </w:rPr>
        <w:t>e half the braincase depth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41905FDC" w14:textId="161FBF29"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268. Basisphenoid, basisphenoid recess, orientation of central axis: vertical, recess obscured in posterior view (0); posteroventral, recess partially or widely</w:t>
      </w:r>
      <w:r w:rsidR="00C24D41">
        <w:rPr>
          <w:rFonts w:ascii="Times New Roman" w:hAnsi="Times New Roman" w:cs="Times New Roman"/>
          <w:lang w:val="en-US"/>
        </w:rPr>
        <w:t xml:space="preserve"> visible in posterior view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5ABA5D60" w14:textId="7A8D9FDA"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 xml:space="preserve">269. Basisphenoid, with pronounced muscle scars flanking basisphenoid recess: no (0), </w:t>
      </w:r>
      <w:r w:rsidR="00C24D41">
        <w:rPr>
          <w:rFonts w:ascii="Times New Roman" w:hAnsi="Times New Roman" w:cs="Times New Roman"/>
          <w:lang w:val="en-US"/>
        </w:rPr>
        <w:t>yes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3A9D1FA4" w14:textId="3A09AF7B"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270. Dentary, anterior alveoli, size in comparison to alveoli in middle of tooth row: approximately same size (0); first alveolus substantially smaller (1); first two al</w:t>
      </w:r>
      <w:r w:rsidR="00C24D41">
        <w:rPr>
          <w:rFonts w:ascii="Times New Roman" w:hAnsi="Times New Roman" w:cs="Times New Roman"/>
          <w:lang w:val="en-US"/>
        </w:rPr>
        <w:t>veoli substantially smaller (2)</w:t>
      </w:r>
      <w:r w:rsidR="00C24D41">
        <w:rPr>
          <w:rFonts w:ascii="Times New Roman" w:hAnsi="Times New Roman" w:cs="Times New Roman"/>
          <w:vertAlign w:val="superscript"/>
          <w:lang w:val="en-US"/>
        </w:rPr>
        <w:t>1</w:t>
      </w:r>
      <w:r w:rsidR="00C24D41">
        <w:rPr>
          <w:rFonts w:ascii="Times New Roman" w:hAnsi="Times New Roman" w:cs="Times New Roman"/>
          <w:lang w:val="en-US"/>
        </w:rPr>
        <w:t xml:space="preserve"> </w:t>
      </w:r>
      <w:r w:rsidRPr="005B28D8">
        <w:rPr>
          <w:rFonts w:ascii="Times New Roman" w:hAnsi="Times New Roman" w:cs="Times New Roman"/>
          <w:lang w:val="en-US"/>
        </w:rPr>
        <w:t>ORDERED.</w:t>
      </w:r>
    </w:p>
    <w:p w14:paraId="38D3A268" w14:textId="724B6B45"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271. Teeth, blood groov</w:t>
      </w:r>
      <w:r w:rsidR="00C24D41">
        <w:rPr>
          <w:rFonts w:ascii="Times New Roman" w:hAnsi="Times New Roman" w:cs="Times New Roman"/>
          <w:lang w:val="en-US"/>
        </w:rPr>
        <w:t>es: horizontal (0); oblique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2A0A42BB" w14:textId="6B6994BC"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lastRenderedPageBreak/>
        <w:t>272. External mandibular fenestra, dorsoventral depth relative to depth of mandible at midpoint of fenestra: greater (0) or less than (1</w:t>
      </w:r>
      <w:r w:rsidR="00C24D41">
        <w:rPr>
          <w:rFonts w:ascii="Times New Roman" w:hAnsi="Times New Roman" w:cs="Times New Roman"/>
          <w:lang w:val="en-US"/>
        </w:rPr>
        <w:t>) 25%</w:t>
      </w:r>
      <w:r w:rsidR="00C24D41">
        <w:rPr>
          <w:rFonts w:ascii="Times New Roman" w:hAnsi="Times New Roman" w:cs="Times New Roman"/>
          <w:vertAlign w:val="superscript"/>
          <w:lang w:val="en-US"/>
        </w:rPr>
        <w:t>1</w:t>
      </w:r>
    </w:p>
    <w:p w14:paraId="66AEB654" w14:textId="0E74871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273. Surangular, surangular shelf, orientation relative to the long axis of the lower jaw: anterodorsal (0); anteroventral (1); straight anteroposteriorly (2)</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5795AFC6" w14:textId="4CF039D3"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274. Articular, mediolateral width of jaw muscle attachment site: less than (0) or equal to or greater than (1) width of glenoid</w:t>
      </w:r>
      <w:r w:rsidR="00C24D41">
        <w:rPr>
          <w:rFonts w:ascii="Times New Roman" w:hAnsi="Times New Roman" w:cs="Times New Roman"/>
          <w:lang w:val="en-US"/>
        </w:rPr>
        <w:t xml:space="preserve"> for articulation with quadrate</w:t>
      </w:r>
      <w:r w:rsidR="00C24D41">
        <w:rPr>
          <w:rFonts w:ascii="Times New Roman" w:hAnsi="Times New Roman" w:cs="Times New Roman"/>
          <w:vertAlign w:val="superscript"/>
          <w:lang w:val="en-US"/>
        </w:rPr>
        <w:t>1</w:t>
      </w:r>
    </w:p>
    <w:p w14:paraId="2485110E" w14:textId="1902B54D"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275. Articular, smooth non-articular region between glenoid and attachment site for depressor mandibular mu</w:t>
      </w:r>
      <w:r w:rsidR="00C24D41">
        <w:rPr>
          <w:rFonts w:ascii="Times New Roman" w:hAnsi="Times New Roman" w:cs="Times New Roman"/>
          <w:lang w:val="en-US"/>
        </w:rPr>
        <w:t>scles: present (0); absent (1)</w:t>
      </w:r>
      <w:r w:rsidR="00C24D41">
        <w:rPr>
          <w:rFonts w:ascii="Times New Roman" w:hAnsi="Times New Roman" w:cs="Times New Roman"/>
          <w:vertAlign w:val="superscript"/>
          <w:lang w:val="en-US"/>
        </w:rPr>
        <w:t>1</w:t>
      </w:r>
    </w:p>
    <w:p w14:paraId="1FEBFC90" w14:textId="4E82D96F"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276. Axis, “epineurapohyseal” processes on neural s</w:t>
      </w:r>
      <w:r w:rsidR="00C24D41">
        <w:rPr>
          <w:rFonts w:ascii="Times New Roman" w:hAnsi="Times New Roman" w:cs="Times New Roman"/>
          <w:lang w:val="en-US"/>
        </w:rPr>
        <w:t>pine, absent (0) or present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3B44D5D0" w14:textId="5DBBA13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277. Cervical vertebrae, hypapophysis on anterior region of ventral s</w:t>
      </w:r>
      <w:r w:rsidR="00C24D41">
        <w:rPr>
          <w:rFonts w:ascii="Times New Roman" w:hAnsi="Times New Roman" w:cs="Times New Roman"/>
          <w:lang w:val="en-US"/>
        </w:rPr>
        <w:t>urface: absent (0); present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5ACB5A90" w14:textId="4C3044A8"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278. Cervical vertebrae, orientation of posterior centrodiapophyseal lamina in anterior-middle cervicals: projects posteroventrally, infrapostzygapophyseal fossa located primarily posterior to lamina (0); nearly horizontal, fossa located primarily dorsal to lamina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465E2386" w14:textId="02C960E0"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279. Cervical vertebrae, anterior and middle cervical vertebra centra: anterior and posterior articular surfaces at the same horizontal level (0); posterior articular surface strongly ventrally offset from the anterior one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2485A406" w14:textId="2410304B"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280. Cervical vertebrae, anterior and middle cervical prezygapohyses: most with a pointing anterior margin (0); most with</w:t>
      </w:r>
      <w:r w:rsidR="00C24D41">
        <w:rPr>
          <w:rFonts w:ascii="Times New Roman" w:hAnsi="Times New Roman" w:cs="Times New Roman"/>
          <w:lang w:val="en-US"/>
        </w:rPr>
        <w:t xml:space="preserve"> a rounded anterior margin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35F23393" w14:textId="3A0EEA91"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281. Dorsal vertebrae, posterior dorsal neural spines: ≥1.5×taller than lon</w:t>
      </w:r>
      <w:r w:rsidR="00C24D41">
        <w:rPr>
          <w:rFonts w:ascii="Times New Roman" w:hAnsi="Times New Roman" w:cs="Times New Roman"/>
          <w:lang w:val="en-US"/>
        </w:rPr>
        <w:t>g (0) or height &lt;1.5×length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27B16D7D" w14:textId="013FEC4D"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282. Sacrum, position of ventral margin of posterior articular face of sacral vertebra five in lateral view: at same level as (0) or positioned ventral to (1) ventral mar</w:t>
      </w:r>
      <w:r w:rsidR="00C24D41">
        <w:rPr>
          <w:rFonts w:ascii="Times New Roman" w:hAnsi="Times New Roman" w:cs="Times New Roman"/>
          <w:lang w:val="en-US"/>
        </w:rPr>
        <w:t>gin of anterior articular face</w:t>
      </w:r>
      <w:r w:rsidR="00C24D41">
        <w:rPr>
          <w:rFonts w:ascii="Times New Roman" w:hAnsi="Times New Roman" w:cs="Times New Roman"/>
          <w:vertAlign w:val="superscript"/>
          <w:lang w:val="en-US"/>
        </w:rPr>
        <w:t>1</w:t>
      </w:r>
    </w:p>
    <w:p w14:paraId="5CC21B24" w14:textId="18575FD9"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lastRenderedPageBreak/>
        <w:t>283. Caudal vertebrae, neural spines: simple, undivided (0); separated into anterior and posterior alae throughout</w:t>
      </w:r>
      <w:r w:rsidR="00C24D41">
        <w:rPr>
          <w:rFonts w:ascii="Times New Roman" w:hAnsi="Times New Roman" w:cs="Times New Roman"/>
          <w:lang w:val="en-US"/>
        </w:rPr>
        <w:t xml:space="preserve"> much of caudal sequence (1)</w:t>
      </w:r>
      <w:r w:rsidR="00C24D41">
        <w:rPr>
          <w:rFonts w:ascii="Times New Roman" w:hAnsi="Times New Roman" w:cs="Times New Roman"/>
          <w:vertAlign w:val="superscript"/>
          <w:lang w:val="en-US"/>
        </w:rPr>
        <w:t>1</w:t>
      </w:r>
    </w:p>
    <w:p w14:paraId="1D981FE7" w14:textId="1F334AD3" w:rsidR="00165761" w:rsidRPr="005B28D8" w:rsidRDefault="00165761" w:rsidP="005B28D8">
      <w:pPr>
        <w:tabs>
          <w:tab w:val="left" w:pos="540"/>
        </w:tabs>
        <w:spacing w:line="480" w:lineRule="auto"/>
        <w:ind w:right="-81"/>
        <w:rPr>
          <w:rFonts w:ascii="Times New Roman" w:hAnsi="Times New Roman" w:cs="Times New Roman"/>
          <w:lang w:val="en-US"/>
        </w:rPr>
      </w:pPr>
      <w:r w:rsidRPr="005B28D8">
        <w:rPr>
          <w:rFonts w:ascii="Times New Roman" w:hAnsi="Times New Roman" w:cs="Times New Roman"/>
          <w:lang w:val="en-US"/>
        </w:rPr>
        <w:t>284. Quadrate shaft, pneumatic foramen on posterior f</w:t>
      </w:r>
      <w:r w:rsidR="00C24D41">
        <w:rPr>
          <w:rFonts w:ascii="Times New Roman" w:hAnsi="Times New Roman" w:cs="Times New Roman"/>
          <w:lang w:val="en-US"/>
        </w:rPr>
        <w:t>ace: absent (0) or present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700CA301" w14:textId="33CF11C0" w:rsidR="00165761" w:rsidRPr="005B28D8" w:rsidRDefault="00165761" w:rsidP="005B28D8">
      <w:pPr>
        <w:tabs>
          <w:tab w:val="left" w:pos="540"/>
        </w:tabs>
        <w:spacing w:line="480" w:lineRule="auto"/>
        <w:ind w:right="-81"/>
        <w:rPr>
          <w:rFonts w:ascii="Times New Roman" w:hAnsi="Times New Roman" w:cs="Times New Roman"/>
          <w:lang w:val="en-US"/>
        </w:rPr>
      </w:pPr>
      <w:r w:rsidRPr="005B28D8">
        <w:rPr>
          <w:rFonts w:ascii="Times New Roman" w:hAnsi="Times New Roman" w:cs="Times New Roman"/>
          <w:lang w:val="en-US"/>
        </w:rPr>
        <w:t>285. Premaxillary symphysis, ventral view: acute, V-sha</w:t>
      </w:r>
      <w:r w:rsidR="00C24D41">
        <w:rPr>
          <w:rFonts w:ascii="Times New Roman" w:hAnsi="Times New Roman" w:cs="Times New Roman"/>
          <w:lang w:val="en-US"/>
        </w:rPr>
        <w:t>ped (0) or broad, U-shaped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2FD63F25" w14:textId="3C2D2157" w:rsidR="00165761" w:rsidRPr="005B28D8" w:rsidRDefault="00165761" w:rsidP="005B28D8">
      <w:pPr>
        <w:tabs>
          <w:tab w:val="left" w:pos="540"/>
        </w:tabs>
        <w:spacing w:line="480" w:lineRule="auto"/>
        <w:ind w:right="-81"/>
        <w:rPr>
          <w:rFonts w:ascii="Times New Roman" w:hAnsi="Times New Roman" w:cs="Times New Roman"/>
          <w:lang w:val="en-US"/>
        </w:rPr>
      </w:pPr>
      <w:r w:rsidRPr="005B28D8">
        <w:rPr>
          <w:rFonts w:ascii="Times New Roman" w:hAnsi="Times New Roman" w:cs="Times New Roman"/>
          <w:lang w:val="en-US"/>
        </w:rPr>
        <w:t>286. MC II, proximal end: narrow, less than twice as wide as midshaft (0) or expanded,</w:t>
      </w:r>
      <w:r w:rsidR="00C24D41">
        <w:rPr>
          <w:rFonts w:ascii="Times New Roman" w:hAnsi="Times New Roman" w:cs="Times New Roman"/>
          <w:lang w:val="en-US"/>
        </w:rPr>
        <w:t xml:space="preserve"> twice as wide as midshaft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494149EE" w14:textId="4609A1DF" w:rsidR="00165761" w:rsidRPr="005B28D8" w:rsidRDefault="00165761" w:rsidP="005B28D8">
      <w:pPr>
        <w:tabs>
          <w:tab w:val="left" w:pos="540"/>
        </w:tabs>
        <w:spacing w:line="480" w:lineRule="auto"/>
        <w:ind w:right="-81"/>
        <w:rPr>
          <w:rFonts w:ascii="Times New Roman" w:hAnsi="Times New Roman" w:cs="Times New Roman"/>
          <w:lang w:val="en-US"/>
        </w:rPr>
      </w:pPr>
      <w:r w:rsidRPr="005B28D8">
        <w:rPr>
          <w:rFonts w:ascii="Times New Roman" w:hAnsi="Times New Roman" w:cs="Times New Roman"/>
          <w:lang w:val="en-US"/>
        </w:rPr>
        <w:t xml:space="preserve">287. Manus: more than two digits (0) </w:t>
      </w:r>
      <w:r w:rsidR="00C24D41">
        <w:rPr>
          <w:rFonts w:ascii="Times New Roman" w:hAnsi="Times New Roman" w:cs="Times New Roman"/>
          <w:lang w:val="en-US"/>
        </w:rPr>
        <w:t>or only two digits present (1)</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68BE00FB" w14:textId="115F09C1" w:rsidR="00165761" w:rsidRPr="005B28D8" w:rsidRDefault="00165761" w:rsidP="005B28D8">
      <w:pPr>
        <w:tabs>
          <w:tab w:val="left" w:pos="540"/>
        </w:tabs>
        <w:spacing w:line="480" w:lineRule="auto"/>
        <w:ind w:right="-81"/>
        <w:rPr>
          <w:rFonts w:ascii="Times New Roman" w:hAnsi="Times New Roman" w:cs="Times New Roman"/>
          <w:lang w:val="en-US"/>
        </w:rPr>
      </w:pPr>
      <w:r w:rsidRPr="005B28D8">
        <w:rPr>
          <w:rFonts w:ascii="Times New Roman" w:hAnsi="Times New Roman" w:cs="Times New Roman"/>
          <w:lang w:val="en-US"/>
        </w:rPr>
        <w:t>288. Sacrum, neural spines: (0) straight; (1) strongly</w:t>
      </w:r>
      <w:r w:rsidR="00C24D41">
        <w:rPr>
          <w:rFonts w:ascii="Times New Roman" w:hAnsi="Times New Roman" w:cs="Times New Roman"/>
          <w:lang w:val="en-US"/>
        </w:rPr>
        <w:t xml:space="preserve"> curved posteriorly.</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5C388F00" w14:textId="2E4CC1EE" w:rsidR="00165761" w:rsidRPr="005B28D8" w:rsidRDefault="00165761" w:rsidP="005B28D8">
      <w:pPr>
        <w:tabs>
          <w:tab w:val="left" w:pos="540"/>
        </w:tabs>
        <w:spacing w:line="480" w:lineRule="auto"/>
        <w:ind w:right="-81"/>
        <w:rPr>
          <w:rFonts w:ascii="Times New Roman" w:hAnsi="Times New Roman" w:cs="Times New Roman"/>
          <w:lang w:val="en-US"/>
        </w:rPr>
      </w:pPr>
      <w:r w:rsidRPr="005B28D8">
        <w:rPr>
          <w:rFonts w:ascii="Times New Roman" w:hAnsi="Times New Roman" w:cs="Times New Roman"/>
          <w:lang w:val="en-US"/>
        </w:rPr>
        <w:t xml:space="preserve">289. Sacral vertebrae, height/ length ratio: (0) almost or </w:t>
      </w:r>
      <w:proofErr w:type="gramStart"/>
      <w:r w:rsidRPr="005B28D8">
        <w:rPr>
          <w:rFonts w:ascii="Times New Roman" w:hAnsi="Times New Roman" w:cs="Times New Roman"/>
          <w:lang w:val="en-US"/>
        </w:rPr>
        <w:t>more tall</w:t>
      </w:r>
      <w:proofErr w:type="gramEnd"/>
      <w:r w:rsidRPr="005B28D8">
        <w:rPr>
          <w:rFonts w:ascii="Times New Roman" w:hAnsi="Times New Roman" w:cs="Times New Roman"/>
          <w:lang w:val="en-US"/>
        </w:rPr>
        <w:t xml:space="preserve"> than long; (1) more long than tall</w:t>
      </w:r>
      <w:r w:rsidR="00C24D41">
        <w:rPr>
          <w:rFonts w:ascii="Times New Roman" w:hAnsi="Times New Roman" w:cs="Times New Roman"/>
          <w:vertAlign w:val="superscript"/>
          <w:lang w:val="en-US"/>
        </w:rPr>
        <w:t>1</w:t>
      </w:r>
    </w:p>
    <w:p w14:paraId="00D2C979" w14:textId="035D6F53" w:rsidR="00165761" w:rsidRPr="005B28D8" w:rsidRDefault="00165761" w:rsidP="005B28D8">
      <w:pPr>
        <w:tabs>
          <w:tab w:val="left" w:pos="540"/>
        </w:tabs>
        <w:spacing w:line="480" w:lineRule="auto"/>
        <w:ind w:right="-81"/>
        <w:rPr>
          <w:rFonts w:ascii="Times New Roman" w:hAnsi="Times New Roman" w:cs="Times New Roman"/>
          <w:lang w:val="en-US"/>
        </w:rPr>
      </w:pPr>
      <w:r w:rsidRPr="005B28D8">
        <w:rPr>
          <w:rFonts w:ascii="Times New Roman" w:hAnsi="Times New Roman" w:cs="Times New Roman"/>
          <w:lang w:val="en-US"/>
        </w:rPr>
        <w:t>290. Sacral centrums, with a constriction at mid-</w:t>
      </w:r>
      <w:r w:rsidR="00C24D41">
        <w:rPr>
          <w:rFonts w:ascii="Times New Roman" w:hAnsi="Times New Roman" w:cs="Times New Roman"/>
          <w:lang w:val="en-US"/>
        </w:rPr>
        <w:t>length: (0) absent; (1) present</w:t>
      </w:r>
      <w:r w:rsidR="00C24D41">
        <w:rPr>
          <w:rFonts w:ascii="Times New Roman" w:hAnsi="Times New Roman" w:cs="Times New Roman"/>
          <w:vertAlign w:val="superscript"/>
          <w:lang w:val="en-US"/>
        </w:rPr>
        <w:t>1</w:t>
      </w:r>
    </w:p>
    <w:p w14:paraId="3187CB99" w14:textId="2570A4F3"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291. Sacrum, neural spines: (0) surpassing the dorsal margin of t</w:t>
      </w:r>
      <w:r w:rsidR="00C24D41">
        <w:rPr>
          <w:rFonts w:ascii="Times New Roman" w:hAnsi="Times New Roman" w:cs="Times New Roman"/>
          <w:lang w:val="en-US"/>
        </w:rPr>
        <w:t>he ilium; (1) at the same level</w:t>
      </w:r>
      <w:r w:rsidR="00C24D41">
        <w:rPr>
          <w:rFonts w:ascii="Times New Roman" w:hAnsi="Times New Roman" w:cs="Times New Roman"/>
          <w:vertAlign w:val="superscript"/>
          <w:lang w:val="en-US"/>
        </w:rPr>
        <w:t>1</w:t>
      </w:r>
    </w:p>
    <w:p w14:paraId="419A7F9B" w14:textId="33F046F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 xml:space="preserve">292. Flexor tubercle of ungual phalanxs transversally divided by a lateromedial sulcus: (0) absent; present, but sulcus is not anteroposteriorly extended (1); </w:t>
      </w:r>
      <w:r w:rsidRPr="005B28D8">
        <w:rPr>
          <w:rFonts w:ascii="Times New Roman" w:hAnsi="Times New Roman" w:cs="Times New Roman"/>
          <w:highlight w:val="yellow"/>
          <w:lang w:val="en-US"/>
        </w:rPr>
        <w:t>present, sulcus anteroposteriorly wide and forming a smooth platform (2).</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5F1E262D" w14:textId="110EF5F8"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293. Humerus with a deep longitudinal furrow that runs on the medial surface of the shaft, distally to the internal tuberos</w:t>
      </w:r>
      <w:r w:rsidR="00C24D41">
        <w:rPr>
          <w:rFonts w:ascii="Times New Roman" w:hAnsi="Times New Roman" w:cs="Times New Roman"/>
          <w:lang w:val="en-US"/>
        </w:rPr>
        <w:t>ity: (0) absent or (1) present.</w:t>
      </w:r>
      <w:r w:rsidR="00C24D41">
        <w:rPr>
          <w:rFonts w:ascii="Times New Roman" w:hAnsi="Times New Roman" w:cs="Times New Roman"/>
          <w:vertAlign w:val="superscript"/>
          <w:lang w:val="en-US"/>
        </w:rPr>
        <w:t>1</w:t>
      </w:r>
    </w:p>
    <w:p w14:paraId="22AB6BCF" w14:textId="0ABE9A80"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294. Distal end of humerus in anterior view: (0) with poorly developed condyles, with a shallow sulcus, or (1) with well-defined condyles and much more roun</w:t>
      </w:r>
      <w:r w:rsidR="00C24D41">
        <w:rPr>
          <w:rFonts w:ascii="Times New Roman" w:hAnsi="Times New Roman" w:cs="Times New Roman"/>
          <w:lang w:val="en-US"/>
        </w:rPr>
        <w:t>ded separated by a deep groove.</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2553A769" w14:textId="3F275AF9"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295. Semilunate carpal: (0) in contact with metacarpals I and II, or (1) in contact with metacarpals I, II and III.</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154A3E5D" w14:textId="2866FE60"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296. Semilunate carpal with a pair of distal projections for the articulation with metacarpals: (Madsen, 1976; Currie 2</w:t>
      </w:r>
      <w:r w:rsidR="00C24D41">
        <w:rPr>
          <w:rFonts w:ascii="Times New Roman" w:hAnsi="Times New Roman" w:cs="Times New Roman"/>
          <w:lang w:val="en-US"/>
        </w:rPr>
        <w:t>000) (0) present or (1) absent.</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5C4739BE" w14:textId="66B241E4"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lastRenderedPageBreak/>
        <w:t xml:space="preserve">297. Profile of semilunate carpal: (0) disc like shape without articular surfaces or (1) proximodistally deep </w:t>
      </w:r>
      <w:r w:rsidR="00C24D41">
        <w:rPr>
          <w:rFonts w:ascii="Times New Roman" w:hAnsi="Times New Roman" w:cs="Times New Roman"/>
          <w:lang w:val="en-US"/>
        </w:rPr>
        <w:t>with obvious articular surfaces</w:t>
      </w:r>
      <w:r w:rsidR="00C24D41">
        <w:rPr>
          <w:rFonts w:ascii="Times New Roman" w:hAnsi="Times New Roman" w:cs="Times New Roman"/>
          <w:vertAlign w:val="superscript"/>
          <w:lang w:val="en-US"/>
        </w:rPr>
        <w:t>1</w:t>
      </w:r>
    </w:p>
    <w:p w14:paraId="337F2490" w14:textId="69CF1562"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298. Distal end of metacarpal I, angle between the anteroposterior axis of the bone and the surface of the distal condyles: (0) very asymmetric, less than 50 grades, (1) relatively asymmetric, between 50-70 grades, or (2) relatively sy</w:t>
      </w:r>
      <w:r w:rsidR="00C24D41">
        <w:rPr>
          <w:rFonts w:ascii="Times New Roman" w:hAnsi="Times New Roman" w:cs="Times New Roman"/>
          <w:lang w:val="en-US"/>
        </w:rPr>
        <w:t>mmetric, between 70-90 grades.</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2FAA696D" w14:textId="7EEC9155"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299. Proximal head of Metacarpal II: (0) not being embraced, parallel surfaces dorsoventrally oriented, (1) being embraced by the lateroventral margin of metacarpal I (which is laterally projected) or (2) medially ex</w:t>
      </w:r>
      <w:r w:rsidR="00C24D41">
        <w:rPr>
          <w:rFonts w:ascii="Times New Roman" w:hAnsi="Times New Roman" w:cs="Times New Roman"/>
          <w:lang w:val="en-US"/>
        </w:rPr>
        <w:t>panded, embracing metacarpal I.</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379B4E85" w14:textId="1B2EA7F1"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300. Phalanx 1-I in proximal view: (0) transversally narrow, or (1) transversally wider (for the presence of proximolateral lips</w:t>
      </w:r>
      <w:r w:rsidR="00C24D41">
        <w:rPr>
          <w:rFonts w:ascii="Times New Roman" w:hAnsi="Times New Roman" w:cs="Times New Roman"/>
          <w:lang w:val="en-US"/>
        </w:rPr>
        <w:t xml:space="preserve">. </w:t>
      </w:r>
      <w:r w:rsidR="00C24D41">
        <w:rPr>
          <w:rFonts w:ascii="Times New Roman" w:hAnsi="Times New Roman" w:cs="Times New Roman"/>
          <w:vertAlign w:val="superscript"/>
          <w:lang w:val="en-US"/>
        </w:rPr>
        <w:t>1</w:t>
      </w:r>
    </w:p>
    <w:p w14:paraId="5C200893" w14:textId="5033AD81"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301. First ungual reaching the length of the ulna: (0) absent, or (1) present</w:t>
      </w:r>
      <w:r w:rsidR="00C24D41">
        <w:rPr>
          <w:rFonts w:ascii="Times New Roman" w:hAnsi="Times New Roman" w:cs="Times New Roman"/>
          <w:lang w:val="en-US"/>
        </w:rPr>
        <w:t xml:space="preserve">. </w:t>
      </w:r>
      <w:r w:rsidR="00C24D41">
        <w:rPr>
          <w:rFonts w:ascii="Times New Roman" w:hAnsi="Times New Roman" w:cs="Times New Roman"/>
          <w:vertAlign w:val="superscript"/>
          <w:lang w:val="en-US"/>
        </w:rPr>
        <w:t>1</w:t>
      </w:r>
    </w:p>
    <w:p w14:paraId="53F5DB73" w14:textId="29602226"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302. Ventral surface of the first ungual, with a sharp longitudinal keel, lateral displaced: (0) absent, or (1) present</w:t>
      </w:r>
      <w:r w:rsidR="00C24D41">
        <w:rPr>
          <w:rFonts w:ascii="Times New Roman" w:hAnsi="Times New Roman" w:cs="Times New Roman"/>
          <w:lang w:val="en-US"/>
        </w:rPr>
        <w:t>.</w:t>
      </w:r>
      <w:r w:rsidR="00C24D41">
        <w:rPr>
          <w:rFonts w:ascii="Times New Roman" w:hAnsi="Times New Roman" w:cs="Times New Roman"/>
          <w:vertAlign w:val="superscript"/>
          <w:lang w:val="en-US"/>
        </w:rPr>
        <w:t>1</w:t>
      </w:r>
    </w:p>
    <w:p w14:paraId="19F0A1C6" w14:textId="041B769F"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303. Unguals, flexor tubercle with flexor foss</w:t>
      </w:r>
      <w:r w:rsidR="00C24D41">
        <w:rPr>
          <w:rFonts w:ascii="Times New Roman" w:hAnsi="Times New Roman" w:cs="Times New Roman"/>
          <w:lang w:val="en-US"/>
        </w:rPr>
        <w:t>ae: (0) absent, or (1) present.</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3F7AD7FC" w14:textId="1E2DA1A6"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304. The proximal articular surface of phalanx 1.II is obliquely oriented with respect to the distal articular troch</w:t>
      </w:r>
      <w:r w:rsidR="00C24D41">
        <w:rPr>
          <w:rFonts w:ascii="Times New Roman" w:hAnsi="Times New Roman" w:cs="Times New Roman"/>
          <w:lang w:val="en-US"/>
        </w:rPr>
        <w:t>lea: (0) absent or (1) present.</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66BCBB15" w14:textId="248BD93E"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305. Digit II with ventromedial longitudinal ridges: (0) absent, or (1) present</w:t>
      </w:r>
      <w:r w:rsidR="00C24D41">
        <w:rPr>
          <w:rFonts w:ascii="Times New Roman" w:hAnsi="Times New Roman" w:cs="Times New Roman"/>
          <w:lang w:val="en-US"/>
        </w:rPr>
        <w:t xml:space="preserve">. </w:t>
      </w:r>
      <w:r w:rsidR="00C24D41">
        <w:rPr>
          <w:rFonts w:ascii="Times New Roman" w:hAnsi="Times New Roman" w:cs="Times New Roman"/>
          <w:vertAlign w:val="superscript"/>
          <w:lang w:val="en-US"/>
        </w:rPr>
        <w:t>1</w:t>
      </w:r>
    </w:p>
    <w:p w14:paraId="7161FAFA" w14:textId="5E302880"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 xml:space="preserve">306. Third distal tarsal, size: (0) similar than TIV, </w:t>
      </w:r>
      <w:r w:rsidR="00C24D41">
        <w:rPr>
          <w:rFonts w:ascii="Times New Roman" w:hAnsi="Times New Roman" w:cs="Times New Roman"/>
          <w:lang w:val="en-US"/>
        </w:rPr>
        <w:t>or (1) notably bigger than TIV.</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56E64DAB" w14:textId="55B60286"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307. Position of distal tarsal III: (0) over the surface of metatarsus, or (1) overlapping the posterior half of metatarsus</w:t>
      </w:r>
      <w:r w:rsidR="00C24D41">
        <w:rPr>
          <w:rFonts w:ascii="Times New Roman" w:hAnsi="Times New Roman" w:cs="Times New Roman"/>
          <w:vertAlign w:val="superscript"/>
          <w:lang w:val="en-US"/>
        </w:rPr>
        <w:t>1</w:t>
      </w:r>
      <w:r w:rsidRPr="005B28D8">
        <w:rPr>
          <w:rFonts w:ascii="Times New Roman" w:hAnsi="Times New Roman" w:cs="Times New Roman"/>
          <w:lang w:val="en-US"/>
        </w:rPr>
        <w:t xml:space="preserve"> </w:t>
      </w:r>
    </w:p>
    <w:p w14:paraId="5C3E74E8" w14:textId="10AEEBBB"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 xml:space="preserve">308. Metatarsal III, in anterior view: (0) subequal in length and distal width with other metatarsals, (1) longer and laterally wider distal end than the </w:t>
      </w:r>
      <w:r w:rsidR="00C24D41">
        <w:rPr>
          <w:rFonts w:ascii="Times New Roman" w:hAnsi="Times New Roman" w:cs="Times New Roman"/>
          <w:lang w:val="en-US"/>
        </w:rPr>
        <w:t>other metatarsals.</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6317D5AD" w14:textId="643A978C"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309.  Margins of the shafts of metatarsals IV: (0) sinuous or concave in the entire length, (1) straight only curving in the distal end, or (2) straight in the entire length. ORDERED</w:t>
      </w:r>
      <w:r w:rsidR="00C24D41">
        <w:rPr>
          <w:rFonts w:ascii="Times New Roman" w:hAnsi="Times New Roman" w:cs="Times New Roman"/>
          <w:vertAlign w:val="superscript"/>
          <w:lang w:val="en-US"/>
        </w:rPr>
        <w:t>1</w:t>
      </w:r>
    </w:p>
    <w:p w14:paraId="246D2F2E" w14:textId="2A93884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lastRenderedPageBreak/>
        <w:t>310. Second and third metatarsal contact: (0) by a concave-convex surface, (1) by a smooth surf</w:t>
      </w:r>
      <w:r w:rsidR="00C24D41">
        <w:rPr>
          <w:rFonts w:ascii="Times New Roman" w:hAnsi="Times New Roman" w:cs="Times New Roman"/>
          <w:lang w:val="en-US"/>
        </w:rPr>
        <w:t>ace, or (2) by a flat surface.</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r w:rsidRPr="005B28D8">
        <w:rPr>
          <w:rFonts w:ascii="Times New Roman" w:hAnsi="Times New Roman" w:cs="Times New Roman"/>
          <w:lang w:val="en-US"/>
        </w:rPr>
        <w:t xml:space="preserve"> </w:t>
      </w:r>
    </w:p>
    <w:p w14:paraId="0BB7CFAE" w14:textId="4589745E"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311. Distal end of third metatarsal: (0) quadrangular in distal view, (1) trapezoidal in distal view (posterior margin expanded transversally).</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25A70321" w14:textId="1597E4F8"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312. Metatarsal IV, length in anterior view: (0) subequal with metatarsal III (reach or equal the distal end), (1) significantly shorter than Metatarsal III (not reaching the distal end).</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132FD651" w14:textId="25CBD93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313. Proximal end of Metatarsal IV, in lateral view: (0) single or concave, or (1) wi</w:t>
      </w:r>
      <w:r w:rsidR="00C24D41">
        <w:rPr>
          <w:rFonts w:ascii="Times New Roman" w:hAnsi="Times New Roman" w:cs="Times New Roman"/>
          <w:lang w:val="en-US"/>
        </w:rPr>
        <w:t>th two well-developed condyles.</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2D3DA649" w14:textId="5970587E"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314. Metatarsal III with a lateral process for the contact with metatarsal IV: (0) absent, (1) present but no in an angle of 90° respect an anteroposterior axis of the bone, (2) present in an angle of 90° respect an an</w:t>
      </w:r>
      <w:r w:rsidR="00C24D41">
        <w:rPr>
          <w:rFonts w:ascii="Times New Roman" w:hAnsi="Times New Roman" w:cs="Times New Roman"/>
          <w:lang w:val="en-US"/>
        </w:rPr>
        <w:t>teroposterior axis of the bone.</w:t>
      </w:r>
      <w:r w:rsidR="00C24D41" w:rsidRPr="00C24D41">
        <w:rPr>
          <w:rFonts w:ascii="Times New Roman" w:hAnsi="Times New Roman" w:cs="Times New Roman"/>
          <w:vertAlign w:val="superscript"/>
          <w:lang w:val="en-US"/>
        </w:rPr>
        <w:t xml:space="preserve"> </w:t>
      </w:r>
      <w:r w:rsidR="00C24D41">
        <w:rPr>
          <w:rFonts w:ascii="Times New Roman" w:hAnsi="Times New Roman" w:cs="Times New Roman"/>
          <w:vertAlign w:val="superscript"/>
          <w:lang w:val="en-US"/>
        </w:rPr>
        <w:t>1</w:t>
      </w:r>
    </w:p>
    <w:p w14:paraId="31211596" w14:textId="04E246F6"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315. Internal tuberosity (= ventral tubercle) of humerus direction: (0) projected ventrally; (1) projected proximally; (2) projected caudally, separate from head by</w:t>
      </w:r>
      <w:r w:rsidR="00C24D41">
        <w:rPr>
          <w:rFonts w:ascii="Times New Roman" w:hAnsi="Times New Roman" w:cs="Times New Roman"/>
          <w:lang w:val="en-US"/>
        </w:rPr>
        <w:t xml:space="preserve"> deep capital incision. ORDERED</w:t>
      </w:r>
      <w:r w:rsidR="00C24D41">
        <w:rPr>
          <w:rFonts w:ascii="Times New Roman" w:hAnsi="Times New Roman" w:cs="Times New Roman"/>
          <w:vertAlign w:val="superscript"/>
          <w:lang w:val="en-US"/>
        </w:rPr>
        <w:t>1</w:t>
      </w:r>
    </w:p>
    <w:p w14:paraId="5D45F7E1" w14:textId="313F3E48"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316. Metacarpal IV: (0) present with phalanges, (1) present without phalanges. ORDERED</w:t>
      </w:r>
      <w:r w:rsidR="00C24D41">
        <w:rPr>
          <w:rFonts w:ascii="Times New Roman" w:hAnsi="Times New Roman" w:cs="Times New Roman"/>
          <w:vertAlign w:val="superscript"/>
          <w:lang w:val="en-US"/>
        </w:rPr>
        <w:t>1</w:t>
      </w:r>
    </w:p>
    <w:p w14:paraId="60434B27" w14:textId="1223F06A"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317. Metacarpal I size: (0) slightly greater than one half of metacarpal II length, but less than metacarpal II length; (1) one half to one third metacarpal II length; (2) subequal or greater than to metacarpal length. ORDERED</w:t>
      </w:r>
      <w:r w:rsidR="00C24D41">
        <w:rPr>
          <w:rFonts w:ascii="Times New Roman" w:hAnsi="Times New Roman" w:cs="Times New Roman"/>
          <w:vertAlign w:val="superscript"/>
          <w:lang w:val="en-US"/>
        </w:rPr>
        <w:t>1</w:t>
      </w:r>
    </w:p>
    <w:p w14:paraId="10A6FDE6" w14:textId="48EACAA6"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318. Proximal articulation of metacarpal III: (0) subquadrilateral; (1) triangular; (2) crescent shaped.</w:t>
      </w:r>
      <w:r w:rsidR="00FC22F6" w:rsidRPr="00FC22F6">
        <w:rPr>
          <w:rFonts w:ascii="Times New Roman" w:hAnsi="Times New Roman" w:cs="Times New Roman"/>
          <w:vertAlign w:val="superscript"/>
          <w:lang w:val="en-US"/>
        </w:rPr>
        <w:t xml:space="preserve"> </w:t>
      </w:r>
      <w:r w:rsidR="00FC22F6">
        <w:rPr>
          <w:rFonts w:ascii="Times New Roman" w:hAnsi="Times New Roman" w:cs="Times New Roman"/>
          <w:vertAlign w:val="superscript"/>
          <w:lang w:val="en-US"/>
        </w:rPr>
        <w:t>1</w:t>
      </w:r>
    </w:p>
    <w:p w14:paraId="71671527" w14:textId="1B8042AB"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319. Longest digit of the manus: (0), digit II; (1) digit I.</w:t>
      </w:r>
      <w:r w:rsidR="00FC22F6" w:rsidRPr="00FC22F6">
        <w:rPr>
          <w:rFonts w:ascii="Times New Roman" w:hAnsi="Times New Roman" w:cs="Times New Roman"/>
          <w:vertAlign w:val="superscript"/>
          <w:lang w:val="en-US"/>
        </w:rPr>
        <w:t xml:space="preserve"> </w:t>
      </w:r>
      <w:r w:rsidR="00FC22F6">
        <w:rPr>
          <w:rFonts w:ascii="Times New Roman" w:hAnsi="Times New Roman" w:cs="Times New Roman"/>
          <w:vertAlign w:val="superscript"/>
          <w:lang w:val="en-US"/>
        </w:rPr>
        <w:t>1</w:t>
      </w:r>
    </w:p>
    <w:p w14:paraId="1AA366A4" w14:textId="1C8DD429"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320. First phalanx of pollex: (0) less than or subequal to length of metacarpal II; (1) greater than length of metacarpal II.</w:t>
      </w:r>
      <w:r w:rsidR="00FC22F6" w:rsidRPr="00FC22F6">
        <w:rPr>
          <w:rFonts w:ascii="Times New Roman" w:hAnsi="Times New Roman" w:cs="Times New Roman"/>
          <w:vertAlign w:val="superscript"/>
          <w:lang w:val="en-US"/>
        </w:rPr>
        <w:t xml:space="preserve"> </w:t>
      </w:r>
      <w:r w:rsidR="00FC22F6">
        <w:rPr>
          <w:rFonts w:ascii="Times New Roman" w:hAnsi="Times New Roman" w:cs="Times New Roman"/>
          <w:vertAlign w:val="superscript"/>
          <w:lang w:val="en-US"/>
        </w:rPr>
        <w:t>1</w:t>
      </w:r>
    </w:p>
    <w:p w14:paraId="09A56398" w14:textId="77643C98"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lastRenderedPageBreak/>
        <w:t>321. Pollex ungual size: (0) subequal to ungual of digits II and III in size: (1) larg</w:t>
      </w:r>
      <w:r w:rsidR="00FC22F6">
        <w:rPr>
          <w:rFonts w:ascii="Times New Roman" w:hAnsi="Times New Roman" w:cs="Times New Roman"/>
          <w:lang w:val="en-US"/>
        </w:rPr>
        <w:t>er than others manual unguals.</w:t>
      </w:r>
      <w:r w:rsidR="00FC22F6" w:rsidRPr="00FC22F6">
        <w:rPr>
          <w:rFonts w:ascii="Times New Roman" w:hAnsi="Times New Roman" w:cs="Times New Roman"/>
          <w:vertAlign w:val="superscript"/>
          <w:lang w:val="en-US"/>
        </w:rPr>
        <w:t xml:space="preserve"> </w:t>
      </w:r>
      <w:r w:rsidR="00FC22F6">
        <w:rPr>
          <w:rFonts w:ascii="Times New Roman" w:hAnsi="Times New Roman" w:cs="Times New Roman"/>
          <w:vertAlign w:val="superscript"/>
          <w:lang w:val="en-US"/>
        </w:rPr>
        <w:t>1</w:t>
      </w:r>
    </w:p>
    <w:p w14:paraId="28EA72AC" w14:textId="1EA9D5F9"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322. Manual ungual length: (0) Short; (1) moderate; (2) extremely long; ORDERED.</w:t>
      </w:r>
      <w:r w:rsidR="00FC22F6" w:rsidRPr="00FC22F6">
        <w:rPr>
          <w:rFonts w:ascii="Times New Roman" w:hAnsi="Times New Roman" w:cs="Times New Roman"/>
          <w:vertAlign w:val="superscript"/>
          <w:lang w:val="en-US"/>
        </w:rPr>
        <w:t xml:space="preserve"> </w:t>
      </w:r>
      <w:r w:rsidR="00FC22F6">
        <w:rPr>
          <w:rFonts w:ascii="Times New Roman" w:hAnsi="Times New Roman" w:cs="Times New Roman"/>
          <w:vertAlign w:val="superscript"/>
          <w:lang w:val="en-US"/>
        </w:rPr>
        <w:t>1</w:t>
      </w:r>
    </w:p>
    <w:p w14:paraId="453DE9A8" w14:textId="5610F75E"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323. Manual ungual curvature: (0) moderate, length/height (</w:t>
      </w:r>
      <w:r w:rsidRPr="005B28D8">
        <w:rPr>
          <w:rFonts w:ascii="Times New Roman" w:hAnsi="Times New Roman" w:cs="Times New Roman"/>
          <w:i/>
          <w:lang w:val="en-US"/>
        </w:rPr>
        <w:t>Sensu</w:t>
      </w:r>
      <w:r w:rsidRPr="005B28D8">
        <w:rPr>
          <w:rFonts w:ascii="Times New Roman" w:hAnsi="Times New Roman" w:cs="Times New Roman"/>
          <w:lang w:val="en-US"/>
        </w:rPr>
        <w:t xml:space="preserve"> Ostrom, 1969) ratio between 8 and </w:t>
      </w:r>
      <w:proofErr w:type="gramStart"/>
      <w:r w:rsidRPr="005B28D8">
        <w:rPr>
          <w:rFonts w:ascii="Times New Roman" w:hAnsi="Times New Roman" w:cs="Times New Roman"/>
          <w:lang w:val="en-US"/>
        </w:rPr>
        <w:t>14.5 ;</w:t>
      </w:r>
      <w:proofErr w:type="gramEnd"/>
      <w:r w:rsidRPr="005B28D8">
        <w:rPr>
          <w:rFonts w:ascii="Times New Roman" w:hAnsi="Times New Roman" w:cs="Times New Roman"/>
          <w:lang w:val="en-US"/>
        </w:rPr>
        <w:t xml:space="preserve"> (1) extremely curved, length/height (</w:t>
      </w:r>
      <w:r w:rsidRPr="005B28D8">
        <w:rPr>
          <w:rFonts w:ascii="Times New Roman" w:hAnsi="Times New Roman" w:cs="Times New Roman"/>
          <w:i/>
          <w:lang w:val="en-US"/>
        </w:rPr>
        <w:t>Sensu</w:t>
      </w:r>
      <w:r w:rsidRPr="005B28D8">
        <w:rPr>
          <w:rFonts w:ascii="Times New Roman" w:hAnsi="Times New Roman" w:cs="Times New Roman"/>
          <w:lang w:val="en-US"/>
        </w:rPr>
        <w:t xml:space="preserve"> Ostrom, 1969) ratio minor to 8; (2) straight, length/height (</w:t>
      </w:r>
      <w:r w:rsidRPr="005B28D8">
        <w:rPr>
          <w:rFonts w:ascii="Times New Roman" w:hAnsi="Times New Roman" w:cs="Times New Roman"/>
          <w:i/>
          <w:lang w:val="en-US"/>
        </w:rPr>
        <w:t>Sensu</w:t>
      </w:r>
      <w:r w:rsidRPr="005B28D8">
        <w:rPr>
          <w:rFonts w:ascii="Times New Roman" w:hAnsi="Times New Roman" w:cs="Times New Roman"/>
          <w:lang w:val="en-US"/>
        </w:rPr>
        <w:t xml:space="preserve"> Ostrom, 1969)</w:t>
      </w:r>
      <w:r w:rsidR="003655B4">
        <w:rPr>
          <w:rFonts w:ascii="Times New Roman" w:hAnsi="Times New Roman" w:cs="Times New Roman"/>
          <w:lang w:val="en-US"/>
        </w:rPr>
        <w:t xml:space="preserve"> ratio major to 14,5. ORDERED</w:t>
      </w:r>
      <w:r w:rsidR="003655B4">
        <w:rPr>
          <w:rFonts w:ascii="Times New Roman" w:hAnsi="Times New Roman" w:cs="Times New Roman"/>
          <w:vertAlign w:val="superscript"/>
          <w:lang w:val="en-US"/>
        </w:rPr>
        <w:t>1</w:t>
      </w:r>
    </w:p>
    <w:p w14:paraId="73399C35" w14:textId="5421ED73"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324. Metatarsal III, area of the proximal surface: (0) similar in size to metatarsal II and IV; (1) clearly larger than metatarsals II and IV; (2) clearly smaller tha</w:t>
      </w:r>
      <w:r w:rsidR="003655B4">
        <w:rPr>
          <w:rFonts w:ascii="Times New Roman" w:hAnsi="Times New Roman" w:cs="Times New Roman"/>
          <w:lang w:val="en-US"/>
        </w:rPr>
        <w:t>n metatarsal II and IV. ORDERED</w:t>
      </w:r>
      <w:r w:rsidR="003655B4" w:rsidRPr="003655B4">
        <w:rPr>
          <w:rFonts w:ascii="Times New Roman" w:hAnsi="Times New Roman" w:cs="Times New Roman"/>
          <w:vertAlign w:val="superscript"/>
          <w:lang w:val="en-US"/>
        </w:rPr>
        <w:t xml:space="preserve"> </w:t>
      </w:r>
      <w:r w:rsidR="003655B4">
        <w:rPr>
          <w:rFonts w:ascii="Times New Roman" w:hAnsi="Times New Roman" w:cs="Times New Roman"/>
          <w:vertAlign w:val="superscript"/>
          <w:lang w:val="en-US"/>
        </w:rPr>
        <w:t>1</w:t>
      </w:r>
    </w:p>
    <w:p w14:paraId="042A96B7" w14:textId="22A15EED"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325. Metatarsal III proximal end, slender axis in proximal view: (0) oblique to the anteroposterior axis of the bone; (1) parallel to the an</w:t>
      </w:r>
      <w:r w:rsidR="003655B4">
        <w:rPr>
          <w:rFonts w:ascii="Times New Roman" w:hAnsi="Times New Roman" w:cs="Times New Roman"/>
          <w:lang w:val="en-US"/>
        </w:rPr>
        <w:t>teroposterior axis of the bone.</w:t>
      </w:r>
      <w:r w:rsidR="003655B4" w:rsidRPr="003655B4">
        <w:rPr>
          <w:rFonts w:ascii="Times New Roman" w:hAnsi="Times New Roman" w:cs="Times New Roman"/>
          <w:vertAlign w:val="superscript"/>
          <w:lang w:val="en-US"/>
        </w:rPr>
        <w:t xml:space="preserve"> </w:t>
      </w:r>
      <w:r w:rsidR="003655B4">
        <w:rPr>
          <w:rFonts w:ascii="Times New Roman" w:hAnsi="Times New Roman" w:cs="Times New Roman"/>
          <w:vertAlign w:val="superscript"/>
          <w:lang w:val="en-US"/>
        </w:rPr>
        <w:t>1</w:t>
      </w:r>
    </w:p>
    <w:p w14:paraId="70E4AEE3" w14:textId="0107E629"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326. Metatarsal I length: (0) not reduced; (1) reduced but re</w:t>
      </w:r>
      <w:r w:rsidR="003655B4">
        <w:rPr>
          <w:rFonts w:ascii="Times New Roman" w:hAnsi="Times New Roman" w:cs="Times New Roman"/>
          <w:lang w:val="en-US"/>
        </w:rPr>
        <w:t>tains phalanges; (2) absent.</w:t>
      </w:r>
      <w:r w:rsidR="003655B4" w:rsidRPr="003655B4">
        <w:rPr>
          <w:rFonts w:ascii="Times New Roman" w:hAnsi="Times New Roman" w:cs="Times New Roman"/>
          <w:vertAlign w:val="superscript"/>
          <w:lang w:val="en-US"/>
        </w:rPr>
        <w:t xml:space="preserve"> </w:t>
      </w:r>
      <w:r w:rsidR="003655B4">
        <w:rPr>
          <w:rFonts w:ascii="Times New Roman" w:hAnsi="Times New Roman" w:cs="Times New Roman"/>
          <w:vertAlign w:val="superscript"/>
          <w:lang w:val="en-US"/>
        </w:rPr>
        <w:t>1</w:t>
      </w:r>
    </w:p>
    <w:p w14:paraId="10163474" w14:textId="05FF1749"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327. Metatarsal I shaft in lateral or medial views: (0) “J” shaped; (1) straight.</w:t>
      </w:r>
      <w:r w:rsidR="003655B4" w:rsidRPr="003655B4">
        <w:rPr>
          <w:rFonts w:ascii="Times New Roman" w:hAnsi="Times New Roman" w:cs="Times New Roman"/>
          <w:vertAlign w:val="superscript"/>
          <w:lang w:val="en-US"/>
        </w:rPr>
        <w:t xml:space="preserve"> </w:t>
      </w:r>
      <w:r w:rsidR="003655B4">
        <w:rPr>
          <w:rFonts w:ascii="Times New Roman" w:hAnsi="Times New Roman" w:cs="Times New Roman"/>
          <w:vertAlign w:val="superscript"/>
          <w:lang w:val="en-US"/>
        </w:rPr>
        <w:t>1</w:t>
      </w:r>
    </w:p>
    <w:p w14:paraId="3EE6EE87" w14:textId="0625A07A"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328. Length of the dorsal ramus of the lacrimal respect the ventral ramus: (0) longer than the ventral ramus; (1) both ramus subequal in length; (2) ventral ra</w:t>
      </w:r>
      <w:r w:rsidR="003655B4">
        <w:rPr>
          <w:rFonts w:ascii="Times New Roman" w:hAnsi="Times New Roman" w:cs="Times New Roman"/>
          <w:lang w:val="en-US"/>
        </w:rPr>
        <w:t>mus longer than the dorsal one.</w:t>
      </w:r>
      <w:r w:rsidR="003655B4" w:rsidRPr="003655B4">
        <w:rPr>
          <w:rFonts w:ascii="Times New Roman" w:hAnsi="Times New Roman" w:cs="Times New Roman"/>
          <w:vertAlign w:val="superscript"/>
          <w:lang w:val="en-US"/>
        </w:rPr>
        <w:t xml:space="preserve"> </w:t>
      </w:r>
      <w:r w:rsidR="003655B4">
        <w:rPr>
          <w:rFonts w:ascii="Times New Roman" w:hAnsi="Times New Roman" w:cs="Times New Roman"/>
          <w:vertAlign w:val="superscript"/>
          <w:lang w:val="en-US"/>
        </w:rPr>
        <w:t>1</w:t>
      </w:r>
    </w:p>
    <w:p w14:paraId="3C598736" w14:textId="5B6B8586"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 xml:space="preserve">329. Angle between both rami of the lacrimal: (0) </w:t>
      </w:r>
      <w:r w:rsidR="003655B4">
        <w:rPr>
          <w:rFonts w:ascii="Times New Roman" w:hAnsi="Times New Roman" w:cs="Times New Roman"/>
          <w:lang w:val="en-US"/>
        </w:rPr>
        <w:t>acute; (1) right or (2) obtuse.</w:t>
      </w:r>
      <w:r w:rsidR="003655B4" w:rsidRPr="003655B4">
        <w:rPr>
          <w:rFonts w:ascii="Times New Roman" w:hAnsi="Times New Roman" w:cs="Times New Roman"/>
          <w:vertAlign w:val="superscript"/>
          <w:lang w:val="en-US"/>
        </w:rPr>
        <w:t xml:space="preserve"> </w:t>
      </w:r>
      <w:r w:rsidR="003655B4">
        <w:rPr>
          <w:rFonts w:ascii="Times New Roman" w:hAnsi="Times New Roman" w:cs="Times New Roman"/>
          <w:vertAlign w:val="superscript"/>
          <w:lang w:val="en-US"/>
        </w:rPr>
        <w:t>1</w:t>
      </w:r>
    </w:p>
    <w:p w14:paraId="51A4F81C" w14:textId="043D0A83"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330. Lacrimal, posterior pro</w:t>
      </w:r>
      <w:r w:rsidR="003655B4">
        <w:rPr>
          <w:rFonts w:ascii="Times New Roman" w:hAnsi="Times New Roman" w:cs="Times New Roman"/>
          <w:lang w:val="en-US"/>
        </w:rPr>
        <w:t>cess: (0) absence; (1) presence</w:t>
      </w:r>
      <w:r w:rsidR="003655B4">
        <w:rPr>
          <w:rFonts w:ascii="Times New Roman" w:hAnsi="Times New Roman" w:cs="Times New Roman"/>
          <w:vertAlign w:val="superscript"/>
          <w:lang w:val="en-US"/>
        </w:rPr>
        <w:t>1</w:t>
      </w:r>
    </w:p>
    <w:p w14:paraId="40CF2DAD" w14:textId="139023DB"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331. Lacrimal, posterior process: (0) square, short (same height and length) and horizontal; (1) finger-like, long and upturned; (2) short, upturned and tapering; (3) long and horizontal.</w:t>
      </w:r>
      <w:r w:rsidR="003655B4">
        <w:rPr>
          <w:rFonts w:ascii="Times New Roman" w:hAnsi="Times New Roman" w:cs="Times New Roman"/>
          <w:vertAlign w:val="superscript"/>
          <w:lang w:val="en-US"/>
        </w:rPr>
        <w:t>1</w:t>
      </w:r>
    </w:p>
    <w:p w14:paraId="67182814" w14:textId="224BF4EE"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332. Lacrimal prominence: (0) absent; (1) triangular hornlet; (2) ridge continuous with raised surface of lateral edge of nasals</w:t>
      </w:r>
      <w:r w:rsidR="003655B4">
        <w:rPr>
          <w:rFonts w:ascii="Times New Roman" w:hAnsi="Times New Roman" w:cs="Times New Roman"/>
          <w:vertAlign w:val="superscript"/>
          <w:lang w:val="en-US"/>
        </w:rPr>
        <w:t>1</w:t>
      </w:r>
    </w:p>
    <w:p w14:paraId="24C66620" w14:textId="20FA9DC0"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333. Lacrimal dorsal ramus, width/height ratio: (0) squared ramus in section, value of ratio closer to “1”; (1) higher than wide ramus, value of ratio closer to “0”; (2) wider than high ramus, value of ratio much more than “1” (Measured at mid-length of the ramus).</w:t>
      </w:r>
      <w:r w:rsidR="003655B4">
        <w:rPr>
          <w:rFonts w:ascii="Times New Roman" w:hAnsi="Times New Roman" w:cs="Times New Roman"/>
          <w:vertAlign w:val="superscript"/>
          <w:lang w:val="en-US"/>
        </w:rPr>
        <w:t>1</w:t>
      </w:r>
    </w:p>
    <w:p w14:paraId="6A48B1D0" w14:textId="7245E61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lastRenderedPageBreak/>
        <w:t>334. Postorbital, length of the ventral ramus: (0) longer than the anteroposterior length of the bone; (1) equal or shorter than the ante</w:t>
      </w:r>
      <w:r w:rsidR="003655B4">
        <w:rPr>
          <w:rFonts w:ascii="Times New Roman" w:hAnsi="Times New Roman" w:cs="Times New Roman"/>
          <w:lang w:val="en-US"/>
        </w:rPr>
        <w:t>roposterior length of the bone.</w:t>
      </w:r>
      <w:r w:rsidR="003655B4" w:rsidRPr="003655B4">
        <w:rPr>
          <w:rFonts w:ascii="Times New Roman" w:hAnsi="Times New Roman" w:cs="Times New Roman"/>
          <w:vertAlign w:val="superscript"/>
          <w:lang w:val="en-US"/>
        </w:rPr>
        <w:t xml:space="preserve"> </w:t>
      </w:r>
      <w:r w:rsidR="003655B4">
        <w:rPr>
          <w:rFonts w:ascii="Times New Roman" w:hAnsi="Times New Roman" w:cs="Times New Roman"/>
          <w:vertAlign w:val="superscript"/>
          <w:lang w:val="en-US"/>
        </w:rPr>
        <w:t>1</w:t>
      </w:r>
    </w:p>
    <w:p w14:paraId="01DA70C0" w14:textId="5EE8654F"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335. Postorbital, sharp and long ridge that runs along the lateral margin of the bone: (0) absence; (1)</w:t>
      </w:r>
      <w:r w:rsidR="00812B4D">
        <w:rPr>
          <w:rFonts w:ascii="Times New Roman" w:hAnsi="Times New Roman" w:cs="Times New Roman"/>
          <w:lang w:val="en-US"/>
        </w:rPr>
        <w:t xml:space="preserve"> presence.</w:t>
      </w:r>
      <w:r w:rsidR="00812B4D" w:rsidRPr="00812B4D">
        <w:rPr>
          <w:rFonts w:ascii="Times New Roman" w:hAnsi="Times New Roman" w:cs="Times New Roman"/>
          <w:vertAlign w:val="superscript"/>
          <w:lang w:val="en-US"/>
        </w:rPr>
        <w:t xml:space="preserve"> </w:t>
      </w:r>
      <w:r w:rsidR="00812B4D">
        <w:rPr>
          <w:rFonts w:ascii="Times New Roman" w:hAnsi="Times New Roman" w:cs="Times New Roman"/>
          <w:vertAlign w:val="superscript"/>
          <w:lang w:val="en-US"/>
        </w:rPr>
        <w:t>1</w:t>
      </w:r>
    </w:p>
    <w:p w14:paraId="342436B7" w14:textId="02B46F21"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336. Postorbital, articular surface for frontals: (0) taller than long; (1) notably ante</w:t>
      </w:r>
      <w:r w:rsidR="00812B4D">
        <w:rPr>
          <w:rFonts w:ascii="Times New Roman" w:hAnsi="Times New Roman" w:cs="Times New Roman"/>
          <w:lang w:val="en-US"/>
        </w:rPr>
        <w:t>roposteriorly longer than tall.</w:t>
      </w:r>
      <w:r w:rsidR="00812B4D" w:rsidRPr="00812B4D">
        <w:rPr>
          <w:rFonts w:ascii="Times New Roman" w:hAnsi="Times New Roman" w:cs="Times New Roman"/>
          <w:vertAlign w:val="superscript"/>
          <w:lang w:val="en-US"/>
        </w:rPr>
        <w:t xml:space="preserve"> </w:t>
      </w:r>
      <w:r w:rsidR="00812B4D">
        <w:rPr>
          <w:rFonts w:ascii="Times New Roman" w:hAnsi="Times New Roman" w:cs="Times New Roman"/>
          <w:vertAlign w:val="superscript"/>
          <w:lang w:val="en-US"/>
        </w:rPr>
        <w:t>1</w:t>
      </w:r>
    </w:p>
    <w:p w14:paraId="6C53D077" w14:textId="1D6003C5"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337. Postorbital, length of the articular surface for the frontals: (0) short, does not reach the mid-length of the anteroposterior length of the bone in medial view; (1) long, reaching the middle of the major le</w:t>
      </w:r>
      <w:r w:rsidR="00812B4D">
        <w:rPr>
          <w:rFonts w:ascii="Times New Roman" w:hAnsi="Times New Roman" w:cs="Times New Roman"/>
          <w:lang w:val="en-US"/>
        </w:rPr>
        <w:t>ngth of the bone in this view.</w:t>
      </w:r>
      <w:r w:rsidR="00812B4D" w:rsidRPr="00812B4D">
        <w:rPr>
          <w:rFonts w:ascii="Times New Roman" w:hAnsi="Times New Roman" w:cs="Times New Roman"/>
          <w:vertAlign w:val="superscript"/>
          <w:lang w:val="en-US"/>
        </w:rPr>
        <w:t xml:space="preserve"> </w:t>
      </w:r>
      <w:r w:rsidR="00812B4D">
        <w:rPr>
          <w:rFonts w:ascii="Times New Roman" w:hAnsi="Times New Roman" w:cs="Times New Roman"/>
          <w:vertAlign w:val="superscript"/>
          <w:lang w:val="en-US"/>
        </w:rPr>
        <w:t>1</w:t>
      </w:r>
    </w:p>
    <w:p w14:paraId="667148BC" w14:textId="2D2078F1"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338. Prefrontal, presence of a ventral process: (</w:t>
      </w:r>
      <w:r w:rsidR="00812B4D">
        <w:rPr>
          <w:rFonts w:ascii="Times New Roman" w:hAnsi="Times New Roman" w:cs="Times New Roman"/>
          <w:lang w:val="en-US"/>
        </w:rPr>
        <w:t>0) present; (1) absent. ORDERED</w:t>
      </w:r>
      <w:r w:rsidR="00812B4D">
        <w:rPr>
          <w:rFonts w:ascii="Times New Roman" w:hAnsi="Times New Roman" w:cs="Times New Roman"/>
          <w:vertAlign w:val="superscript"/>
          <w:lang w:val="en-US"/>
        </w:rPr>
        <w:t>1</w:t>
      </w:r>
    </w:p>
    <w:p w14:paraId="23003688" w14:textId="2D042D2B"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339. Prefrontal forming part of the orbit in lateral</w:t>
      </w:r>
      <w:r w:rsidR="00812B4D">
        <w:rPr>
          <w:rFonts w:ascii="Times New Roman" w:hAnsi="Times New Roman" w:cs="Times New Roman"/>
          <w:lang w:val="en-US"/>
        </w:rPr>
        <w:t xml:space="preserve"> view: (0) present; (1) absent.</w:t>
      </w:r>
      <w:r w:rsidR="00812B4D" w:rsidRPr="00812B4D">
        <w:rPr>
          <w:rFonts w:ascii="Times New Roman" w:hAnsi="Times New Roman" w:cs="Times New Roman"/>
          <w:vertAlign w:val="superscript"/>
          <w:lang w:val="en-US"/>
        </w:rPr>
        <w:t xml:space="preserve"> </w:t>
      </w:r>
      <w:r w:rsidR="00812B4D">
        <w:rPr>
          <w:rFonts w:ascii="Times New Roman" w:hAnsi="Times New Roman" w:cs="Times New Roman"/>
          <w:vertAlign w:val="superscript"/>
          <w:lang w:val="en-US"/>
        </w:rPr>
        <w:t>1</w:t>
      </w:r>
    </w:p>
    <w:p w14:paraId="5A38B7E7" w14:textId="4A8E5922"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340. Frontal length (taken only in dorsal view): (0) frontals shorter than parietals; (1) being equal or larger than the parietal length; (2) being almost two times the length of the parietals; (3) being almost four times the length of the parietals</w:t>
      </w:r>
      <w:r w:rsidR="00812B4D">
        <w:rPr>
          <w:rFonts w:ascii="Times New Roman" w:hAnsi="Times New Roman" w:cs="Times New Roman"/>
          <w:lang w:val="en-US"/>
        </w:rPr>
        <w:t>.</w:t>
      </w:r>
      <w:r w:rsidR="00812B4D">
        <w:rPr>
          <w:rFonts w:ascii="Times New Roman" w:hAnsi="Times New Roman" w:cs="Times New Roman"/>
          <w:vertAlign w:val="superscript"/>
          <w:lang w:val="en-US"/>
        </w:rPr>
        <w:t>1</w:t>
      </w:r>
    </w:p>
    <w:p w14:paraId="4CF3F11C" w14:textId="640FDB79"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341. Frontal lateral expansion: (0) strong and posteriorly placed expansion; (1) moderately expansion extending from the posterior corner to the middle of the bone; (2) absent; (3) strong and posterior expansion extend</w:t>
      </w:r>
      <w:r w:rsidR="00812B4D">
        <w:rPr>
          <w:rFonts w:ascii="Times New Roman" w:hAnsi="Times New Roman" w:cs="Times New Roman"/>
          <w:lang w:val="en-US"/>
        </w:rPr>
        <w:t>ing unto the half of the bone.</w:t>
      </w:r>
      <w:r w:rsidR="00812B4D" w:rsidRPr="00812B4D">
        <w:rPr>
          <w:rFonts w:ascii="Times New Roman" w:hAnsi="Times New Roman" w:cs="Times New Roman"/>
          <w:vertAlign w:val="superscript"/>
          <w:lang w:val="en-US"/>
        </w:rPr>
        <w:t xml:space="preserve"> </w:t>
      </w:r>
      <w:r w:rsidR="00812B4D">
        <w:rPr>
          <w:rFonts w:ascii="Times New Roman" w:hAnsi="Times New Roman" w:cs="Times New Roman"/>
          <w:vertAlign w:val="superscript"/>
          <w:lang w:val="en-US"/>
        </w:rPr>
        <w:t>1</w:t>
      </w:r>
    </w:p>
    <w:p w14:paraId="457590FE" w14:textId="06081CBE"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342. Frontal shape in dorsal view: (0) sub</w:t>
      </w:r>
      <w:r w:rsidR="00633E59">
        <w:rPr>
          <w:rFonts w:ascii="Times New Roman" w:hAnsi="Times New Roman" w:cs="Times New Roman"/>
          <w:lang w:val="en-US"/>
        </w:rPr>
        <w:t>triangular; (1) subquadrangular</w:t>
      </w:r>
      <w:r w:rsidR="00633E59">
        <w:rPr>
          <w:rFonts w:ascii="Times New Roman" w:hAnsi="Times New Roman" w:cs="Times New Roman"/>
          <w:vertAlign w:val="superscript"/>
          <w:lang w:val="en-US"/>
        </w:rPr>
        <w:t>1</w:t>
      </w:r>
    </w:p>
    <w:p w14:paraId="4A484799" w14:textId="26612BB5" w:rsidR="00165761" w:rsidRPr="00633E59"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343. Parietals, in lateral view: (0) skull table at the same level that of the nuchal crest; (1) nuchal crest above the level of the skull table (2) skull table above the nuchal crest.</w:t>
      </w:r>
      <w:r w:rsidR="00633E59">
        <w:rPr>
          <w:rFonts w:ascii="Times New Roman" w:hAnsi="Times New Roman" w:cs="Times New Roman"/>
          <w:vertAlign w:val="superscript"/>
          <w:lang w:val="en-US"/>
        </w:rPr>
        <w:t>1</w:t>
      </w:r>
    </w:p>
    <w:p w14:paraId="51EFA4ED" w14:textId="73CD3279" w:rsidR="00165761" w:rsidRPr="00633E59" w:rsidRDefault="00165761" w:rsidP="005B28D8">
      <w:pPr>
        <w:spacing w:line="480" w:lineRule="auto"/>
        <w:rPr>
          <w:rFonts w:ascii="Times New Roman" w:hAnsi="Times New Roman" w:cs="Times New Roman"/>
          <w:lang w:val="en-US"/>
        </w:rPr>
      </w:pPr>
      <w:r w:rsidRPr="00633E59">
        <w:rPr>
          <w:rFonts w:ascii="Times New Roman" w:hAnsi="Times New Roman" w:cs="Times New Roman"/>
          <w:lang w:val="en-US"/>
        </w:rPr>
        <w:t>344. Parietals: (0) fused; (1) separated</w:t>
      </w:r>
      <w:r w:rsidR="00633E59" w:rsidRPr="00633E59">
        <w:rPr>
          <w:rFonts w:ascii="Times New Roman" w:hAnsi="Times New Roman" w:cs="Times New Roman"/>
          <w:lang w:val="en-US"/>
        </w:rPr>
        <w:t xml:space="preserve">. </w:t>
      </w:r>
      <w:r w:rsidR="00633E59">
        <w:rPr>
          <w:rFonts w:ascii="Times New Roman" w:hAnsi="Times New Roman" w:cs="Times New Roman"/>
          <w:vertAlign w:val="superscript"/>
          <w:lang w:val="en-US"/>
        </w:rPr>
        <w:t>1</w:t>
      </w:r>
    </w:p>
    <w:p w14:paraId="71970AF6" w14:textId="054D8436"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345. Pterygoids, shape: (0) short, stout with wide palatine process; (1) s</w:t>
      </w:r>
      <w:r w:rsidR="00633E59">
        <w:rPr>
          <w:rFonts w:ascii="Times New Roman" w:hAnsi="Times New Roman" w:cs="Times New Roman"/>
          <w:lang w:val="en-US"/>
        </w:rPr>
        <w:t>lender, palatine process small.</w:t>
      </w:r>
      <w:r w:rsidR="00633E59" w:rsidRPr="00633E59">
        <w:rPr>
          <w:rFonts w:ascii="Times New Roman" w:hAnsi="Times New Roman" w:cs="Times New Roman"/>
          <w:vertAlign w:val="superscript"/>
          <w:lang w:val="en-US"/>
        </w:rPr>
        <w:t xml:space="preserve"> </w:t>
      </w:r>
      <w:r w:rsidR="00633E59">
        <w:rPr>
          <w:rFonts w:ascii="Times New Roman" w:hAnsi="Times New Roman" w:cs="Times New Roman"/>
          <w:vertAlign w:val="superscript"/>
          <w:lang w:val="en-US"/>
        </w:rPr>
        <w:t>1</w:t>
      </w:r>
    </w:p>
    <w:p w14:paraId="4A8C6AAA" w14:textId="381493D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lastRenderedPageBreak/>
        <w:t>346. Surangular, length/high ratio: (0) height less than eight times the length; (1) more t</w:t>
      </w:r>
      <w:r w:rsidR="00633E59">
        <w:rPr>
          <w:rFonts w:ascii="Times New Roman" w:hAnsi="Times New Roman" w:cs="Times New Roman"/>
          <w:lang w:val="en-US"/>
        </w:rPr>
        <w:t>han eight times the length.</w:t>
      </w:r>
      <w:r w:rsidR="00633E59" w:rsidRPr="00633E59">
        <w:rPr>
          <w:rFonts w:ascii="Times New Roman" w:hAnsi="Times New Roman" w:cs="Times New Roman"/>
          <w:vertAlign w:val="superscript"/>
          <w:lang w:val="en-US"/>
        </w:rPr>
        <w:t xml:space="preserve"> </w:t>
      </w:r>
      <w:r w:rsidR="00633E59">
        <w:rPr>
          <w:rFonts w:ascii="Times New Roman" w:hAnsi="Times New Roman" w:cs="Times New Roman"/>
          <w:vertAlign w:val="superscript"/>
          <w:lang w:val="en-US"/>
        </w:rPr>
        <w:t>1</w:t>
      </w:r>
    </w:p>
    <w:p w14:paraId="07E4D9CC" w14:textId="082C0BA3"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347. Prearticular, tip of the anterior process: (0) dorsoventrally thicker and dull; (1) strongly ta</w:t>
      </w:r>
      <w:r w:rsidR="00633E59">
        <w:rPr>
          <w:rFonts w:ascii="Times New Roman" w:hAnsi="Times New Roman" w:cs="Times New Roman"/>
          <w:lang w:val="en-US"/>
        </w:rPr>
        <w:t>pering and dorsoventrally thin.</w:t>
      </w:r>
      <w:r w:rsidR="00633E59" w:rsidRPr="00633E59">
        <w:rPr>
          <w:rFonts w:ascii="Times New Roman" w:hAnsi="Times New Roman" w:cs="Times New Roman"/>
          <w:vertAlign w:val="superscript"/>
          <w:lang w:val="en-US"/>
        </w:rPr>
        <w:t xml:space="preserve"> </w:t>
      </w:r>
      <w:r w:rsidR="00633E59">
        <w:rPr>
          <w:rFonts w:ascii="Times New Roman" w:hAnsi="Times New Roman" w:cs="Times New Roman"/>
          <w:vertAlign w:val="superscript"/>
          <w:lang w:val="en-US"/>
        </w:rPr>
        <w:t>1</w:t>
      </w:r>
    </w:p>
    <w:p w14:paraId="71841902" w14:textId="6EE89CFD"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348. Prearticular, delimiting the milohioid fenestra: (0) present, with a shallow concavity forming the ventral margin; (1) present, with a prominent anterior process forming the ventral margin; (2) absent.</w:t>
      </w:r>
      <w:r w:rsidR="00633E59" w:rsidRPr="00633E59">
        <w:rPr>
          <w:rFonts w:ascii="Times New Roman" w:hAnsi="Times New Roman" w:cs="Times New Roman"/>
          <w:vertAlign w:val="superscript"/>
          <w:lang w:val="en-US"/>
        </w:rPr>
        <w:t xml:space="preserve"> </w:t>
      </w:r>
      <w:r w:rsidR="00633E59">
        <w:rPr>
          <w:rFonts w:ascii="Times New Roman" w:hAnsi="Times New Roman" w:cs="Times New Roman"/>
          <w:vertAlign w:val="superscript"/>
          <w:lang w:val="en-US"/>
        </w:rPr>
        <w:t>1</w:t>
      </w:r>
    </w:p>
    <w:p w14:paraId="73C060E1" w14:textId="0C15D6CB"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349. Ischium, shape of the distal end in cross section: (0) round, length equal to width; (1) oval, more anteroposteriorly long than transversally wide; (2) laminar, much more anteroposteriorly long than transvers</w:t>
      </w:r>
      <w:r w:rsidR="00633E59">
        <w:rPr>
          <w:rFonts w:ascii="Times New Roman" w:hAnsi="Times New Roman" w:cs="Times New Roman"/>
          <w:lang w:val="en-US"/>
        </w:rPr>
        <w:t>ally wide (almost three times).</w:t>
      </w:r>
      <w:r w:rsidR="00633E59" w:rsidRPr="00633E59">
        <w:rPr>
          <w:rFonts w:ascii="Times New Roman" w:hAnsi="Times New Roman" w:cs="Times New Roman"/>
          <w:vertAlign w:val="superscript"/>
          <w:lang w:val="en-US"/>
        </w:rPr>
        <w:t xml:space="preserve"> </w:t>
      </w:r>
      <w:r w:rsidR="00633E59">
        <w:rPr>
          <w:rFonts w:ascii="Times New Roman" w:hAnsi="Times New Roman" w:cs="Times New Roman"/>
          <w:vertAlign w:val="superscript"/>
          <w:lang w:val="en-US"/>
        </w:rPr>
        <w:t>1</w:t>
      </w:r>
    </w:p>
    <w:p w14:paraId="36517B05" w14:textId="34F2E2B6"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350. Ischium distal end in lateral view, maximum width: (0) more than 2 times, (1) less than 2 times the minimum width or (2) equal in width</w:t>
      </w:r>
      <w:r w:rsidR="00633E59">
        <w:rPr>
          <w:rFonts w:ascii="Times New Roman" w:hAnsi="Times New Roman" w:cs="Times New Roman"/>
          <w:lang w:val="en-US"/>
        </w:rPr>
        <w:t xml:space="preserve">. </w:t>
      </w:r>
      <w:r w:rsidR="00633E59">
        <w:rPr>
          <w:rFonts w:ascii="Times New Roman" w:hAnsi="Times New Roman" w:cs="Times New Roman"/>
          <w:vertAlign w:val="superscript"/>
          <w:lang w:val="en-US"/>
        </w:rPr>
        <w:t>1</w:t>
      </w:r>
    </w:p>
    <w:p w14:paraId="6EE93C37" w14:textId="53F05A6F"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351. Osseous interischiadic symphysis: (0) strongly contacted, placed in the middle of the shaft; (1) weakly contacted, symphysis</w:t>
      </w:r>
      <w:r w:rsidR="00633E59">
        <w:rPr>
          <w:rFonts w:ascii="Times New Roman" w:hAnsi="Times New Roman" w:cs="Times New Roman"/>
          <w:lang w:val="en-US"/>
        </w:rPr>
        <w:t xml:space="preserve"> placed only in the distal end.</w:t>
      </w:r>
      <w:r w:rsidR="00633E59" w:rsidRPr="00633E59">
        <w:rPr>
          <w:rFonts w:ascii="Times New Roman" w:hAnsi="Times New Roman" w:cs="Times New Roman"/>
          <w:vertAlign w:val="superscript"/>
          <w:lang w:val="en-US"/>
        </w:rPr>
        <w:t xml:space="preserve"> </w:t>
      </w:r>
      <w:r w:rsidR="00633E59">
        <w:rPr>
          <w:rFonts w:ascii="Times New Roman" w:hAnsi="Times New Roman" w:cs="Times New Roman"/>
          <w:vertAlign w:val="superscript"/>
          <w:lang w:val="en-US"/>
        </w:rPr>
        <w:t>1</w:t>
      </w:r>
    </w:p>
    <w:p w14:paraId="04B7FC2D" w14:textId="77777777" w:rsidR="00165761" w:rsidRPr="005B28D8" w:rsidRDefault="00165761" w:rsidP="005B28D8">
      <w:pPr>
        <w:spacing w:line="480" w:lineRule="auto"/>
        <w:rPr>
          <w:rFonts w:ascii="Times New Roman" w:hAnsi="Times New Roman" w:cs="Times New Roman"/>
          <w:lang w:val="en-US"/>
        </w:rPr>
      </w:pPr>
    </w:p>
    <w:p w14:paraId="2151F6EF" w14:textId="77777777" w:rsidR="00165761" w:rsidRPr="005B28D8" w:rsidRDefault="00165761" w:rsidP="005B28D8">
      <w:pPr>
        <w:spacing w:line="480" w:lineRule="auto"/>
        <w:rPr>
          <w:rFonts w:ascii="Times New Roman" w:hAnsi="Times New Roman" w:cs="Times New Roman"/>
          <w:b/>
          <w:u w:val="single"/>
          <w:lang w:val="en-US"/>
        </w:rPr>
      </w:pPr>
      <w:r w:rsidRPr="005B28D8">
        <w:rPr>
          <w:rFonts w:ascii="Times New Roman" w:hAnsi="Times New Roman" w:cs="Times New Roman"/>
          <w:b/>
          <w:u w:val="single"/>
          <w:lang w:val="en-US"/>
        </w:rPr>
        <w:t>New characters added in this analysis:</w:t>
      </w:r>
    </w:p>
    <w:p w14:paraId="607AE538" w14:textId="43D38003"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 xml:space="preserve">352. </w:t>
      </w:r>
      <w:r w:rsidR="001E63C0">
        <w:rPr>
          <w:rFonts w:ascii="Times New Roman" w:hAnsi="Times New Roman" w:cs="Times New Roman"/>
          <w:sz w:val="24"/>
          <w:szCs w:val="24"/>
          <w:lang w:val="en-US"/>
        </w:rPr>
        <w:t>Dorsal vertebrae with a</w:t>
      </w:r>
      <w:r w:rsidR="001E63C0" w:rsidRPr="00D54770">
        <w:rPr>
          <w:rFonts w:ascii="Times New Roman" w:hAnsi="Times New Roman" w:cs="Times New Roman"/>
          <w:sz w:val="24"/>
          <w:szCs w:val="24"/>
          <w:lang w:val="en-US"/>
        </w:rPr>
        <w:t xml:space="preserve"> bifurcated </w:t>
      </w:r>
      <w:r w:rsidR="001E63C0">
        <w:rPr>
          <w:rFonts w:ascii="Times New Roman" w:hAnsi="Times New Roman" w:cs="Times New Roman"/>
          <w:sz w:val="24"/>
          <w:szCs w:val="24"/>
          <w:lang w:val="en-US"/>
        </w:rPr>
        <w:t>lamina anterior to the transverse process and</w:t>
      </w:r>
      <w:r w:rsidR="001E63C0" w:rsidRPr="00D54770">
        <w:rPr>
          <w:rFonts w:ascii="Times New Roman" w:hAnsi="Times New Roman" w:cs="Times New Roman"/>
          <w:sz w:val="24"/>
          <w:szCs w:val="24"/>
          <w:lang w:val="en-US"/>
        </w:rPr>
        <w:t xml:space="preserve"> forming an accessory fossa</w:t>
      </w:r>
      <w:r w:rsidRPr="005B28D8">
        <w:rPr>
          <w:rFonts w:ascii="Times New Roman" w:hAnsi="Times New Roman" w:cs="Times New Roman"/>
          <w:lang w:val="en-US"/>
        </w:rPr>
        <w:t>: (0) absent; (1) present.</w:t>
      </w:r>
    </w:p>
    <w:p w14:paraId="65B89099"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353. Proximal caudal vertebrae, shape of pre- and postzygapophyseal articular facets: round (0) and elongated (1).</w:t>
      </w:r>
    </w:p>
    <w:p w14:paraId="74903610"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 xml:space="preserve">354. Tibia, direction of the cnemial crest: upturned (0); anteriorly directed (1). </w:t>
      </w:r>
    </w:p>
    <w:p w14:paraId="5B770703"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355. Tibia, dorsal curvature of the shaft: curved (0); shaft straight (1).</w:t>
      </w:r>
    </w:p>
    <w:p w14:paraId="0054DA08"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356. Astragalus, presence of transversal groove in anterior view: with two grooves (0); with only one groove (1).</w:t>
      </w:r>
    </w:p>
    <w:p w14:paraId="523D1383"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lastRenderedPageBreak/>
        <w:t>357. Astragalus, width of ascending process respect the astragalar body: process does not reach the entire width of the body and forms a step-like outline in anterior view (0); process reach the entire width of the astragalar body and exhibits a continuous outline anteriorly (1).</w:t>
      </w:r>
    </w:p>
    <w:p w14:paraId="15AF6742" w14:textId="77777777" w:rsidR="00165761" w:rsidRPr="005B28D8" w:rsidRDefault="00165761" w:rsidP="005B28D8">
      <w:pPr>
        <w:spacing w:line="480" w:lineRule="auto"/>
        <w:rPr>
          <w:rFonts w:ascii="Times New Roman" w:hAnsi="Times New Roman" w:cs="Times New Roman"/>
          <w:b/>
          <w:u w:val="single"/>
          <w:lang w:val="en-US"/>
        </w:rPr>
      </w:pPr>
    </w:p>
    <w:p w14:paraId="05191E7B" w14:textId="77777777" w:rsidR="00165761" w:rsidRPr="005B28D8" w:rsidRDefault="00165761" w:rsidP="005B28D8">
      <w:pPr>
        <w:spacing w:line="480" w:lineRule="auto"/>
        <w:rPr>
          <w:rFonts w:ascii="Times New Roman" w:hAnsi="Times New Roman" w:cs="Times New Roman"/>
          <w:b/>
          <w:u w:val="single"/>
          <w:lang w:val="en-US"/>
        </w:rPr>
      </w:pPr>
      <w:r w:rsidRPr="005B28D8">
        <w:rPr>
          <w:rFonts w:ascii="Times New Roman" w:hAnsi="Times New Roman" w:cs="Times New Roman"/>
          <w:b/>
          <w:u w:val="single"/>
          <w:lang w:val="en-US"/>
        </w:rPr>
        <w:t>Sinapomorphic traits of some clade of both analyses (with and without fragmentary taxa)</w:t>
      </w:r>
    </w:p>
    <w:p w14:paraId="2FB2FD72" w14:textId="77777777" w:rsidR="00165761" w:rsidRPr="005B28D8" w:rsidRDefault="00165761" w:rsidP="005B28D8">
      <w:pPr>
        <w:spacing w:line="480" w:lineRule="auto"/>
        <w:rPr>
          <w:rFonts w:ascii="Times New Roman" w:hAnsi="Times New Roman" w:cs="Times New Roman"/>
          <w:b/>
          <w:lang w:val="en-US"/>
        </w:rPr>
      </w:pPr>
    </w:p>
    <w:p w14:paraId="00B1D110"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 xml:space="preserve">Features in </w:t>
      </w:r>
      <w:r w:rsidRPr="005B28D8">
        <w:rPr>
          <w:rFonts w:ascii="Times New Roman" w:hAnsi="Times New Roman" w:cs="Times New Roman"/>
          <w:highlight w:val="yellow"/>
          <w:lang w:val="en-US"/>
        </w:rPr>
        <w:t>Yellow</w:t>
      </w:r>
      <w:r w:rsidRPr="005B28D8">
        <w:rPr>
          <w:rFonts w:ascii="Times New Roman" w:hAnsi="Times New Roman" w:cs="Times New Roman"/>
          <w:lang w:val="en-US"/>
        </w:rPr>
        <w:t xml:space="preserve"> are those traits observed in </w:t>
      </w:r>
      <w:r w:rsidRPr="005B28D8">
        <w:rPr>
          <w:rFonts w:ascii="Times New Roman" w:hAnsi="Times New Roman" w:cs="Times New Roman"/>
          <w:i/>
          <w:lang w:val="en-US"/>
        </w:rPr>
        <w:t>Maiposaurus</w:t>
      </w:r>
      <w:r w:rsidRPr="005B28D8">
        <w:rPr>
          <w:rFonts w:ascii="Times New Roman" w:hAnsi="Times New Roman" w:cs="Times New Roman"/>
          <w:lang w:val="en-US"/>
        </w:rPr>
        <w:t xml:space="preserve"> and those in </w:t>
      </w:r>
      <w:r w:rsidRPr="005B28D8">
        <w:rPr>
          <w:rFonts w:ascii="Times New Roman" w:hAnsi="Times New Roman" w:cs="Times New Roman"/>
          <w:color w:val="FF0000"/>
          <w:lang w:val="en-US"/>
        </w:rPr>
        <w:t xml:space="preserve">Red </w:t>
      </w:r>
      <w:r w:rsidRPr="005B28D8">
        <w:rPr>
          <w:rFonts w:ascii="Times New Roman" w:hAnsi="Times New Roman" w:cs="Times New Roman"/>
          <w:lang w:val="en-US"/>
        </w:rPr>
        <w:t>are those absent in this taxa.</w:t>
      </w:r>
    </w:p>
    <w:p w14:paraId="71369F67" w14:textId="77777777" w:rsidR="00165761" w:rsidRPr="005B28D8" w:rsidRDefault="00165761" w:rsidP="005B28D8">
      <w:pPr>
        <w:spacing w:line="480" w:lineRule="auto"/>
        <w:rPr>
          <w:rFonts w:ascii="Times New Roman" w:hAnsi="Times New Roman" w:cs="Times New Roman"/>
          <w:lang w:val="en-US"/>
        </w:rPr>
      </w:pPr>
    </w:p>
    <w:p w14:paraId="5BBDF74E" w14:textId="5C62ABD5" w:rsidR="00165761" w:rsidRPr="001B6150" w:rsidRDefault="00165761" w:rsidP="005B28D8">
      <w:pPr>
        <w:spacing w:line="480" w:lineRule="auto"/>
        <w:rPr>
          <w:rFonts w:ascii="Times New Roman" w:hAnsi="Times New Roman" w:cs="Times New Roman"/>
          <w:lang w:val="en-US"/>
        </w:rPr>
      </w:pPr>
      <w:r w:rsidRPr="005B28D8">
        <w:rPr>
          <w:rFonts w:ascii="Times New Roman" w:hAnsi="Times New Roman" w:cs="Times New Roman"/>
          <w:b/>
          <w:lang w:val="en-US"/>
        </w:rPr>
        <w:t>Character supporting Coelurosauria (both analyses):</w:t>
      </w:r>
      <w:r w:rsidR="001B6150">
        <w:rPr>
          <w:rFonts w:ascii="Times New Roman" w:hAnsi="Times New Roman" w:cs="Times New Roman"/>
          <w:lang w:val="en-US"/>
        </w:rPr>
        <w:t xml:space="preserve"> </w:t>
      </w:r>
    </w:p>
    <w:p w14:paraId="21C540AE" w14:textId="77777777"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 xml:space="preserve">19-1: Maxilla, position of the maxillary fenestra with respect to the anterior corner of antorbital fossa: maxillary fenestra </w:t>
      </w:r>
      <w:proofErr w:type="gramStart"/>
      <w:r w:rsidRPr="005B28D8">
        <w:rPr>
          <w:rFonts w:ascii="Times New Roman" w:hAnsi="Times New Roman" w:cs="Times New Roman"/>
          <w:lang w:val="en-US"/>
        </w:rPr>
        <w:t>absent</w:t>
      </w:r>
      <w:proofErr w:type="gramEnd"/>
      <w:r w:rsidRPr="005B28D8">
        <w:rPr>
          <w:rFonts w:ascii="Times New Roman" w:hAnsi="Times New Roman" w:cs="Times New Roman"/>
          <w:lang w:val="en-US"/>
        </w:rPr>
        <w:t xml:space="preserve"> or anterior margin ends posterior to the anterior margin of the antorbital fossa (0); ends at the anterior margin of antorbital fossa (1).</w:t>
      </w:r>
    </w:p>
    <w:p w14:paraId="274F28C8" w14:textId="77777777"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51-0: Postorbital, anterior process: dorsally oriented (0); anteriorly oriented (1).</w:t>
      </w:r>
    </w:p>
    <w:p w14:paraId="22DC44C5" w14:textId="77777777"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55-0: Lacrimal, horn: absent (0); present as a small rugosity or conical horn (1); present as a robust rugose ridge (2).</w:t>
      </w:r>
    </w:p>
    <w:p w14:paraId="7746F14F" w14:textId="77777777"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101-0: Cervical vertebrae, epipophyses: poorly developed and rounded (0); well developed and finger-like (1).</w:t>
      </w:r>
    </w:p>
    <w:p w14:paraId="77A4694B" w14:textId="77777777"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 xml:space="preserve">113-0: </w:t>
      </w:r>
      <w:r w:rsidRPr="005B28D8">
        <w:rPr>
          <w:rFonts w:ascii="Times New Roman" w:hAnsi="Times New Roman" w:cs="Times New Roman"/>
          <w:highlight w:val="yellow"/>
          <w:lang w:val="en-US"/>
        </w:rPr>
        <w:t>Caudal vertebrae, ventral surface: flat (0); double keel (1); single keel (2).</w:t>
      </w:r>
    </w:p>
    <w:p w14:paraId="79685D5A" w14:textId="5D066CFA"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155: Pubis, obturator opening: foramen (0); incipient notch (1); wide and well-developed opening (2) (</w:t>
      </w:r>
      <w:r w:rsidR="00142ECD">
        <w:rPr>
          <w:rFonts w:ascii="Times New Roman" w:hAnsi="Times New Roman" w:cs="Times New Roman"/>
          <w:lang w:val="en-US"/>
        </w:rPr>
        <w:t>1</w:t>
      </w:r>
      <w:r w:rsidRPr="005B28D8">
        <w:rPr>
          <w:rFonts w:ascii="Times New Roman" w:hAnsi="Times New Roman" w:cs="Times New Roman"/>
          <w:lang w:val="en-US"/>
        </w:rPr>
        <w:t>; Benson et al., 2010a: 172).</w:t>
      </w:r>
    </w:p>
    <w:p w14:paraId="33D23052" w14:textId="77777777"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184-1: Femur, lateral condyle: does not project further distally than medial condyle (0); projects distinctly further than medial condyle and distal surface of medial condyle is gently flattened in comparison (1).</w:t>
      </w:r>
    </w:p>
    <w:p w14:paraId="21947F8D" w14:textId="77777777"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lastRenderedPageBreak/>
        <w:t>202-1: Pes, shafts of metatarsals: not appressed (0); appressed (1).</w:t>
      </w:r>
    </w:p>
    <w:p w14:paraId="58EDFBD1" w14:textId="77777777"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203-1: Metatarsal III, distal articular surface in anterior view: poorly extended dorsally and slightly excavated (0); well-developed ginglymoid, very extended proximally (1).</w:t>
      </w:r>
    </w:p>
    <w:p w14:paraId="3CE27896" w14:textId="77777777"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209-1: Metatarsal III, ratio of length to minimum width: short and stout, ratio smaller than 10 (0); slender, ratio larger than 10 (1).</w:t>
      </w:r>
    </w:p>
    <w:p w14:paraId="5738EF67" w14:textId="77777777"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228-1: Ulnar shaft: straight (0); caudally bowed (1).</w:t>
      </w:r>
    </w:p>
    <w:p w14:paraId="3E452540" w14:textId="77777777"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290-1: Sacral centrums, with a constriction at mid-length: (0) absent; (1) present.</w:t>
      </w:r>
    </w:p>
    <w:p w14:paraId="7DB2D220" w14:textId="77777777"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308-1: Metatarsal III, in anterior view: (0) subequal in length and distal width with other metatarsals, (1) longer and laterally wider distal end than the other metatarsals.</w:t>
      </w:r>
    </w:p>
    <w:p w14:paraId="50341993" w14:textId="77777777"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309-1: Margins of the shafts of metatarsals IV: (0) sinuous or concave in the entire length, (1) straight only curving in the distal end, or (2) straight in the entire length.</w:t>
      </w:r>
    </w:p>
    <w:p w14:paraId="19295CC6" w14:textId="02C909E0"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332-0: Lacrimal prominence: (0) absent; (1) triangular hornlet; (2) ridge continuous with raised surface of lateral edge of nasals.</w:t>
      </w:r>
    </w:p>
    <w:p w14:paraId="758C7624" w14:textId="77777777" w:rsidR="005B28D8" w:rsidRPr="005B28D8" w:rsidRDefault="005B28D8" w:rsidP="005B28D8">
      <w:pPr>
        <w:spacing w:line="480" w:lineRule="auto"/>
        <w:jc w:val="both"/>
        <w:rPr>
          <w:rFonts w:ascii="Times New Roman" w:hAnsi="Times New Roman" w:cs="Times New Roman"/>
          <w:lang w:val="en-US"/>
        </w:rPr>
      </w:pPr>
    </w:p>
    <w:p w14:paraId="324DC2F6" w14:textId="289D43E2" w:rsidR="00165761" w:rsidRPr="005B28D8" w:rsidRDefault="00165761" w:rsidP="005B28D8">
      <w:pPr>
        <w:spacing w:line="480" w:lineRule="auto"/>
        <w:jc w:val="both"/>
        <w:rPr>
          <w:rFonts w:ascii="Times New Roman" w:hAnsi="Times New Roman" w:cs="Times New Roman"/>
          <w:b/>
          <w:lang w:val="en-US"/>
        </w:rPr>
      </w:pPr>
      <w:r w:rsidRPr="005B28D8">
        <w:rPr>
          <w:rFonts w:ascii="Times New Roman" w:hAnsi="Times New Roman" w:cs="Times New Roman"/>
          <w:b/>
          <w:lang w:val="en-US"/>
        </w:rPr>
        <w:t>Character supporting Tyrannosauroidea + Megaraptora (both analyses):</w:t>
      </w:r>
    </w:p>
    <w:p w14:paraId="6C3D3493" w14:textId="2D62CF08" w:rsidR="00165761" w:rsidRPr="005B28D8" w:rsidRDefault="00165761" w:rsidP="005B28D8">
      <w:pPr>
        <w:spacing w:line="480" w:lineRule="auto"/>
        <w:jc w:val="both"/>
        <w:rPr>
          <w:rFonts w:ascii="Times New Roman" w:hAnsi="Times New Roman" w:cs="Times New Roman"/>
          <w:lang w:val="en-GB"/>
        </w:rPr>
      </w:pPr>
      <w:r w:rsidRPr="005B28D8">
        <w:rPr>
          <w:rFonts w:ascii="Times New Roman" w:hAnsi="Times New Roman" w:cs="Times New Roman"/>
          <w:lang w:val="en-GB"/>
        </w:rPr>
        <w:t>15-2: Premaxilla, number of teeth: 4 (0); 3 (1); 5 (</w:t>
      </w:r>
      <w:r w:rsidR="001B6150">
        <w:rPr>
          <w:rFonts w:ascii="Times New Roman" w:hAnsi="Times New Roman" w:cs="Times New Roman"/>
          <w:lang w:val="en-GB"/>
        </w:rPr>
        <w:t>2); more than 5 (3); absent (4)</w:t>
      </w:r>
    </w:p>
    <w:p w14:paraId="0316EA1C" w14:textId="0A4922B9"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86-1: Articular, retroarticular process: long, narrow and rod-shaped (0); wi</w:t>
      </w:r>
      <w:r w:rsidR="001B6150">
        <w:rPr>
          <w:rFonts w:ascii="Times New Roman" w:hAnsi="Times New Roman" w:cs="Times New Roman"/>
          <w:lang w:val="en-US"/>
        </w:rPr>
        <w:t>de, with a posterior groove (1)</w:t>
      </w:r>
    </w:p>
    <w:p w14:paraId="211FEDA5" w14:textId="77777777"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135-1: Metacarpal III, length: &gt;0.75 length of metacarpal II (0); &lt;0.75 length of metacarpal II (1).</w:t>
      </w:r>
    </w:p>
    <w:p w14:paraId="60EC92A2" w14:textId="77777777"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highlight w:val="yellow"/>
          <w:lang w:val="en-US"/>
        </w:rPr>
        <w:t>158-1: Pubis, pubic tubercle: absent (0); present as a convexity on the anterior margin of the pubis (1); present as a rugose flange that is discretely offset from the anterior margin of the pubis and is bordered posteriorly by heavy rugosities on the lateral surface on the obturator region of the pubis (2).</w:t>
      </w:r>
    </w:p>
    <w:p w14:paraId="6EC22A77" w14:textId="77777777"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lastRenderedPageBreak/>
        <w:t>160-1,2: Pubis, length of pubic boot: ≤40% length of the bone (0); ≥40% length of the bone (1); ≥60% length of the bone (2).</w:t>
      </w:r>
    </w:p>
    <w:p w14:paraId="29E3FA5D" w14:textId="77777777"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245-1: Ilium, lateral surface of ilium with large external foramina and internal pneumatic spaces: absent (0); present (1).</w:t>
      </w:r>
    </w:p>
    <w:p w14:paraId="2A088140" w14:textId="77777777"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279-1: Cervical vertebrae, anterior and middle cervical vertebra centra: anterior and posterior articular surfaces at the same horizontal level (0); posterior articular surface strongly ventrally offset from the anterior one (1).</w:t>
      </w:r>
    </w:p>
    <w:p w14:paraId="23534852"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335-1: Postorbital, sharp and long ridge that runs along the lateral margin of the bone: (0) absence; (1) presence.</w:t>
      </w:r>
    </w:p>
    <w:p w14:paraId="4D0A43FC"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340-2: Frontal length (taken only in dorsal view): (0) frontals shorter than parietals; (1) being equal or larger than the parietal length; (2) being almost two times the length of the parietals; (3) being almost four times the length of the parietals.</w:t>
      </w:r>
    </w:p>
    <w:p w14:paraId="1DDEFE5B"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341-1: Frontal lateral expansion: (0) strong and posteriorly placed expansion; (1) moderately expansion extending from the posterior corner to the middle of the bone; (2) absent; (3) strong and posterior expansion extending unto the half of the bone.</w:t>
      </w:r>
    </w:p>
    <w:p w14:paraId="0ED09A71" w14:textId="77777777" w:rsidR="00165761" w:rsidRPr="005B28D8" w:rsidRDefault="00165761" w:rsidP="005B28D8">
      <w:pPr>
        <w:spacing w:line="480" w:lineRule="auto"/>
        <w:rPr>
          <w:rFonts w:ascii="Times New Roman" w:hAnsi="Times New Roman" w:cs="Times New Roman"/>
          <w:lang w:val="en-US"/>
        </w:rPr>
      </w:pPr>
    </w:p>
    <w:p w14:paraId="62B40480" w14:textId="344208CC" w:rsidR="00165761" w:rsidRPr="005B28D8" w:rsidRDefault="00165761" w:rsidP="005B28D8">
      <w:pPr>
        <w:spacing w:line="480" w:lineRule="auto"/>
        <w:jc w:val="both"/>
        <w:rPr>
          <w:rFonts w:ascii="Times New Roman" w:hAnsi="Times New Roman" w:cs="Times New Roman"/>
          <w:b/>
          <w:lang w:val="en-US"/>
        </w:rPr>
      </w:pPr>
      <w:r w:rsidRPr="005B28D8">
        <w:rPr>
          <w:rFonts w:ascii="Times New Roman" w:hAnsi="Times New Roman" w:cs="Times New Roman"/>
          <w:b/>
          <w:lang w:val="en-US"/>
        </w:rPr>
        <w:t>Character supporting Tyrannosauroidea (both analyses):</w:t>
      </w:r>
    </w:p>
    <w:p w14:paraId="2F1D8CAD" w14:textId="77777777"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13-1: Premaxilla, orientation of tooth row: strongly parasagitally (anteroposteriorly) (0); first two teeth oriented mediolaterally and third and fourth teeth oriented parasagitally (1); entire tooth row oriented mediolaterally and all teeth visible in anterior view (2).</w:t>
      </w:r>
    </w:p>
    <w:p w14:paraId="1BAA8B16" w14:textId="078597B1"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27-2: Premaxilla, depth/length ratio under external nares: 0.</w:t>
      </w:r>
      <w:r w:rsidR="001B6150">
        <w:rPr>
          <w:rFonts w:ascii="Times New Roman" w:hAnsi="Times New Roman" w:cs="Times New Roman"/>
          <w:lang w:val="en-US"/>
        </w:rPr>
        <w:t>5-1.25 (0); &lt;0.5 (1); &gt;1.25 (2)</w:t>
      </w:r>
    </w:p>
    <w:p w14:paraId="78A69458" w14:textId="7F77149B"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51-1: Postorbital, anterior process: dorsally oriente</w:t>
      </w:r>
      <w:r w:rsidR="001B6150">
        <w:rPr>
          <w:rFonts w:ascii="Times New Roman" w:hAnsi="Times New Roman" w:cs="Times New Roman"/>
          <w:lang w:val="en-US"/>
        </w:rPr>
        <w:t>d (0); anteriorly oriented (1)</w:t>
      </w:r>
    </w:p>
    <w:p w14:paraId="2995ED81" w14:textId="466E33A7"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91-1: Mandibular, arcade conto</w:t>
      </w:r>
      <w:r w:rsidR="001B6150">
        <w:rPr>
          <w:rFonts w:ascii="Times New Roman" w:hAnsi="Times New Roman" w:cs="Times New Roman"/>
          <w:lang w:val="en-US"/>
        </w:rPr>
        <w:t>ur: V-shaped (0); U-shaped (1)</w:t>
      </w:r>
    </w:p>
    <w:p w14:paraId="77C53950" w14:textId="5335FCFC"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lastRenderedPageBreak/>
        <w:t xml:space="preserve">95-1: </w:t>
      </w:r>
      <w:r w:rsidRPr="005B28D8">
        <w:rPr>
          <w:rFonts w:ascii="Times New Roman" w:hAnsi="Times New Roman" w:cs="Times New Roman"/>
          <w:color w:val="FF0000"/>
          <w:lang w:val="en-US"/>
        </w:rPr>
        <w:t>Axis, distal extreme of neural spine: not expanded (0); expanded, forming a spine table (1) (</w:t>
      </w:r>
      <w:r w:rsidR="00142ECD">
        <w:rPr>
          <w:rFonts w:ascii="Times New Roman" w:hAnsi="Times New Roman" w:cs="Times New Roman"/>
          <w:color w:val="FF0000"/>
          <w:lang w:val="en-US"/>
        </w:rPr>
        <w:t>1</w:t>
      </w:r>
      <w:r w:rsidRPr="005B28D8">
        <w:rPr>
          <w:rFonts w:ascii="Times New Roman" w:hAnsi="Times New Roman" w:cs="Times New Roman"/>
          <w:color w:val="FF0000"/>
          <w:lang w:val="en-US"/>
        </w:rPr>
        <w:t>).</w:t>
      </w:r>
    </w:p>
    <w:p w14:paraId="6434AEE4" w14:textId="77777777"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175-1: Femur, fossa on the medial surface of the head, laterals to the trochanteric fossa, form: absent or shallow (0); deep (1).</w:t>
      </w:r>
    </w:p>
    <w:p w14:paraId="54265258" w14:textId="77777777"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226-1: Ilium, anterior margin of preacetabular blade: straight or convex (0); with a rostrodorsal notch (1).</w:t>
      </w:r>
    </w:p>
    <w:p w14:paraId="5D31DAED" w14:textId="0CC070CD"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233-0: Humerus, length relative to the femur: 50-70% (0); 50-30% (1); 20-30% (2)</w:t>
      </w:r>
    </w:p>
    <w:p w14:paraId="5CA89195" w14:textId="77777777"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242-2: Vertical ridge on iliac blade above acetabulum: absent (0); developed as a low swollen ridge with associated foramina (1); present as a well-developed ridge (2).</w:t>
      </w:r>
    </w:p>
    <w:p w14:paraId="49E5F904" w14:textId="3B4DD718"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 xml:space="preserve">274-1: Articular, mediolateral width of jaw muscle attachment site: less than (0) or equal to or greater than (1) width of glenoid </w:t>
      </w:r>
      <w:r w:rsidR="001B6150">
        <w:rPr>
          <w:rFonts w:ascii="Times New Roman" w:hAnsi="Times New Roman" w:cs="Times New Roman"/>
          <w:lang w:val="en-US"/>
        </w:rPr>
        <w:t>for articulation with quadrate.</w:t>
      </w:r>
    </w:p>
    <w:p w14:paraId="168ED9E9" w14:textId="5836B27B"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275-1: Articular, smooth non-articular region between glenoid and attachment site for depressor mandibular mu</w:t>
      </w:r>
      <w:r w:rsidR="001B6150">
        <w:rPr>
          <w:rFonts w:ascii="Times New Roman" w:hAnsi="Times New Roman" w:cs="Times New Roman"/>
          <w:lang w:val="en-US"/>
        </w:rPr>
        <w:t>scles: present (0); absent (1)</w:t>
      </w:r>
    </w:p>
    <w:p w14:paraId="014A6FC1" w14:textId="77777777"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285-1: Premaxillary symphysis, ventral view: acute, V-shaped (0) or broad, U-shaped (1).</w:t>
      </w:r>
    </w:p>
    <w:p w14:paraId="6D073622" w14:textId="64584FD3" w:rsidR="00165761" w:rsidRPr="005B28D8" w:rsidRDefault="00165761" w:rsidP="005B28D8">
      <w:pPr>
        <w:spacing w:line="480" w:lineRule="auto"/>
        <w:jc w:val="both"/>
        <w:rPr>
          <w:rFonts w:ascii="Times New Roman" w:hAnsi="Times New Roman" w:cs="Times New Roman"/>
          <w:lang w:val="en-US"/>
        </w:rPr>
      </w:pPr>
      <w:r w:rsidRPr="005B28D8">
        <w:rPr>
          <w:rFonts w:ascii="Times New Roman" w:hAnsi="Times New Roman" w:cs="Times New Roman"/>
          <w:lang w:val="en-US"/>
        </w:rPr>
        <w:t>323-0: Manual ungual curvature: (0) moderate; (1) extremely curved; (2) straight.</w:t>
      </w:r>
    </w:p>
    <w:p w14:paraId="48B4A595" w14:textId="77777777" w:rsidR="00165761" w:rsidRPr="005B28D8" w:rsidRDefault="00165761" w:rsidP="005B28D8">
      <w:pPr>
        <w:spacing w:line="480" w:lineRule="auto"/>
        <w:rPr>
          <w:rFonts w:ascii="Times New Roman" w:hAnsi="Times New Roman" w:cs="Times New Roman"/>
          <w:lang w:val="en-US"/>
        </w:rPr>
      </w:pPr>
    </w:p>
    <w:p w14:paraId="3F2857F0" w14:textId="2AFB4A10" w:rsidR="00165761" w:rsidRPr="005B28D8" w:rsidRDefault="00165761" w:rsidP="005B28D8">
      <w:pPr>
        <w:spacing w:line="480" w:lineRule="auto"/>
        <w:rPr>
          <w:rFonts w:ascii="Times New Roman" w:hAnsi="Times New Roman" w:cs="Times New Roman"/>
          <w:b/>
          <w:lang w:val="en-US"/>
        </w:rPr>
      </w:pPr>
      <w:r w:rsidRPr="005B28D8">
        <w:rPr>
          <w:rFonts w:ascii="Times New Roman" w:hAnsi="Times New Roman" w:cs="Times New Roman"/>
          <w:b/>
          <w:lang w:val="en-US"/>
        </w:rPr>
        <w:t>Character supporting Megaraptora (with fragmentary taxa):</w:t>
      </w:r>
    </w:p>
    <w:p w14:paraId="09C26549" w14:textId="21D8AE3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126-1: Humerus, form of distal condyles: lateral and medial condyles expanded equally (offset from shaft in anterior or posterior view is equal) (0); medial condyle expanded further medially than the l</w:t>
      </w:r>
      <w:r w:rsidR="001B6150">
        <w:rPr>
          <w:rFonts w:ascii="Times New Roman" w:hAnsi="Times New Roman" w:cs="Times New Roman"/>
          <w:lang w:val="en-US"/>
        </w:rPr>
        <w:t>ateral condyle is laterally (1)</w:t>
      </w:r>
    </w:p>
    <w:p w14:paraId="01B465DC"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141-1: Manual ungual I-2, transverse compression: absent; sub-rectangular to sub-triangular in proximal view (0); strongly transversely compressed, being oval with a distinct dorsoventral axis in proximal view (1).</w:t>
      </w:r>
    </w:p>
    <w:p w14:paraId="00B44F37"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lastRenderedPageBreak/>
        <w:t>151-1: Ilium, supraacetabular crest, maximum lateral projection relative to ischial peduncle: significantly greater (0); subequal (1).</w:t>
      </w:r>
    </w:p>
    <w:p w14:paraId="204F9D7E"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179-2: Femur, anterior trochanter: distally positioned, under the ventral level of the femoral head (0); more proximally positioned, but distal to the greater trochanter (1); at the same level or proximal to the greater trochanter (2).</w:t>
      </w:r>
    </w:p>
    <w:p w14:paraId="2959B134"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180-0: Femur, fourth trochanter: robust (0); reduced or absent (1).</w:t>
      </w:r>
    </w:p>
    <w:p w14:paraId="70EFD4B1"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181-1: Femur, extensor groove: absent (0); wide and shallow (1); narrow and deep (2).</w:t>
      </w:r>
    </w:p>
    <w:p w14:paraId="3BBF86B8"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185-1: Femur, mediodistal crest: absent or poorly developed (0); extended, representing more than a quarter of femoral length (1).</w:t>
      </w:r>
    </w:p>
    <w:p w14:paraId="3DA01F2E"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190-1: Tibia, medial expansion of distal medial malleolus: slightly expanded (0); expanded 40% or more than tibial mid-shaft width (1).</w:t>
      </w:r>
    </w:p>
    <w:p w14:paraId="42D8F57D"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198-1: Astragalus, with a prominent posterolateral extension: absent (0); present (1).</w:t>
      </w:r>
    </w:p>
    <w:p w14:paraId="184E84B8"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204-1: Metatarsal III, extensor fossa of the distal end: superficial (0); deeply excavated with a very wide and crescent-shaped flexor fossa (1).</w:t>
      </w:r>
    </w:p>
    <w:p w14:paraId="17464530"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310-2: Second and third metatarsal contact: (0) by a concave-convex surface, (1) by a smooth surface, or (2) by a flat surface.</w:t>
      </w:r>
    </w:p>
    <w:p w14:paraId="7DD8FAB5" w14:textId="77777777" w:rsidR="00165761" w:rsidRPr="005B28D8" w:rsidRDefault="00165761" w:rsidP="005B28D8">
      <w:pPr>
        <w:spacing w:line="480" w:lineRule="auto"/>
        <w:rPr>
          <w:rFonts w:ascii="Times New Roman" w:hAnsi="Times New Roman" w:cs="Times New Roman"/>
          <w:lang w:val="en-US"/>
        </w:rPr>
      </w:pPr>
    </w:p>
    <w:p w14:paraId="6FEBDCC0" w14:textId="05551DAF" w:rsidR="00165761" w:rsidRPr="005B28D8" w:rsidRDefault="00165761" w:rsidP="005B28D8">
      <w:pPr>
        <w:spacing w:line="480" w:lineRule="auto"/>
        <w:rPr>
          <w:rFonts w:ascii="Times New Roman" w:hAnsi="Times New Roman" w:cs="Times New Roman"/>
          <w:b/>
          <w:lang w:val="en-US"/>
        </w:rPr>
      </w:pPr>
      <w:r w:rsidRPr="005B28D8">
        <w:rPr>
          <w:rFonts w:ascii="Times New Roman" w:hAnsi="Times New Roman" w:cs="Times New Roman"/>
          <w:b/>
          <w:lang w:val="en-US"/>
        </w:rPr>
        <w:t>Character supporting Megaraptora (without fragmentary taxa):</w:t>
      </w:r>
    </w:p>
    <w:p w14:paraId="4680A5E4"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141-1: Manual ungual I-2, transverse compression: absent; sub-rectangular to sub-triangular in proximal view (0); strongly transversely compressed, being oval with a distinct dorsoventral axis in proximal view (1).</w:t>
      </w:r>
    </w:p>
    <w:p w14:paraId="5068E448"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198-1: Astragalus, with a prominent posterolateral extension: absent (0); present (1).</w:t>
      </w:r>
    </w:p>
    <w:p w14:paraId="630A90CB" w14:textId="2862B453"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214-1: Sacrum, ventral surface: keeled (0); flattened, us</w:t>
      </w:r>
      <w:r w:rsidR="001B6150">
        <w:rPr>
          <w:rFonts w:ascii="Times New Roman" w:hAnsi="Times New Roman" w:cs="Times New Roman"/>
          <w:lang w:val="en-US"/>
        </w:rPr>
        <w:t>ually with a ventral sulcus (1)</w:t>
      </w:r>
    </w:p>
    <w:p w14:paraId="6AEFF0E5" w14:textId="77777777" w:rsidR="00165761" w:rsidRPr="005B28D8" w:rsidRDefault="00165761" w:rsidP="005B28D8">
      <w:pPr>
        <w:spacing w:line="480" w:lineRule="auto"/>
        <w:rPr>
          <w:rFonts w:ascii="Times New Roman" w:hAnsi="Times New Roman" w:cs="Times New Roman"/>
          <w:lang w:val="en-US"/>
        </w:rPr>
      </w:pPr>
    </w:p>
    <w:p w14:paraId="2B7E5618" w14:textId="2D607C32" w:rsidR="00165761" w:rsidRPr="005B28D8" w:rsidRDefault="00165761" w:rsidP="005B28D8">
      <w:pPr>
        <w:spacing w:line="480" w:lineRule="auto"/>
        <w:rPr>
          <w:rFonts w:ascii="Times New Roman" w:hAnsi="Times New Roman" w:cs="Times New Roman"/>
          <w:b/>
          <w:lang w:val="en-US"/>
        </w:rPr>
      </w:pPr>
      <w:r w:rsidRPr="005B28D8">
        <w:rPr>
          <w:rFonts w:ascii="Times New Roman" w:hAnsi="Times New Roman" w:cs="Times New Roman"/>
          <w:b/>
          <w:lang w:val="en-US"/>
        </w:rPr>
        <w:t>Character supporting Megaraptoridae (without fragmentary taxa):</w:t>
      </w:r>
    </w:p>
    <w:p w14:paraId="28B9B1FC"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127-1: Ulna, shape of the olecranon process: anteroposteriorly short and square shaped in lateral view (0); anteroposteriorly long, being extended at the base of the coronoid process, and widely sub-triangular in lateral view (1).</w:t>
      </w:r>
    </w:p>
    <w:p w14:paraId="76EDCD29"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128-1: Ulna, olecranon: wide, transversely expanded (0); transversely compressed (1).</w:t>
      </w:r>
    </w:p>
    <w:p w14:paraId="1BE49C14"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129-1: Ulna, lateral tuberosity: absent or poorly developed (0); developed as a prominent crest, that is distally continuous with a longitudinal ridge formed at the intersection of the craniolateral and caudolateral surfaces of the ulnar shaft (1).</w:t>
      </w:r>
    </w:p>
    <w:p w14:paraId="2C445A3F"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145-1: Manual unguals, ventral margin of manual unguals I and II: flat or slightly convex (0); a well-developed ridge that connects the flexor tubercle (1).</w:t>
      </w:r>
    </w:p>
    <w:p w14:paraId="5546F874"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292-1: Fibula, length compared with femoral length: subequal (0); shorter (ca. 70%) (1).</w:t>
      </w:r>
    </w:p>
    <w:p w14:paraId="1EB6649E"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322-2: Manual ungual length: (0) Short; (1) moderate; (2) extremely long; ORDERED.</w:t>
      </w:r>
    </w:p>
    <w:p w14:paraId="563EB925" w14:textId="3D8B327B"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 xml:space="preserve">325-1: Metatarsal III, area of the proximal surface: (0) similar in size to metatarsal II and IV; (1) clearly larger than metatarsals II and IV; (2) clearly smaller than </w:t>
      </w:r>
      <w:r w:rsidR="001B6150">
        <w:rPr>
          <w:rFonts w:ascii="Times New Roman" w:hAnsi="Times New Roman" w:cs="Times New Roman"/>
          <w:lang w:val="en-US"/>
        </w:rPr>
        <w:t>metatarsal II and IV. ORDERED.</w:t>
      </w:r>
    </w:p>
    <w:p w14:paraId="3F519FAD" w14:textId="77777777" w:rsidR="00165761" w:rsidRPr="005B28D8" w:rsidRDefault="00165761" w:rsidP="005B28D8">
      <w:pPr>
        <w:spacing w:line="480" w:lineRule="auto"/>
        <w:rPr>
          <w:rFonts w:ascii="Times New Roman" w:hAnsi="Times New Roman" w:cs="Times New Roman"/>
          <w:lang w:val="en-US"/>
        </w:rPr>
      </w:pPr>
    </w:p>
    <w:p w14:paraId="39678484" w14:textId="77777777" w:rsidR="00165761" w:rsidRPr="005B28D8" w:rsidRDefault="00165761" w:rsidP="005B28D8">
      <w:pPr>
        <w:spacing w:line="480" w:lineRule="auto"/>
        <w:rPr>
          <w:rFonts w:ascii="Times New Roman" w:hAnsi="Times New Roman" w:cs="Times New Roman"/>
          <w:b/>
          <w:bCs/>
          <w:lang w:val="en-US"/>
        </w:rPr>
      </w:pPr>
      <w:r w:rsidRPr="005B28D8">
        <w:rPr>
          <w:rFonts w:ascii="Times New Roman" w:hAnsi="Times New Roman" w:cs="Times New Roman"/>
          <w:b/>
          <w:bCs/>
          <w:i/>
          <w:lang w:val="en-US"/>
        </w:rPr>
        <w:t xml:space="preserve">Murusraptor + </w:t>
      </w:r>
      <w:r w:rsidRPr="005B28D8">
        <w:rPr>
          <w:rFonts w:ascii="Times New Roman" w:hAnsi="Times New Roman" w:cs="Times New Roman"/>
          <w:b/>
          <w:bCs/>
          <w:lang w:val="en-US"/>
        </w:rPr>
        <w:t>(</w:t>
      </w:r>
      <w:r w:rsidRPr="005B28D8">
        <w:rPr>
          <w:rFonts w:ascii="Times New Roman" w:hAnsi="Times New Roman" w:cs="Times New Roman"/>
          <w:b/>
          <w:bCs/>
          <w:i/>
          <w:lang w:val="en-US"/>
        </w:rPr>
        <w:t>Maiposaurus</w:t>
      </w:r>
      <w:r w:rsidRPr="005B28D8">
        <w:rPr>
          <w:rFonts w:ascii="Times New Roman" w:hAnsi="Times New Roman" w:cs="Times New Roman"/>
          <w:b/>
          <w:bCs/>
          <w:lang w:val="en-US"/>
        </w:rPr>
        <w:t xml:space="preserve"> + </w:t>
      </w:r>
      <w:r w:rsidRPr="005B28D8">
        <w:rPr>
          <w:rFonts w:ascii="Times New Roman" w:hAnsi="Times New Roman" w:cs="Times New Roman"/>
          <w:b/>
          <w:bCs/>
          <w:i/>
          <w:lang w:val="en-US"/>
        </w:rPr>
        <w:t>Tratayenia</w:t>
      </w:r>
      <w:r w:rsidRPr="005B28D8">
        <w:rPr>
          <w:rFonts w:ascii="Times New Roman" w:hAnsi="Times New Roman" w:cs="Times New Roman"/>
          <w:b/>
          <w:bCs/>
          <w:lang w:val="en-US"/>
        </w:rPr>
        <w:t xml:space="preserve"> + </w:t>
      </w:r>
      <w:proofErr w:type="gramStart"/>
      <w:r w:rsidRPr="005B28D8">
        <w:rPr>
          <w:rFonts w:ascii="Times New Roman" w:hAnsi="Times New Roman" w:cs="Times New Roman"/>
          <w:b/>
          <w:bCs/>
          <w:i/>
          <w:lang w:val="en-US"/>
        </w:rPr>
        <w:t>Aerosteon</w:t>
      </w:r>
      <w:r w:rsidRPr="005B28D8">
        <w:rPr>
          <w:rFonts w:ascii="Times New Roman" w:hAnsi="Times New Roman" w:cs="Times New Roman"/>
          <w:b/>
          <w:bCs/>
          <w:lang w:val="en-US"/>
        </w:rPr>
        <w:t>)(</w:t>
      </w:r>
      <w:proofErr w:type="gramEnd"/>
      <w:r w:rsidRPr="005B28D8">
        <w:rPr>
          <w:rFonts w:ascii="Times New Roman" w:hAnsi="Times New Roman" w:cs="Times New Roman"/>
          <w:b/>
          <w:lang w:val="en-US"/>
        </w:rPr>
        <w:t xml:space="preserve"> with fragmentary taxa</w:t>
      </w:r>
      <w:r w:rsidRPr="005B28D8">
        <w:rPr>
          <w:rFonts w:ascii="Times New Roman" w:hAnsi="Times New Roman" w:cs="Times New Roman"/>
          <w:b/>
          <w:bCs/>
          <w:lang w:val="en-US"/>
        </w:rPr>
        <w:t>)</w:t>
      </w:r>
    </w:p>
    <w:p w14:paraId="53539F88" w14:textId="77777777" w:rsidR="00165761" w:rsidRPr="005B28D8" w:rsidRDefault="00165761" w:rsidP="005B28D8">
      <w:pPr>
        <w:spacing w:line="480" w:lineRule="auto"/>
        <w:rPr>
          <w:rFonts w:ascii="Times New Roman" w:hAnsi="Times New Roman" w:cs="Times New Roman"/>
          <w:bCs/>
          <w:lang w:val="en-US"/>
        </w:rPr>
      </w:pPr>
      <w:r w:rsidRPr="005B28D8">
        <w:rPr>
          <w:rFonts w:ascii="Times New Roman" w:hAnsi="Times New Roman" w:cs="Times New Roman"/>
          <w:bCs/>
          <w:lang w:val="en-US"/>
        </w:rPr>
        <w:t>200-0: Calcaneum, transverse development: moderately wide (0); strongly compressed, being a disc-like element (1).</w:t>
      </w:r>
    </w:p>
    <w:p w14:paraId="4A1C0D9B" w14:textId="77777777" w:rsidR="00165761" w:rsidRPr="005B28D8" w:rsidRDefault="00165761" w:rsidP="005B28D8">
      <w:pPr>
        <w:spacing w:line="480" w:lineRule="auto"/>
        <w:rPr>
          <w:rFonts w:ascii="Times New Roman" w:hAnsi="Times New Roman" w:cs="Times New Roman"/>
          <w:bCs/>
          <w:lang w:val="en-US"/>
        </w:rPr>
      </w:pPr>
      <w:r w:rsidRPr="005B28D8">
        <w:rPr>
          <w:rFonts w:ascii="Times New Roman" w:hAnsi="Times New Roman" w:cs="Times New Roman"/>
          <w:bCs/>
          <w:lang w:val="en-US"/>
        </w:rPr>
        <w:t>201-0: Calcaneum, shape in lateral or medial view: roughly symmetric, with wide angles in the posterior border (0); strongly assymetric, with a right angles in the posterior border (1).</w:t>
      </w:r>
    </w:p>
    <w:p w14:paraId="3142CE0C" w14:textId="77777777" w:rsidR="00165761" w:rsidRPr="005B28D8" w:rsidRDefault="00165761" w:rsidP="005B28D8">
      <w:pPr>
        <w:spacing w:line="480" w:lineRule="auto"/>
        <w:rPr>
          <w:rFonts w:ascii="Times New Roman" w:hAnsi="Times New Roman" w:cs="Times New Roman"/>
          <w:bCs/>
          <w:lang w:val="en-US"/>
        </w:rPr>
      </w:pPr>
      <w:r w:rsidRPr="005B28D8">
        <w:rPr>
          <w:rFonts w:ascii="Times New Roman" w:hAnsi="Times New Roman" w:cs="Times New Roman"/>
          <w:bCs/>
          <w:lang w:val="en-US"/>
        </w:rPr>
        <w:t xml:space="preserve">216-1: </w:t>
      </w:r>
      <w:r w:rsidRPr="005B28D8">
        <w:rPr>
          <w:rFonts w:ascii="Times New Roman" w:hAnsi="Times New Roman" w:cs="Times New Roman"/>
          <w:lang w:val="en-US"/>
        </w:rPr>
        <w:t>Manual unguals, proximodorsal lip: absent (0); present (1).</w:t>
      </w:r>
    </w:p>
    <w:p w14:paraId="6AE77AEC"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lastRenderedPageBreak/>
        <w:t>355-0: Tibia, dorsal curvature of the shaft: curved (0); shaft straight (1).</w:t>
      </w:r>
    </w:p>
    <w:p w14:paraId="02A6AFDB" w14:textId="77777777" w:rsidR="00165761" w:rsidRPr="005B28D8" w:rsidRDefault="00165761" w:rsidP="005B28D8">
      <w:pPr>
        <w:spacing w:line="480" w:lineRule="auto"/>
        <w:rPr>
          <w:rFonts w:ascii="Times New Roman" w:hAnsi="Times New Roman" w:cs="Times New Roman"/>
          <w:lang w:val="en-US"/>
        </w:rPr>
      </w:pPr>
    </w:p>
    <w:p w14:paraId="6FC155F4" w14:textId="698957CA" w:rsidR="00165761" w:rsidRPr="005B28D8" w:rsidRDefault="00165761" w:rsidP="005B28D8">
      <w:pPr>
        <w:spacing w:line="480" w:lineRule="auto"/>
        <w:rPr>
          <w:rFonts w:ascii="Times New Roman" w:hAnsi="Times New Roman" w:cs="Times New Roman"/>
          <w:b/>
          <w:lang w:val="en-US"/>
        </w:rPr>
      </w:pPr>
      <w:r w:rsidRPr="005B28D8">
        <w:rPr>
          <w:rFonts w:ascii="Times New Roman" w:hAnsi="Times New Roman" w:cs="Times New Roman"/>
          <w:b/>
          <w:bCs/>
          <w:lang w:val="en-US"/>
        </w:rPr>
        <w:t xml:space="preserve">South American megaraptorids </w:t>
      </w:r>
      <w:r w:rsidRPr="005B28D8">
        <w:rPr>
          <w:rFonts w:ascii="Times New Roman" w:hAnsi="Times New Roman" w:cs="Times New Roman"/>
          <w:b/>
          <w:lang w:val="en-US"/>
        </w:rPr>
        <w:t>(without fragmentary taxa):</w:t>
      </w:r>
    </w:p>
    <w:p w14:paraId="670B5A04"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bCs/>
          <w:lang w:val="en-US"/>
        </w:rPr>
        <w:t xml:space="preserve">2-2: </w:t>
      </w:r>
      <w:r w:rsidRPr="005B28D8">
        <w:rPr>
          <w:rFonts w:ascii="Times New Roman" w:hAnsi="Times New Roman" w:cs="Times New Roman"/>
          <w:lang w:val="en-US"/>
        </w:rPr>
        <w:t>Teeth, denticles density: mesial and distal denticles subequal (0); more mesial denticles than distal denticles (mesial denticles considerably smaller) (1); mesial denticles absent (2).</w:t>
      </w:r>
    </w:p>
    <w:p w14:paraId="39892658"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292-2: Flexor tubercle of ungual phalanxs transversally divided by a lateromedial sulcus: (0) absent; present, but sulcus is not anteroposteriorly extended (1); present, sulcus forming a anteroposteriorly wide and smooth platform (2).</w:t>
      </w:r>
    </w:p>
    <w:p w14:paraId="5D90BE1B" w14:textId="77777777"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lang w:val="en-US"/>
        </w:rPr>
        <w:t>355-0: Tibia, shaft with dorsal curvature: curved (0), straight (1).</w:t>
      </w:r>
    </w:p>
    <w:p w14:paraId="14D9FE3C" w14:textId="77777777" w:rsidR="00165761" w:rsidRPr="005B28D8" w:rsidRDefault="00165761" w:rsidP="005B28D8">
      <w:pPr>
        <w:spacing w:line="480" w:lineRule="auto"/>
        <w:rPr>
          <w:rFonts w:ascii="Times New Roman" w:hAnsi="Times New Roman" w:cs="Times New Roman"/>
          <w:bCs/>
          <w:lang w:val="en-US"/>
        </w:rPr>
      </w:pPr>
    </w:p>
    <w:p w14:paraId="7AF8B517" w14:textId="54F9C11D" w:rsidR="00165761" w:rsidRPr="005B28D8" w:rsidRDefault="00165761" w:rsidP="005B28D8">
      <w:pPr>
        <w:spacing w:line="480" w:lineRule="auto"/>
        <w:rPr>
          <w:rFonts w:ascii="Times New Roman" w:hAnsi="Times New Roman" w:cs="Times New Roman"/>
          <w:b/>
          <w:lang w:val="en-US"/>
        </w:rPr>
      </w:pPr>
      <w:r w:rsidRPr="005B28D8">
        <w:rPr>
          <w:rFonts w:ascii="Times New Roman" w:hAnsi="Times New Roman" w:cs="Times New Roman"/>
          <w:b/>
          <w:bCs/>
          <w:i/>
          <w:lang w:val="en-US"/>
        </w:rPr>
        <w:t>Tratayenia + Maiposaurus + Aerosteon</w:t>
      </w:r>
      <w:r w:rsidRPr="005B28D8">
        <w:rPr>
          <w:rFonts w:ascii="Times New Roman" w:hAnsi="Times New Roman" w:cs="Times New Roman"/>
          <w:bCs/>
          <w:i/>
          <w:lang w:val="en-US"/>
        </w:rPr>
        <w:t xml:space="preserve"> </w:t>
      </w:r>
      <w:r w:rsidRPr="005B28D8">
        <w:rPr>
          <w:rFonts w:ascii="Times New Roman" w:hAnsi="Times New Roman" w:cs="Times New Roman"/>
          <w:b/>
          <w:lang w:val="en-US"/>
        </w:rPr>
        <w:t>(without fragmentary taxa)</w:t>
      </w:r>
    </w:p>
    <w:p w14:paraId="32483821" w14:textId="77777777" w:rsidR="00165761" w:rsidRPr="005B28D8" w:rsidRDefault="00165761" w:rsidP="005B28D8">
      <w:pPr>
        <w:spacing w:line="480" w:lineRule="auto"/>
        <w:rPr>
          <w:rFonts w:ascii="Times New Roman" w:hAnsi="Times New Roman" w:cs="Times New Roman"/>
          <w:highlight w:val="yellow"/>
          <w:lang w:val="en-US"/>
        </w:rPr>
      </w:pPr>
      <w:r w:rsidRPr="005B28D8">
        <w:rPr>
          <w:rFonts w:ascii="Times New Roman" w:hAnsi="Times New Roman" w:cs="Times New Roman"/>
          <w:highlight w:val="yellow"/>
          <w:lang w:val="en-US"/>
        </w:rPr>
        <w:t>352-1: Dorsal vertebrae, bifurcated prezygodiapophyseal fossa forming an accessory fossa: (0) absent; (1) present.</w:t>
      </w:r>
    </w:p>
    <w:p w14:paraId="1E452D96" w14:textId="70F2395E" w:rsidR="00165761" w:rsidRPr="005B28D8" w:rsidRDefault="00165761" w:rsidP="005B28D8">
      <w:pPr>
        <w:spacing w:line="480" w:lineRule="auto"/>
        <w:rPr>
          <w:rFonts w:ascii="Times New Roman" w:hAnsi="Times New Roman" w:cs="Times New Roman"/>
          <w:lang w:val="en-US"/>
        </w:rPr>
      </w:pPr>
      <w:r w:rsidRPr="005B28D8">
        <w:rPr>
          <w:rFonts w:ascii="Times New Roman" w:hAnsi="Times New Roman" w:cs="Times New Roman"/>
          <w:highlight w:val="yellow"/>
          <w:lang w:val="en-US"/>
        </w:rPr>
        <w:t>353-0: Proximal caudal vertebrae, shape of pre- and postzygapophyseal articular facets: round (0) and elongated (1).</w:t>
      </w:r>
    </w:p>
    <w:p w14:paraId="4F1155CA" w14:textId="1EB4DBEF" w:rsidR="00165761" w:rsidRDefault="005B28D8" w:rsidP="005B28D8">
      <w:pPr>
        <w:spacing w:line="480" w:lineRule="auto"/>
        <w:jc w:val="center"/>
        <w:rPr>
          <w:rFonts w:ascii="Times New Roman" w:hAnsi="Times New Roman" w:cs="Times New Roman"/>
          <w:color w:val="000000" w:themeColor="text1"/>
          <w:sz w:val="32"/>
          <w:szCs w:val="32"/>
          <w:lang w:val="en-US"/>
        </w:rPr>
      </w:pPr>
      <w:r w:rsidRPr="005B28D8">
        <w:rPr>
          <w:rFonts w:ascii="Times New Roman" w:hAnsi="Times New Roman" w:cs="Times New Roman"/>
          <w:sz w:val="36"/>
          <w:szCs w:val="36"/>
          <w:lang w:val="en-US"/>
        </w:rPr>
        <w:t xml:space="preserve">Supplementary information </w:t>
      </w:r>
      <w:r w:rsidR="00165761" w:rsidRPr="001E63C0">
        <w:rPr>
          <w:rFonts w:ascii="Times New Roman" w:hAnsi="Times New Roman" w:cs="Times New Roman"/>
          <w:color w:val="000000" w:themeColor="text1"/>
          <w:sz w:val="32"/>
          <w:szCs w:val="32"/>
          <w:lang w:val="en-US"/>
        </w:rPr>
        <w:t>B</w:t>
      </w:r>
    </w:p>
    <w:p w14:paraId="4A4E7091" w14:textId="77777777" w:rsidR="00CE084A" w:rsidRDefault="00CE084A" w:rsidP="00CE084A">
      <w:pPr>
        <w:spacing w:line="480" w:lineRule="auto"/>
        <w:ind w:firstLine="708"/>
        <w:rPr>
          <w:rFonts w:ascii="Times New Roman" w:hAnsi="Times New Roman" w:cs="Times New Roman"/>
          <w:sz w:val="24"/>
          <w:szCs w:val="24"/>
          <w:lang w:val="en-US"/>
        </w:rPr>
      </w:pPr>
      <w:r>
        <w:rPr>
          <w:rFonts w:ascii="Times New Roman" w:hAnsi="Times New Roman" w:cs="Times New Roman"/>
          <w:b/>
          <w:bCs/>
          <w:sz w:val="24"/>
          <w:szCs w:val="24"/>
          <w:lang w:val="en-US"/>
        </w:rPr>
        <w:t>Two different “megaraptoran forms” in Australia.</w:t>
      </w:r>
      <w:r>
        <w:rPr>
          <w:rFonts w:ascii="Times New Roman" w:hAnsi="Times New Roman" w:cs="Times New Roman"/>
          <w:sz w:val="24"/>
          <w:szCs w:val="24"/>
          <w:lang w:val="en-US"/>
        </w:rPr>
        <w:t xml:space="preserve"> </w:t>
      </w:r>
    </w:p>
    <w:p w14:paraId="69EB423E" w14:textId="28C22827" w:rsidR="00CE084A" w:rsidRDefault="00CE084A" w:rsidP="00CE084A">
      <w:pPr>
        <w:spacing w:line="480" w:lineRule="auto"/>
        <w:ind w:firstLine="708"/>
        <w:rPr>
          <w:rFonts w:ascii="Times New Roman" w:hAnsi="Times New Roman" w:cs="Times New Roman"/>
          <w:sz w:val="24"/>
          <w:szCs w:val="24"/>
          <w:lang w:val="en-US"/>
        </w:rPr>
      </w:pPr>
      <w:r>
        <w:rPr>
          <w:rFonts w:ascii="Times New Roman" w:hAnsi="Times New Roman" w:cs="Times New Roman"/>
          <w:sz w:val="24"/>
          <w:szCs w:val="24"/>
          <w:lang w:val="en-US"/>
        </w:rPr>
        <w:t xml:space="preserve">The phylogenetic analysis supports that the South American forms are more closely related each other than with other species, even within contemporaneous species from different landmasses such as </w:t>
      </w:r>
      <w:r>
        <w:rPr>
          <w:rFonts w:ascii="Times New Roman" w:hAnsi="Times New Roman" w:cs="Times New Roman"/>
          <w:i/>
          <w:iCs/>
          <w:sz w:val="24"/>
          <w:szCs w:val="24"/>
          <w:lang w:val="en-US"/>
        </w:rPr>
        <w:t>Australovenator</w:t>
      </w:r>
      <w:r>
        <w:rPr>
          <w:rFonts w:ascii="Times New Roman" w:hAnsi="Times New Roman" w:cs="Times New Roman"/>
          <w:sz w:val="24"/>
          <w:szCs w:val="24"/>
          <w:lang w:val="en-US"/>
        </w:rPr>
        <w:t xml:space="preserve"> and UNPSJB-PV-944/958. Furthermore, the fragmentary evidence shows us that the Australian taxa are more similar each other than with the species from South America. These fossils have not been included in the data matrix because of its fragmentary nature. Nevertheless, the </w:t>
      </w:r>
      <w:r>
        <w:rPr>
          <w:rFonts w:ascii="Times New Roman" w:hAnsi="Times New Roman" w:cs="Times New Roman"/>
          <w:sz w:val="24"/>
          <w:szCs w:val="24"/>
          <w:lang w:val="en-US"/>
        </w:rPr>
        <w:lastRenderedPageBreak/>
        <w:t>megaraptoran records from Strzelecki group, Eumeralla formation and Griman Creek formation were taken as independent OTUs and extensively compared with those Australian records that forms part of our phylogenetic analysis. To chart our results, we put those three OTUs within the Fig. 18</w:t>
      </w:r>
      <w:r w:rsidR="00E82214">
        <w:rPr>
          <w:rFonts w:ascii="Times New Roman" w:hAnsi="Times New Roman" w:cs="Times New Roman"/>
          <w:sz w:val="24"/>
          <w:szCs w:val="24"/>
          <w:lang w:val="en-US"/>
        </w:rPr>
        <w:t>.</w:t>
      </w:r>
    </w:p>
    <w:p w14:paraId="3B8B36EF" w14:textId="082F9CEE" w:rsidR="00D43E92" w:rsidRDefault="00D43E92" w:rsidP="00CE084A">
      <w:pPr>
        <w:spacing w:line="480" w:lineRule="auto"/>
        <w:ind w:firstLine="708"/>
        <w:rPr>
          <w:rFonts w:ascii="Times New Roman" w:hAnsi="Times New Roman" w:cs="Times New Roman"/>
          <w:sz w:val="24"/>
          <w:szCs w:val="24"/>
          <w:lang w:val="en-US"/>
        </w:rPr>
      </w:pPr>
      <w:r>
        <w:rPr>
          <w:rFonts w:ascii="Times New Roman" w:hAnsi="Times New Roman" w:cs="Times New Roman"/>
          <w:noProof/>
          <w:sz w:val="24"/>
          <w:szCs w:val="24"/>
          <w:lang w:val="es-ES" w:eastAsia="es-ES"/>
        </w:rPr>
        <w:drawing>
          <wp:inline distT="0" distB="0" distL="0" distR="0" wp14:anchorId="25A41554" wp14:editId="0B9C8D02">
            <wp:extent cx="5400040" cy="387350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18.jpg"/>
                    <pic:cNvPicPr/>
                  </pic:nvPicPr>
                  <pic:blipFill rotWithShape="1">
                    <a:blip r:embed="rId6" cstate="print">
                      <a:extLst>
                        <a:ext uri="{28A0092B-C50C-407E-A947-70E740481C1C}">
                          <a14:useLocalDpi xmlns:a14="http://schemas.microsoft.com/office/drawing/2010/main" val="0"/>
                        </a:ext>
                      </a:extLst>
                    </a:blip>
                    <a:srcRect b="48058"/>
                    <a:stretch/>
                  </pic:blipFill>
                  <pic:spPr bwMode="auto">
                    <a:xfrm>
                      <a:off x="0" y="0"/>
                      <a:ext cx="5400040" cy="3873500"/>
                    </a:xfrm>
                    <a:prstGeom prst="rect">
                      <a:avLst/>
                    </a:prstGeom>
                    <a:ln>
                      <a:noFill/>
                    </a:ln>
                    <a:extLst>
                      <a:ext uri="{53640926-AAD7-44D8-BBD7-CCE9431645EC}">
                        <a14:shadowObscured xmlns:a14="http://schemas.microsoft.com/office/drawing/2010/main"/>
                      </a:ext>
                    </a:extLst>
                  </pic:spPr>
                </pic:pic>
              </a:graphicData>
            </a:graphic>
          </wp:inline>
        </w:drawing>
      </w:r>
    </w:p>
    <w:p w14:paraId="6696F9E1" w14:textId="1D17E13D" w:rsidR="00CE084A" w:rsidRDefault="00E82214" w:rsidP="00CE084A">
      <w:pPr>
        <w:spacing w:line="480" w:lineRule="auto"/>
        <w:ind w:firstLine="708"/>
        <w:rPr>
          <w:rFonts w:ascii="Times New Roman" w:hAnsi="Times New Roman" w:cs="Times New Roman"/>
          <w:sz w:val="24"/>
          <w:szCs w:val="24"/>
          <w:lang w:val="en-US"/>
        </w:rPr>
      </w:pPr>
      <w:r>
        <w:rPr>
          <w:rFonts w:ascii="Times New Roman" w:hAnsi="Times New Roman" w:cs="Times New Roman"/>
          <w:sz w:val="24"/>
          <w:szCs w:val="24"/>
          <w:lang w:val="en-US"/>
        </w:rPr>
        <w:t>As commented in the paragraph “</w:t>
      </w:r>
      <w:r w:rsidRPr="00E82214">
        <w:rPr>
          <w:rFonts w:ascii="Times New Roman" w:hAnsi="Times New Roman" w:cs="Times New Roman"/>
          <w:bCs/>
          <w:sz w:val="24"/>
          <w:szCs w:val="24"/>
          <w:lang w:val="en-US"/>
        </w:rPr>
        <w:t>Other potential characters for the South American megaraptorids”</w:t>
      </w:r>
      <w:r>
        <w:rPr>
          <w:rFonts w:ascii="Times New Roman" w:hAnsi="Times New Roman" w:cs="Times New Roman"/>
          <w:sz w:val="24"/>
          <w:szCs w:val="24"/>
          <w:lang w:val="en-US"/>
        </w:rPr>
        <w:t xml:space="preserve">, </w:t>
      </w:r>
      <w:r w:rsidR="00CE084A">
        <w:rPr>
          <w:rFonts w:ascii="Times New Roman" w:hAnsi="Times New Roman" w:cs="Times New Roman"/>
          <w:sz w:val="24"/>
          <w:szCs w:val="24"/>
          <w:lang w:val="en-US"/>
        </w:rPr>
        <w:t>`</w:t>
      </w:r>
      <w:r w:rsidR="00CE084A" w:rsidRPr="005371DC">
        <w:rPr>
          <w:rFonts w:ascii="Times New Roman" w:hAnsi="Times New Roman" w:cs="Times New Roman"/>
          <w:i/>
          <w:iCs/>
          <w:sz w:val="24"/>
          <w:szCs w:val="24"/>
          <w:lang w:val="en-US"/>
        </w:rPr>
        <w:t>R</w:t>
      </w:r>
      <w:r w:rsidR="00CE084A">
        <w:rPr>
          <w:rFonts w:ascii="Times New Roman" w:hAnsi="Times New Roman" w:cs="Times New Roman"/>
          <w:i/>
          <w:iCs/>
          <w:sz w:val="24"/>
          <w:szCs w:val="24"/>
          <w:lang w:val="en-US"/>
        </w:rPr>
        <w:t>apator ornitholestoides´</w:t>
      </w:r>
      <w:r w:rsidR="00CE084A">
        <w:rPr>
          <w:rFonts w:ascii="Times New Roman" w:hAnsi="Times New Roman" w:cs="Times New Roman"/>
          <w:sz w:val="24"/>
          <w:szCs w:val="24"/>
          <w:lang w:val="en-US"/>
        </w:rPr>
        <w:t xml:space="preserve"> and </w:t>
      </w:r>
      <w:r w:rsidR="00CE084A">
        <w:rPr>
          <w:rFonts w:ascii="Times New Roman" w:hAnsi="Times New Roman" w:cs="Times New Roman"/>
          <w:i/>
          <w:iCs/>
          <w:sz w:val="24"/>
          <w:szCs w:val="24"/>
          <w:lang w:val="en-US"/>
        </w:rPr>
        <w:t>Australovenator</w:t>
      </w:r>
      <w:r w:rsidR="009B074A" w:rsidRPr="00A94E25">
        <w:rPr>
          <w:rFonts w:ascii="Times New Roman" w:hAnsi="Times New Roman" w:cs="Times New Roman"/>
          <w:sz w:val="24"/>
          <w:szCs w:val="24"/>
          <w:vertAlign w:val="superscript"/>
          <w:lang w:val="en-US"/>
        </w:rPr>
        <w:t>13</w:t>
      </w:r>
      <w:r w:rsidR="00AD714E" w:rsidRPr="00A94E25">
        <w:rPr>
          <w:rFonts w:ascii="Times New Roman" w:hAnsi="Times New Roman" w:cs="Times New Roman"/>
          <w:sz w:val="24"/>
          <w:szCs w:val="24"/>
          <w:vertAlign w:val="superscript"/>
          <w:lang w:val="en-US"/>
        </w:rPr>
        <w:t>,</w:t>
      </w:r>
      <w:r w:rsidR="00A94E25" w:rsidRPr="00A94E25">
        <w:rPr>
          <w:rFonts w:ascii="Times New Roman" w:hAnsi="Times New Roman" w:cs="Times New Roman"/>
          <w:sz w:val="24"/>
          <w:szCs w:val="24"/>
          <w:vertAlign w:val="superscript"/>
          <w:lang w:val="en-US"/>
        </w:rPr>
        <w:t>14</w:t>
      </w:r>
      <w:r w:rsidR="00AD714E">
        <w:rPr>
          <w:rFonts w:ascii="Times New Roman" w:hAnsi="Times New Roman" w:cs="Times New Roman"/>
          <w:sz w:val="24"/>
          <w:szCs w:val="24"/>
          <w:lang w:val="en-US"/>
        </w:rPr>
        <w:t xml:space="preserve"> shows more similarities between each other than with </w:t>
      </w:r>
      <w:r w:rsidR="00AD714E">
        <w:rPr>
          <w:rFonts w:ascii="Times New Roman" w:hAnsi="Times New Roman" w:cs="Times New Roman"/>
          <w:i/>
          <w:sz w:val="24"/>
          <w:szCs w:val="24"/>
          <w:lang w:val="en-US"/>
        </w:rPr>
        <w:t xml:space="preserve">Megaraptor </w:t>
      </w:r>
      <w:r w:rsidR="00CE084A">
        <w:rPr>
          <w:rFonts w:ascii="Times New Roman" w:hAnsi="Times New Roman" w:cs="Times New Roman"/>
          <w:sz w:val="24"/>
          <w:szCs w:val="24"/>
          <w:lang w:val="en-US"/>
        </w:rPr>
        <w:t>(Fig. 17 C). Moreover, the available ulnae of Australia (</w:t>
      </w:r>
      <w:r w:rsidR="00CE084A" w:rsidRPr="005371DC">
        <w:rPr>
          <w:rFonts w:ascii="Times New Roman" w:hAnsi="Times New Roman" w:cs="Times New Roman"/>
          <w:sz w:val="24"/>
          <w:szCs w:val="24"/>
          <w:lang w:val="en-US"/>
        </w:rPr>
        <w:t>NMV P186076</w:t>
      </w:r>
      <w:r w:rsidR="00CE084A">
        <w:rPr>
          <w:rFonts w:ascii="Times New Roman" w:hAnsi="Times New Roman" w:cs="Times New Roman"/>
          <w:sz w:val="24"/>
          <w:szCs w:val="24"/>
          <w:lang w:val="en-US"/>
        </w:rPr>
        <w:t xml:space="preserve">, LRF 100/106 and </w:t>
      </w:r>
      <w:r w:rsidR="00CE084A">
        <w:rPr>
          <w:rFonts w:ascii="Times New Roman" w:hAnsi="Times New Roman" w:cs="Times New Roman"/>
          <w:i/>
          <w:iCs/>
          <w:sz w:val="24"/>
          <w:szCs w:val="24"/>
          <w:lang w:val="en-US"/>
        </w:rPr>
        <w:t>Australovenator</w:t>
      </w:r>
      <w:r w:rsidR="00A94E25">
        <w:rPr>
          <w:rFonts w:ascii="Times New Roman" w:hAnsi="Times New Roman" w:cs="Times New Roman"/>
          <w:sz w:val="24"/>
          <w:szCs w:val="24"/>
          <w:lang w:val="en-US"/>
        </w:rPr>
        <w:t>)</w:t>
      </w:r>
      <w:r w:rsidR="00A94E25" w:rsidRPr="00A94E25">
        <w:rPr>
          <w:rFonts w:ascii="Times New Roman" w:hAnsi="Times New Roman" w:cs="Times New Roman"/>
          <w:sz w:val="24"/>
          <w:szCs w:val="24"/>
          <w:vertAlign w:val="superscript"/>
          <w:lang w:val="en-US"/>
        </w:rPr>
        <w:t>13</w:t>
      </w:r>
      <w:r w:rsidR="00A94E25" w:rsidRPr="00A94E25">
        <w:rPr>
          <w:rFonts w:ascii="Times New Roman" w:hAnsi="Times New Roman" w:cs="Times New Roman"/>
          <w:sz w:val="24"/>
          <w:szCs w:val="24"/>
          <w:vertAlign w:val="superscript"/>
          <w:lang w:val="en-US"/>
        </w:rPr>
        <w:t>, 14, 15</w:t>
      </w:r>
      <w:r w:rsidR="00A94E25">
        <w:rPr>
          <w:rFonts w:ascii="Times New Roman" w:hAnsi="Times New Roman" w:cs="Times New Roman"/>
          <w:sz w:val="24"/>
          <w:szCs w:val="24"/>
          <w:lang w:val="en-US"/>
        </w:rPr>
        <w:t xml:space="preserve"> </w:t>
      </w:r>
      <w:r w:rsidR="00AD714E">
        <w:rPr>
          <w:rFonts w:ascii="Times New Roman" w:hAnsi="Times New Roman" w:cs="Times New Roman"/>
          <w:sz w:val="24"/>
          <w:szCs w:val="24"/>
          <w:lang w:val="en-US"/>
        </w:rPr>
        <w:t xml:space="preserve">are more similar to each other than with the known ulna of </w:t>
      </w:r>
      <w:r w:rsidR="00AD714E">
        <w:rPr>
          <w:rFonts w:ascii="Times New Roman" w:hAnsi="Times New Roman" w:cs="Times New Roman"/>
          <w:i/>
          <w:sz w:val="24"/>
          <w:szCs w:val="24"/>
          <w:lang w:val="en-US"/>
        </w:rPr>
        <w:t>Megaraptor</w:t>
      </w:r>
      <w:r w:rsidR="00CE084A">
        <w:rPr>
          <w:rFonts w:ascii="Times New Roman" w:hAnsi="Times New Roman" w:cs="Times New Roman"/>
          <w:sz w:val="24"/>
          <w:szCs w:val="24"/>
          <w:lang w:val="en-US"/>
        </w:rPr>
        <w:t xml:space="preserve"> (Fig. 17 D). </w:t>
      </w:r>
    </w:p>
    <w:p w14:paraId="4972585C" w14:textId="20D6D0A1" w:rsidR="00776298" w:rsidRDefault="00776298" w:rsidP="00CE084A">
      <w:pPr>
        <w:spacing w:line="480" w:lineRule="auto"/>
        <w:ind w:firstLine="708"/>
        <w:rPr>
          <w:rFonts w:ascii="Times New Roman" w:hAnsi="Times New Roman" w:cs="Times New Roman"/>
          <w:sz w:val="24"/>
          <w:szCs w:val="24"/>
          <w:lang w:val="en-US"/>
        </w:rPr>
      </w:pPr>
      <w:r>
        <w:rPr>
          <w:rFonts w:ascii="Times New Roman" w:hAnsi="Times New Roman" w:cs="Times New Roman"/>
          <w:sz w:val="24"/>
          <w:szCs w:val="24"/>
          <w:lang w:val="en-US"/>
        </w:rPr>
        <w:t>Furthermore</w:t>
      </w:r>
      <w:r w:rsidR="00CE084A">
        <w:rPr>
          <w:rFonts w:ascii="Times New Roman" w:hAnsi="Times New Roman" w:cs="Times New Roman"/>
          <w:sz w:val="24"/>
          <w:szCs w:val="24"/>
          <w:lang w:val="en-US"/>
        </w:rPr>
        <w:t xml:space="preserve">, within Australia the older specimens (those of Strzelecki Group; Barremian-Aptian) shares features with basal megaraptorans such as </w:t>
      </w:r>
      <w:r w:rsidR="00CE084A">
        <w:rPr>
          <w:rFonts w:ascii="Times New Roman" w:hAnsi="Times New Roman" w:cs="Times New Roman"/>
          <w:i/>
          <w:iCs/>
          <w:sz w:val="24"/>
          <w:szCs w:val="24"/>
          <w:lang w:val="en-US"/>
        </w:rPr>
        <w:t>Fukuiraptor</w:t>
      </w:r>
      <w:r w:rsidR="00CE084A">
        <w:rPr>
          <w:rFonts w:ascii="Times New Roman" w:hAnsi="Times New Roman" w:cs="Times New Roman"/>
          <w:sz w:val="24"/>
          <w:szCs w:val="24"/>
          <w:lang w:val="en-US"/>
        </w:rPr>
        <w:t xml:space="preserve"> or the Thai taxa, while younger records (such as those from the Albian through Lower Turonian Eumeralla, Wint</w:t>
      </w:r>
      <w:r>
        <w:rPr>
          <w:rFonts w:ascii="Times New Roman" w:hAnsi="Times New Roman" w:cs="Times New Roman"/>
          <w:sz w:val="24"/>
          <w:szCs w:val="24"/>
          <w:lang w:val="en-US"/>
        </w:rPr>
        <w:t>on, and Griman Creek formations</w:t>
      </w:r>
      <w:r w:rsidR="00CE084A">
        <w:rPr>
          <w:rFonts w:ascii="Times New Roman" w:hAnsi="Times New Roman" w:cs="Times New Roman"/>
          <w:sz w:val="24"/>
          <w:szCs w:val="24"/>
          <w:lang w:val="en-US"/>
        </w:rPr>
        <w:t xml:space="preserve">) resembles more with more </w:t>
      </w:r>
      <w:r w:rsidR="00CE084A">
        <w:rPr>
          <w:rFonts w:ascii="Times New Roman" w:hAnsi="Times New Roman" w:cs="Times New Roman"/>
          <w:sz w:val="24"/>
          <w:szCs w:val="24"/>
          <w:lang w:val="en-US"/>
        </w:rPr>
        <w:lastRenderedPageBreak/>
        <w:t xml:space="preserve">derived megaraptorids (Fig. 18 B). In this sense, the presence of tooth with mesial denticles until de base of the crown is a feature observed in </w:t>
      </w:r>
      <w:r w:rsidR="00CE084A">
        <w:rPr>
          <w:rFonts w:ascii="Times New Roman" w:hAnsi="Times New Roman" w:cs="Times New Roman"/>
          <w:i/>
          <w:iCs/>
          <w:sz w:val="24"/>
          <w:szCs w:val="24"/>
          <w:lang w:val="en-US"/>
        </w:rPr>
        <w:t>Fukuiraptor</w:t>
      </w:r>
      <w:r w:rsidR="00CE084A">
        <w:rPr>
          <w:rFonts w:ascii="Times New Roman" w:hAnsi="Times New Roman" w:cs="Times New Roman"/>
          <w:sz w:val="24"/>
          <w:szCs w:val="24"/>
          <w:lang w:val="en-US"/>
        </w:rPr>
        <w:t xml:space="preserve"> (Fig. 16 A) but also the isolated tooth from </w:t>
      </w:r>
      <w:r w:rsidR="00CE084A" w:rsidRPr="002B0ADF">
        <w:rPr>
          <w:rFonts w:ascii="Times New Roman" w:hAnsi="Times New Roman" w:cs="Times New Roman"/>
          <w:color w:val="000000"/>
          <w:sz w:val="24"/>
          <w:szCs w:val="24"/>
          <w:lang w:val="en-US"/>
        </w:rPr>
        <w:t xml:space="preserve">Strzelecki Group </w:t>
      </w:r>
      <w:r w:rsidR="00CE084A">
        <w:rPr>
          <w:rFonts w:ascii="Times New Roman" w:hAnsi="Times New Roman" w:cs="Times New Roman"/>
          <w:sz w:val="24"/>
          <w:szCs w:val="24"/>
          <w:lang w:val="en-US"/>
        </w:rPr>
        <w:t>(MV P186353, MV P210084</w:t>
      </w:r>
      <w:r w:rsidR="00CE084A" w:rsidRPr="007F0070">
        <w:rPr>
          <w:rFonts w:ascii="Times New Roman" w:hAnsi="Times New Roman" w:cs="Times New Roman"/>
          <w:sz w:val="24"/>
          <w:szCs w:val="24"/>
          <w:lang w:val="en-US"/>
        </w:rPr>
        <w:t xml:space="preserve">, </w:t>
      </w:r>
      <w:r w:rsidR="00CE084A">
        <w:rPr>
          <w:rFonts w:ascii="Times New Roman" w:hAnsi="Times New Roman" w:cs="Times New Roman"/>
          <w:sz w:val="24"/>
          <w:szCs w:val="24"/>
          <w:lang w:val="en-US"/>
        </w:rPr>
        <w:t xml:space="preserve">MV </w:t>
      </w:r>
      <w:r w:rsidR="00CE084A" w:rsidRPr="007F0070">
        <w:rPr>
          <w:rFonts w:ascii="Times New Roman" w:hAnsi="Times New Roman" w:cs="Times New Roman"/>
          <w:sz w:val="24"/>
          <w:szCs w:val="24"/>
          <w:lang w:val="en-US"/>
        </w:rPr>
        <w:t>P212859 and</w:t>
      </w:r>
      <w:r w:rsidR="00CE084A" w:rsidRPr="00EB5C2B">
        <w:rPr>
          <w:rFonts w:ascii="Times New Roman" w:hAnsi="Times New Roman" w:cs="Times New Roman"/>
          <w:sz w:val="24"/>
          <w:szCs w:val="24"/>
          <w:lang w:val="en-US"/>
        </w:rPr>
        <w:t xml:space="preserve"> </w:t>
      </w:r>
      <w:r w:rsidR="00CE084A">
        <w:rPr>
          <w:rFonts w:ascii="Times New Roman" w:hAnsi="Times New Roman" w:cs="Times New Roman"/>
          <w:sz w:val="24"/>
          <w:szCs w:val="24"/>
          <w:lang w:val="en-US"/>
        </w:rPr>
        <w:t xml:space="preserve">MV </w:t>
      </w:r>
      <w:r w:rsidR="00CE084A" w:rsidRPr="007F0070">
        <w:rPr>
          <w:rFonts w:ascii="Times New Roman" w:hAnsi="Times New Roman" w:cs="Times New Roman"/>
          <w:sz w:val="24"/>
          <w:szCs w:val="24"/>
          <w:lang w:val="en-US"/>
        </w:rPr>
        <w:t>P230871</w:t>
      </w:r>
      <w:r w:rsidR="00CE084A">
        <w:rPr>
          <w:rFonts w:ascii="Times New Roman" w:hAnsi="Times New Roman" w:cs="Times New Roman"/>
          <w:sz w:val="24"/>
          <w:szCs w:val="24"/>
          <w:lang w:val="en-US"/>
        </w:rPr>
        <w:t xml:space="preserve">). In contrast, teeth of </w:t>
      </w:r>
      <w:r w:rsidR="00CE084A">
        <w:rPr>
          <w:rFonts w:ascii="Times New Roman" w:hAnsi="Times New Roman" w:cs="Times New Roman"/>
          <w:i/>
          <w:iCs/>
          <w:sz w:val="24"/>
          <w:szCs w:val="24"/>
          <w:lang w:val="en-US"/>
        </w:rPr>
        <w:t>Australovenator</w:t>
      </w:r>
      <w:r w:rsidR="00CE084A">
        <w:rPr>
          <w:rFonts w:ascii="Times New Roman" w:hAnsi="Times New Roman" w:cs="Times New Roman"/>
          <w:sz w:val="24"/>
          <w:szCs w:val="24"/>
          <w:lang w:val="en-US"/>
        </w:rPr>
        <w:t xml:space="preserve"> (</w:t>
      </w:r>
      <w:r w:rsidR="00CE084A" w:rsidRPr="00DB6C34">
        <w:rPr>
          <w:rFonts w:ascii="Times New Roman" w:hAnsi="Times New Roman" w:cs="Times New Roman"/>
          <w:bCs/>
          <w:sz w:val="24"/>
          <w:szCs w:val="24"/>
          <w:lang w:val="en-US"/>
        </w:rPr>
        <w:t>Cenomanian</w:t>
      </w:r>
      <w:proofErr w:type="gramStart"/>
      <w:r w:rsidR="00CE084A" w:rsidRPr="00DB6C34">
        <w:rPr>
          <w:rFonts w:ascii="Times New Roman" w:hAnsi="Times New Roman" w:cs="Times New Roman"/>
          <w:bCs/>
          <w:sz w:val="24"/>
          <w:szCs w:val="24"/>
          <w:lang w:val="en-US"/>
        </w:rPr>
        <w:t>–?Turonian</w:t>
      </w:r>
      <w:proofErr w:type="gramEnd"/>
      <w:r w:rsidR="00CE084A">
        <w:rPr>
          <w:rFonts w:ascii="Times New Roman" w:hAnsi="Times New Roman" w:cs="Times New Roman"/>
          <w:sz w:val="24"/>
          <w:szCs w:val="24"/>
          <w:lang w:val="en-US"/>
        </w:rPr>
        <w:t xml:space="preserve">) show mesial denticles on the apex of the crown (Fig. 16 A´). Also, the teeth of the </w:t>
      </w:r>
      <w:r w:rsidR="00CE084A" w:rsidRPr="00A121B5">
        <w:rPr>
          <w:rFonts w:ascii="Times New Roman" w:hAnsi="Times New Roman" w:cs="Times New Roman"/>
          <w:sz w:val="24"/>
          <w:szCs w:val="24"/>
          <w:lang w:val="en-US"/>
        </w:rPr>
        <w:t xml:space="preserve">Megaraptoridae cf. </w:t>
      </w:r>
      <w:r w:rsidR="00CE084A" w:rsidRPr="00A121B5">
        <w:rPr>
          <w:rFonts w:ascii="Times New Roman" w:hAnsi="Times New Roman" w:cs="Times New Roman"/>
          <w:i/>
          <w:iCs/>
          <w:sz w:val="24"/>
          <w:szCs w:val="24"/>
          <w:lang w:val="en-US"/>
        </w:rPr>
        <w:t>Australovenator wintonensis</w:t>
      </w:r>
      <w:r w:rsidR="00CE084A">
        <w:rPr>
          <w:rFonts w:ascii="Times New Roman" w:hAnsi="Times New Roman" w:cs="Times New Roman"/>
          <w:i/>
          <w:iCs/>
          <w:sz w:val="24"/>
          <w:szCs w:val="24"/>
          <w:lang w:val="en-US"/>
        </w:rPr>
        <w:t xml:space="preserve"> </w:t>
      </w:r>
      <w:r w:rsidR="00CE084A">
        <w:rPr>
          <w:rFonts w:ascii="Times New Roman" w:hAnsi="Times New Roman" w:cs="Times New Roman"/>
          <w:sz w:val="24"/>
          <w:szCs w:val="24"/>
          <w:lang w:val="en-US"/>
        </w:rPr>
        <w:t xml:space="preserve">(NMV </w:t>
      </w:r>
      <w:r w:rsidR="00CE084A" w:rsidRPr="00A121B5">
        <w:rPr>
          <w:rFonts w:ascii="Times New Roman" w:hAnsi="Times New Roman" w:cs="Times New Roman"/>
          <w:sz w:val="24"/>
          <w:szCs w:val="24"/>
          <w:lang w:val="en-US"/>
        </w:rPr>
        <w:t>P252264</w:t>
      </w:r>
      <w:r w:rsidR="00CE084A">
        <w:rPr>
          <w:rFonts w:ascii="Times New Roman" w:hAnsi="Times New Roman" w:cs="Times New Roman"/>
          <w:sz w:val="24"/>
          <w:szCs w:val="24"/>
          <w:lang w:val="en-US"/>
        </w:rPr>
        <w:t xml:space="preserve"> and</w:t>
      </w:r>
      <w:r w:rsidR="00CE084A" w:rsidRPr="00A121B5">
        <w:rPr>
          <w:rFonts w:ascii="Times New Roman" w:hAnsi="Times New Roman" w:cs="Times New Roman"/>
          <w:sz w:val="24"/>
          <w:szCs w:val="24"/>
          <w:lang w:val="en-US"/>
        </w:rPr>
        <w:t xml:space="preserve"> NMV P239459</w:t>
      </w:r>
      <w:r w:rsidR="00CE084A">
        <w:rPr>
          <w:rFonts w:ascii="Times New Roman" w:hAnsi="Times New Roman" w:cs="Times New Roman"/>
          <w:sz w:val="24"/>
          <w:szCs w:val="24"/>
          <w:lang w:val="en-US"/>
        </w:rPr>
        <w:t xml:space="preserve">) </w:t>
      </w:r>
      <w:r w:rsidR="00CE084A" w:rsidRPr="00A121B5">
        <w:rPr>
          <w:rFonts w:ascii="Times New Roman" w:hAnsi="Times New Roman" w:cs="Times New Roman"/>
          <w:sz w:val="24"/>
          <w:szCs w:val="24"/>
          <w:lang w:val="en-US"/>
        </w:rPr>
        <w:t>from Eumeralla Formation</w:t>
      </w:r>
      <w:r w:rsidR="00CE084A">
        <w:rPr>
          <w:rFonts w:ascii="Times New Roman" w:hAnsi="Times New Roman" w:cs="Times New Roman"/>
          <w:sz w:val="24"/>
          <w:szCs w:val="24"/>
          <w:lang w:val="en-US"/>
        </w:rPr>
        <w:t xml:space="preserve"> (Albian) shows a wear facet on its tip not allowing the preservation of mesial denticles but the rest of the crown is well-preserved and devoid of such structures, similarly to </w:t>
      </w:r>
      <w:r w:rsidR="00CE084A">
        <w:rPr>
          <w:rFonts w:ascii="Times New Roman" w:hAnsi="Times New Roman" w:cs="Times New Roman"/>
          <w:i/>
          <w:iCs/>
          <w:sz w:val="24"/>
          <w:szCs w:val="24"/>
          <w:lang w:val="en-US"/>
        </w:rPr>
        <w:t>Australovenator</w:t>
      </w:r>
      <w:r w:rsidR="00CE084A">
        <w:rPr>
          <w:rFonts w:ascii="Times New Roman" w:hAnsi="Times New Roman" w:cs="Times New Roman"/>
          <w:sz w:val="24"/>
          <w:szCs w:val="24"/>
          <w:lang w:val="en-US"/>
        </w:rPr>
        <w:t>. In the derived</w:t>
      </w:r>
      <w:r w:rsidR="00CE084A" w:rsidRPr="006A7F83">
        <w:rPr>
          <w:rFonts w:ascii="Times New Roman" w:hAnsi="Times New Roman" w:cs="Times New Roman"/>
          <w:sz w:val="24"/>
          <w:szCs w:val="24"/>
          <w:lang w:val="en-US"/>
        </w:rPr>
        <w:t xml:space="preserve"> </w:t>
      </w:r>
      <w:r w:rsidR="00CE084A">
        <w:rPr>
          <w:rFonts w:ascii="Times New Roman" w:hAnsi="Times New Roman" w:cs="Times New Roman"/>
          <w:sz w:val="24"/>
          <w:szCs w:val="24"/>
          <w:lang w:val="en-US"/>
        </w:rPr>
        <w:t xml:space="preserve">South American forms (Coniacian-Maastrichtian), the teeth loss the mesial denticles (Fig. 16 A´´), as it is observed in </w:t>
      </w:r>
      <w:r w:rsidR="00CE084A">
        <w:rPr>
          <w:rFonts w:ascii="Times New Roman" w:hAnsi="Times New Roman" w:cs="Times New Roman"/>
          <w:i/>
          <w:iCs/>
          <w:sz w:val="24"/>
          <w:szCs w:val="24"/>
          <w:lang w:val="en-US"/>
        </w:rPr>
        <w:t>Megaraptor, Orkoraptor, Murusraptor</w:t>
      </w:r>
      <w:r w:rsidR="00CE084A">
        <w:rPr>
          <w:rFonts w:ascii="Times New Roman" w:hAnsi="Times New Roman" w:cs="Times New Roman"/>
          <w:sz w:val="24"/>
          <w:szCs w:val="24"/>
          <w:lang w:val="en-US"/>
        </w:rPr>
        <w:t xml:space="preserve"> and</w:t>
      </w:r>
      <w:r w:rsidR="00CE084A">
        <w:rPr>
          <w:rFonts w:ascii="Times New Roman" w:hAnsi="Times New Roman" w:cs="Times New Roman"/>
          <w:i/>
          <w:iCs/>
          <w:sz w:val="24"/>
          <w:szCs w:val="24"/>
          <w:lang w:val="en-US"/>
        </w:rPr>
        <w:t xml:space="preserve"> </w:t>
      </w:r>
      <w:r w:rsidR="00CE084A">
        <w:rPr>
          <w:rFonts w:ascii="Times New Roman" w:hAnsi="Times New Roman" w:cs="Times New Roman"/>
          <w:sz w:val="24"/>
          <w:szCs w:val="24"/>
          <w:lang w:val="en-US"/>
        </w:rPr>
        <w:t>the megaraptorid tooth from Chorrillo Formation (</w:t>
      </w:r>
      <w:r w:rsidR="00CE084A" w:rsidRPr="003F4AFA">
        <w:rPr>
          <w:rFonts w:ascii="Times New Roman" w:hAnsi="Times New Roman" w:cs="Times New Roman"/>
          <w:sz w:val="24"/>
          <w:szCs w:val="24"/>
          <w:lang w:val="en-US"/>
        </w:rPr>
        <w:t>MACN-Pv 19066</w:t>
      </w:r>
      <w:r w:rsidR="00CE084A">
        <w:rPr>
          <w:rFonts w:ascii="Times New Roman" w:hAnsi="Times New Roman" w:cs="Times New Roman"/>
          <w:sz w:val="24"/>
          <w:szCs w:val="24"/>
          <w:lang w:val="en-US"/>
        </w:rPr>
        <w:t>). Other feature is the presence, on the astragalus, of a narrower ascending process in Barremian-Aptian forms (</w:t>
      </w:r>
      <w:r w:rsidR="00CE084A">
        <w:rPr>
          <w:rFonts w:ascii="Times New Roman" w:hAnsi="Times New Roman" w:cs="Times New Roman"/>
          <w:i/>
          <w:iCs/>
          <w:sz w:val="24"/>
          <w:szCs w:val="24"/>
          <w:lang w:val="en-US"/>
        </w:rPr>
        <w:t>Vayuraptor, Phuwiangvenator</w:t>
      </w:r>
      <w:r w:rsidR="00CE084A">
        <w:rPr>
          <w:rFonts w:ascii="Times New Roman" w:hAnsi="Times New Roman" w:cs="Times New Roman"/>
          <w:sz w:val="24"/>
          <w:szCs w:val="24"/>
          <w:lang w:val="en-US"/>
        </w:rPr>
        <w:t xml:space="preserve"> and the isolated astragalus from Strzelecki Group [</w:t>
      </w:r>
      <w:r w:rsidR="00CE084A" w:rsidRPr="006A7F83">
        <w:rPr>
          <w:rFonts w:ascii="Times New Roman" w:hAnsi="Times New Roman" w:cs="Times New Roman"/>
          <w:sz w:val="24"/>
          <w:szCs w:val="24"/>
          <w:lang w:val="en-US"/>
        </w:rPr>
        <w:t>NMV P150070</w:t>
      </w:r>
      <w:r w:rsidR="00CE084A">
        <w:rPr>
          <w:rFonts w:ascii="Times New Roman" w:hAnsi="Times New Roman" w:cs="Times New Roman"/>
          <w:sz w:val="24"/>
          <w:szCs w:val="24"/>
          <w:lang w:val="en-US"/>
        </w:rPr>
        <w:t xml:space="preserve">]; Fig. 16 E); which represents approximately 60% of the transversal width of the astragalar body. On the other side, in the Albian-to- Turonian forms (such as </w:t>
      </w:r>
      <w:r w:rsidR="00CE084A" w:rsidRPr="00A121B5">
        <w:rPr>
          <w:rFonts w:ascii="Times New Roman" w:hAnsi="Times New Roman" w:cs="Times New Roman"/>
          <w:i/>
          <w:iCs/>
          <w:sz w:val="24"/>
          <w:szCs w:val="24"/>
          <w:lang w:val="en-US"/>
        </w:rPr>
        <w:t>Australovenator</w:t>
      </w:r>
      <w:r w:rsidR="00CE084A" w:rsidRPr="00A121B5">
        <w:rPr>
          <w:rFonts w:ascii="Times New Roman" w:hAnsi="Times New Roman" w:cs="Times New Roman"/>
          <w:sz w:val="24"/>
          <w:szCs w:val="24"/>
          <w:lang w:val="en-US"/>
        </w:rPr>
        <w:t xml:space="preserve"> </w:t>
      </w:r>
      <w:r w:rsidR="00CE084A">
        <w:rPr>
          <w:rFonts w:ascii="Times New Roman" w:hAnsi="Times New Roman" w:cs="Times New Roman"/>
          <w:sz w:val="24"/>
          <w:szCs w:val="24"/>
          <w:lang w:val="en-US"/>
        </w:rPr>
        <w:t xml:space="preserve">and the </w:t>
      </w:r>
      <w:r w:rsidR="00CE084A" w:rsidRPr="00A121B5">
        <w:rPr>
          <w:rFonts w:ascii="Times New Roman" w:hAnsi="Times New Roman" w:cs="Times New Roman"/>
          <w:sz w:val="24"/>
          <w:szCs w:val="24"/>
          <w:lang w:val="en-US"/>
        </w:rPr>
        <w:t xml:space="preserve">Megaraptoridae cf. </w:t>
      </w:r>
      <w:r w:rsidR="00CE084A" w:rsidRPr="00A121B5">
        <w:rPr>
          <w:rFonts w:ascii="Times New Roman" w:hAnsi="Times New Roman" w:cs="Times New Roman"/>
          <w:i/>
          <w:iCs/>
          <w:sz w:val="24"/>
          <w:szCs w:val="24"/>
          <w:lang w:val="en-US"/>
        </w:rPr>
        <w:t>Australovenator wintonensis</w:t>
      </w:r>
      <w:r w:rsidR="00CE084A">
        <w:rPr>
          <w:rFonts w:ascii="Times New Roman" w:hAnsi="Times New Roman" w:cs="Times New Roman"/>
          <w:sz w:val="24"/>
          <w:szCs w:val="24"/>
          <w:lang w:val="en-US"/>
        </w:rPr>
        <w:t xml:space="preserve"> [</w:t>
      </w:r>
      <w:r w:rsidR="00CE084A" w:rsidRPr="005A5FF0">
        <w:rPr>
          <w:rFonts w:ascii="Times New Roman" w:hAnsi="Times New Roman" w:cs="Times New Roman"/>
          <w:sz w:val="24"/>
          <w:szCs w:val="24"/>
          <w:lang w:val="en-US"/>
        </w:rPr>
        <w:t>NMV P253701</w:t>
      </w:r>
      <w:r w:rsidR="00CE084A">
        <w:rPr>
          <w:rFonts w:ascii="Times New Roman" w:hAnsi="Times New Roman" w:cs="Times New Roman"/>
          <w:sz w:val="24"/>
          <w:szCs w:val="24"/>
          <w:lang w:val="en-US"/>
        </w:rPr>
        <w:t xml:space="preserve">]; Fig. 16 E´) the ascending process is slightly wider and represents approximately a 65% of the astragalar body. This feature is more developed on the Santonian megaraptorid </w:t>
      </w:r>
      <w:r w:rsidR="00CE084A">
        <w:rPr>
          <w:rFonts w:ascii="Times New Roman" w:hAnsi="Times New Roman" w:cs="Times New Roman"/>
          <w:i/>
          <w:iCs/>
          <w:sz w:val="24"/>
          <w:szCs w:val="24"/>
          <w:lang w:val="en-US"/>
        </w:rPr>
        <w:t>Aerosteon</w:t>
      </w:r>
      <w:r w:rsidR="00CE084A">
        <w:rPr>
          <w:rFonts w:ascii="Times New Roman" w:hAnsi="Times New Roman" w:cs="Times New Roman"/>
          <w:sz w:val="24"/>
          <w:szCs w:val="24"/>
          <w:lang w:val="en-US"/>
        </w:rPr>
        <w:t xml:space="preserve"> which exhibits an ascending process being a 75% of the width of the astragalar body (Fig. 16 E´´). </w:t>
      </w:r>
    </w:p>
    <w:p w14:paraId="48FD11E4" w14:textId="73B8B478" w:rsidR="00CE084A" w:rsidRPr="005A5FF0" w:rsidRDefault="00CE084A" w:rsidP="00CE084A">
      <w:pPr>
        <w:spacing w:line="480" w:lineRule="auto"/>
        <w:ind w:firstLine="708"/>
        <w:rPr>
          <w:rFonts w:ascii="Times New Roman" w:hAnsi="Times New Roman" w:cs="Times New Roman"/>
          <w:sz w:val="24"/>
          <w:szCs w:val="24"/>
          <w:lang w:val="en-US"/>
        </w:rPr>
      </w:pPr>
      <w:r>
        <w:rPr>
          <w:rFonts w:ascii="Times New Roman" w:hAnsi="Times New Roman" w:cs="Times New Roman"/>
          <w:sz w:val="24"/>
          <w:szCs w:val="24"/>
          <w:lang w:val="en-US"/>
        </w:rPr>
        <w:t>In sum, within Australia there is different “megaraptoran forms”</w:t>
      </w:r>
      <w:r w:rsidR="00776298">
        <w:rPr>
          <w:rFonts w:ascii="Times New Roman" w:hAnsi="Times New Roman" w:cs="Times New Roman"/>
          <w:sz w:val="24"/>
          <w:szCs w:val="24"/>
          <w:lang w:val="en-US"/>
        </w:rPr>
        <w:t xml:space="preserve">. The older ones (those of Strzelecki group) represents basal megaraptorans forms more related with contemporaneous forms from Japan and Thailand while the younger forms (those of </w:t>
      </w:r>
      <w:r w:rsidR="00776298">
        <w:rPr>
          <w:rFonts w:ascii="Times New Roman" w:hAnsi="Times New Roman" w:cs="Times New Roman"/>
          <w:sz w:val="24"/>
          <w:szCs w:val="24"/>
          <w:lang w:val="en-US"/>
        </w:rPr>
        <w:lastRenderedPageBreak/>
        <w:t>Eumeralla, Winton, and Griman Creek formations) represents derived megaraptorids forms more related with the South American forms.</w:t>
      </w:r>
    </w:p>
    <w:p w14:paraId="1B661912" w14:textId="36DC98B0" w:rsidR="00CE084A" w:rsidRDefault="00CE084A" w:rsidP="005B28D8">
      <w:pPr>
        <w:spacing w:line="480" w:lineRule="auto"/>
        <w:jc w:val="center"/>
        <w:rPr>
          <w:rFonts w:ascii="Times New Roman" w:hAnsi="Times New Roman" w:cs="Times New Roman"/>
          <w:color w:val="000000" w:themeColor="text1"/>
          <w:sz w:val="32"/>
          <w:szCs w:val="32"/>
          <w:lang w:val="en-US"/>
        </w:rPr>
      </w:pPr>
    </w:p>
    <w:p w14:paraId="20AAE3B8" w14:textId="30B846A9" w:rsidR="00CE084A" w:rsidRPr="001E63C0" w:rsidRDefault="00CE084A" w:rsidP="00CE084A">
      <w:pPr>
        <w:spacing w:line="480" w:lineRule="auto"/>
        <w:jc w:val="center"/>
        <w:rPr>
          <w:rFonts w:ascii="Times New Roman" w:hAnsi="Times New Roman" w:cs="Times New Roman"/>
          <w:color w:val="000000" w:themeColor="text1"/>
          <w:sz w:val="32"/>
          <w:szCs w:val="32"/>
          <w:lang w:val="en-US"/>
        </w:rPr>
      </w:pPr>
      <w:r w:rsidRPr="005B28D8">
        <w:rPr>
          <w:rFonts w:ascii="Times New Roman" w:hAnsi="Times New Roman" w:cs="Times New Roman"/>
          <w:sz w:val="36"/>
          <w:szCs w:val="36"/>
          <w:lang w:val="en-US"/>
        </w:rPr>
        <w:t xml:space="preserve">Supplementary information </w:t>
      </w:r>
      <w:r>
        <w:rPr>
          <w:rFonts w:ascii="Times New Roman" w:hAnsi="Times New Roman" w:cs="Times New Roman"/>
          <w:color w:val="000000" w:themeColor="text1"/>
          <w:sz w:val="32"/>
          <w:szCs w:val="32"/>
          <w:lang w:val="en-US"/>
        </w:rPr>
        <w:t>C</w:t>
      </w:r>
    </w:p>
    <w:p w14:paraId="47DA66E9" w14:textId="77777777" w:rsidR="00CE084A" w:rsidRPr="001E63C0" w:rsidRDefault="00CE084A" w:rsidP="005B28D8">
      <w:pPr>
        <w:spacing w:line="480" w:lineRule="auto"/>
        <w:jc w:val="center"/>
        <w:rPr>
          <w:rFonts w:ascii="Times New Roman" w:hAnsi="Times New Roman" w:cs="Times New Roman"/>
          <w:color w:val="000000" w:themeColor="text1"/>
          <w:sz w:val="32"/>
          <w:szCs w:val="32"/>
          <w:lang w:val="en-US"/>
        </w:rPr>
      </w:pPr>
    </w:p>
    <w:p w14:paraId="3878EF51" w14:textId="75D8AAE8" w:rsidR="00A42B60" w:rsidRPr="005B28D8" w:rsidRDefault="00A42B60" w:rsidP="005B28D8">
      <w:pPr>
        <w:spacing w:line="480" w:lineRule="auto"/>
        <w:rPr>
          <w:rFonts w:ascii="Times New Roman" w:hAnsi="Times New Roman" w:cs="Times New Roman"/>
          <w:b/>
          <w:bCs/>
          <w:color w:val="000000" w:themeColor="text1"/>
          <w:sz w:val="24"/>
          <w:szCs w:val="24"/>
          <w:lang w:val="en-US"/>
        </w:rPr>
      </w:pPr>
      <w:r w:rsidRPr="005B28D8">
        <w:rPr>
          <w:rFonts w:ascii="Times New Roman" w:hAnsi="Times New Roman" w:cs="Times New Roman"/>
          <w:b/>
          <w:bCs/>
          <w:color w:val="000000" w:themeColor="text1"/>
          <w:sz w:val="24"/>
          <w:szCs w:val="24"/>
          <w:lang w:val="en-US"/>
        </w:rPr>
        <w:t>Body length estimation</w:t>
      </w:r>
    </w:p>
    <w:p w14:paraId="284EFB8B" w14:textId="20C537CC" w:rsidR="00A75CBC" w:rsidRPr="005B28D8" w:rsidRDefault="00A75CBC" w:rsidP="00A75CBC">
      <w:pPr>
        <w:spacing w:line="480" w:lineRule="auto"/>
        <w:ind w:firstLine="708"/>
        <w:rPr>
          <w:rFonts w:ascii="Times New Roman" w:hAnsi="Times New Roman" w:cs="Times New Roman"/>
          <w:color w:val="000000" w:themeColor="text1"/>
          <w:sz w:val="24"/>
          <w:szCs w:val="24"/>
          <w:lang w:val="en-US"/>
        </w:rPr>
      </w:pPr>
      <w:r w:rsidRPr="00516518">
        <w:rPr>
          <w:rFonts w:ascii="Times New Roman" w:hAnsi="Times New Roman" w:cs="Times New Roman"/>
          <w:bCs/>
          <w:i/>
          <w:iCs/>
          <w:sz w:val="24"/>
          <w:szCs w:val="24"/>
          <w:lang w:val="en-US"/>
        </w:rPr>
        <w:t>Maip</w:t>
      </w:r>
      <w:r w:rsidRPr="00516518">
        <w:rPr>
          <w:rFonts w:ascii="Times New Roman" w:hAnsi="Times New Roman" w:cs="Times New Roman"/>
          <w:bCs/>
          <w:sz w:val="24"/>
          <w:szCs w:val="24"/>
          <w:lang w:val="en-US"/>
        </w:rPr>
        <w:t xml:space="preserve"> body-length was estimated based on comparison of the proportions of vertebrae with </w:t>
      </w:r>
      <w:r w:rsidRPr="00516518">
        <w:rPr>
          <w:rFonts w:ascii="Times New Roman" w:hAnsi="Times New Roman" w:cs="Times New Roman"/>
          <w:bCs/>
          <w:i/>
          <w:iCs/>
          <w:sz w:val="24"/>
          <w:szCs w:val="24"/>
          <w:lang w:val="en-US"/>
        </w:rPr>
        <w:t>Aeorosteon</w:t>
      </w:r>
      <w:r w:rsidRPr="00516518">
        <w:rPr>
          <w:rFonts w:ascii="Times New Roman" w:hAnsi="Times New Roman" w:cs="Times New Roman"/>
          <w:bCs/>
          <w:sz w:val="24"/>
          <w:szCs w:val="24"/>
          <w:lang w:val="en-US"/>
        </w:rPr>
        <w:t xml:space="preserve"> and </w:t>
      </w:r>
      <w:r w:rsidRPr="00516518">
        <w:rPr>
          <w:rFonts w:ascii="Times New Roman" w:hAnsi="Times New Roman" w:cs="Times New Roman"/>
          <w:bCs/>
          <w:i/>
          <w:iCs/>
          <w:sz w:val="24"/>
          <w:szCs w:val="24"/>
          <w:lang w:val="en-US"/>
        </w:rPr>
        <w:t>Allosaurus</w:t>
      </w:r>
      <w:r>
        <w:rPr>
          <w:rFonts w:ascii="Times New Roman" w:hAnsi="Times New Roman" w:cs="Times New Roman"/>
          <w:bCs/>
          <w:iCs/>
          <w:sz w:val="24"/>
          <w:szCs w:val="24"/>
          <w:lang w:val="en-US"/>
        </w:rPr>
        <w:t>.</w:t>
      </w:r>
      <w:r>
        <w:rPr>
          <w:rFonts w:ascii="Times New Roman" w:hAnsi="Times New Roman" w:cs="Times New Roman"/>
          <w:bCs/>
          <w:i/>
          <w:iCs/>
          <w:sz w:val="24"/>
          <w:szCs w:val="24"/>
          <w:lang w:val="en-US"/>
        </w:rPr>
        <w:t xml:space="preserve"> </w:t>
      </w:r>
      <w:r w:rsidR="000B3644" w:rsidRPr="005B28D8">
        <w:rPr>
          <w:rFonts w:ascii="Times New Roman" w:hAnsi="Times New Roman" w:cs="Times New Roman"/>
          <w:color w:val="000000" w:themeColor="text1"/>
          <w:sz w:val="24"/>
          <w:szCs w:val="24"/>
          <w:lang w:val="en-US"/>
        </w:rPr>
        <w:t xml:space="preserve">The total </w:t>
      </w:r>
      <w:r w:rsidR="00CC4C7D" w:rsidRPr="005B28D8">
        <w:rPr>
          <w:rFonts w:ascii="Times New Roman" w:hAnsi="Times New Roman" w:cs="Times New Roman"/>
          <w:color w:val="000000" w:themeColor="text1"/>
          <w:sz w:val="24"/>
          <w:szCs w:val="24"/>
          <w:lang w:val="en-US"/>
        </w:rPr>
        <w:t xml:space="preserve">body </w:t>
      </w:r>
      <w:r w:rsidR="000B3644" w:rsidRPr="005B28D8">
        <w:rPr>
          <w:rFonts w:ascii="Times New Roman" w:hAnsi="Times New Roman" w:cs="Times New Roman"/>
          <w:color w:val="000000" w:themeColor="text1"/>
          <w:sz w:val="24"/>
          <w:szCs w:val="24"/>
          <w:lang w:val="en-US"/>
        </w:rPr>
        <w:t xml:space="preserve">length of </w:t>
      </w:r>
      <w:r w:rsidR="00720E18" w:rsidRPr="005B28D8">
        <w:rPr>
          <w:rFonts w:ascii="Times New Roman" w:hAnsi="Times New Roman" w:cs="Times New Roman"/>
          <w:color w:val="000000" w:themeColor="text1"/>
          <w:sz w:val="24"/>
          <w:szCs w:val="24"/>
          <w:lang w:val="en-US"/>
        </w:rPr>
        <w:t xml:space="preserve">most </w:t>
      </w:r>
      <w:r w:rsidR="000B3644" w:rsidRPr="005B28D8">
        <w:rPr>
          <w:rFonts w:ascii="Times New Roman" w:hAnsi="Times New Roman" w:cs="Times New Roman"/>
          <w:color w:val="000000" w:themeColor="text1"/>
          <w:sz w:val="24"/>
          <w:szCs w:val="24"/>
          <w:lang w:val="en-US"/>
        </w:rPr>
        <w:t xml:space="preserve">megaraptorids </w:t>
      </w:r>
      <w:r w:rsidR="005F5B59" w:rsidRPr="005B28D8">
        <w:rPr>
          <w:rFonts w:ascii="Times New Roman" w:hAnsi="Times New Roman" w:cs="Times New Roman"/>
          <w:color w:val="000000" w:themeColor="text1"/>
          <w:sz w:val="24"/>
          <w:szCs w:val="24"/>
          <w:lang w:val="en-US"/>
        </w:rPr>
        <w:t xml:space="preserve">and abelisaurids </w:t>
      </w:r>
      <w:r w:rsidR="000B3644" w:rsidRPr="005B28D8">
        <w:rPr>
          <w:rFonts w:ascii="Times New Roman" w:hAnsi="Times New Roman" w:cs="Times New Roman"/>
          <w:color w:val="000000" w:themeColor="text1"/>
          <w:sz w:val="24"/>
          <w:szCs w:val="24"/>
          <w:lang w:val="en-US"/>
        </w:rPr>
        <w:t xml:space="preserve">follow the </w:t>
      </w:r>
      <w:r w:rsidR="00720E18" w:rsidRPr="005B28D8">
        <w:rPr>
          <w:rFonts w:ascii="Times New Roman" w:hAnsi="Times New Roman" w:cs="Times New Roman"/>
          <w:color w:val="000000" w:themeColor="text1"/>
          <w:sz w:val="24"/>
          <w:szCs w:val="24"/>
          <w:lang w:val="en-US"/>
        </w:rPr>
        <w:t>estimation</w:t>
      </w:r>
      <w:r w:rsidR="000B3644" w:rsidRPr="005B28D8">
        <w:rPr>
          <w:rFonts w:ascii="Times New Roman" w:hAnsi="Times New Roman" w:cs="Times New Roman"/>
          <w:color w:val="000000" w:themeColor="text1"/>
          <w:sz w:val="24"/>
          <w:szCs w:val="24"/>
          <w:lang w:val="en-US"/>
        </w:rPr>
        <w:t xml:space="preserve"> of</w:t>
      </w:r>
      <w:r w:rsidR="00720E18" w:rsidRPr="005B28D8">
        <w:rPr>
          <w:rFonts w:ascii="Times New Roman" w:hAnsi="Times New Roman" w:cs="Times New Roman"/>
          <w:color w:val="000000" w:themeColor="text1"/>
          <w:sz w:val="24"/>
          <w:szCs w:val="24"/>
          <w:lang w:val="en-US"/>
        </w:rPr>
        <w:t xml:space="preserve"> previous authors</w:t>
      </w:r>
      <w:r w:rsidR="00A94E25">
        <w:rPr>
          <w:rFonts w:ascii="Times New Roman" w:hAnsi="Times New Roman" w:cs="Times New Roman"/>
          <w:color w:val="000000" w:themeColor="text1"/>
          <w:sz w:val="24"/>
          <w:szCs w:val="24"/>
          <w:vertAlign w:val="superscript"/>
          <w:lang w:val="en-US"/>
        </w:rPr>
        <w:t>17,18</w:t>
      </w:r>
      <w:r w:rsidR="00A94E25">
        <w:rPr>
          <w:rFonts w:ascii="Times New Roman" w:hAnsi="Times New Roman" w:cs="Times New Roman"/>
          <w:color w:val="000000" w:themeColor="text1"/>
          <w:sz w:val="24"/>
          <w:szCs w:val="24"/>
          <w:lang w:val="en-US"/>
        </w:rPr>
        <w:t xml:space="preserve">. </w:t>
      </w:r>
      <w:r w:rsidR="00165761" w:rsidRPr="005B28D8">
        <w:rPr>
          <w:rFonts w:ascii="Times New Roman" w:hAnsi="Times New Roman" w:cs="Times New Roman"/>
          <w:color w:val="000000" w:themeColor="text1"/>
          <w:sz w:val="24"/>
          <w:szCs w:val="24"/>
          <w:lang w:val="en-US"/>
        </w:rPr>
        <w:t>The e</w:t>
      </w:r>
      <w:r w:rsidR="000B3644" w:rsidRPr="005B28D8">
        <w:rPr>
          <w:rFonts w:ascii="Times New Roman" w:hAnsi="Times New Roman" w:cs="Times New Roman"/>
          <w:color w:val="000000" w:themeColor="text1"/>
          <w:sz w:val="24"/>
          <w:szCs w:val="24"/>
          <w:lang w:val="en-US"/>
        </w:rPr>
        <w:t xml:space="preserve">stimation </w:t>
      </w:r>
      <w:r w:rsidR="005F5B59" w:rsidRPr="005B28D8">
        <w:rPr>
          <w:rFonts w:ascii="Times New Roman" w:hAnsi="Times New Roman" w:cs="Times New Roman"/>
          <w:color w:val="000000" w:themeColor="text1"/>
          <w:sz w:val="24"/>
          <w:szCs w:val="24"/>
          <w:lang w:val="en-US"/>
        </w:rPr>
        <w:t xml:space="preserve">of </w:t>
      </w:r>
      <w:r w:rsidR="005F5B59" w:rsidRPr="005B28D8">
        <w:rPr>
          <w:rFonts w:ascii="Times New Roman" w:hAnsi="Times New Roman" w:cs="Times New Roman"/>
          <w:i/>
          <w:iCs/>
          <w:color w:val="000000" w:themeColor="text1"/>
          <w:sz w:val="24"/>
          <w:szCs w:val="24"/>
          <w:lang w:val="en-US"/>
        </w:rPr>
        <w:t xml:space="preserve">Maip </w:t>
      </w:r>
      <w:r w:rsidR="005F5B59" w:rsidRPr="005B28D8">
        <w:rPr>
          <w:rFonts w:ascii="Times New Roman" w:hAnsi="Times New Roman" w:cs="Times New Roman"/>
          <w:color w:val="000000" w:themeColor="text1"/>
          <w:sz w:val="24"/>
          <w:szCs w:val="24"/>
          <w:lang w:val="en-US"/>
        </w:rPr>
        <w:t>was</w:t>
      </w:r>
      <w:r w:rsidR="00720E18" w:rsidRPr="005B28D8">
        <w:rPr>
          <w:rFonts w:ascii="Times New Roman" w:hAnsi="Times New Roman" w:cs="Times New Roman"/>
          <w:color w:val="000000" w:themeColor="text1"/>
          <w:sz w:val="24"/>
          <w:szCs w:val="24"/>
          <w:lang w:val="en-US"/>
        </w:rPr>
        <w:t xml:space="preserve"> made</w:t>
      </w:r>
      <w:r w:rsidR="005F5B59" w:rsidRPr="005B28D8">
        <w:rPr>
          <w:rFonts w:ascii="Times New Roman" w:hAnsi="Times New Roman" w:cs="Times New Roman"/>
          <w:color w:val="000000" w:themeColor="text1"/>
          <w:sz w:val="24"/>
          <w:szCs w:val="24"/>
          <w:lang w:val="en-US"/>
        </w:rPr>
        <w:t xml:space="preserve"> based on</w:t>
      </w:r>
      <w:r w:rsidR="00CC4C7D" w:rsidRPr="005B28D8">
        <w:rPr>
          <w:rFonts w:ascii="Times New Roman" w:hAnsi="Times New Roman" w:cs="Times New Roman"/>
          <w:color w:val="000000" w:themeColor="text1"/>
          <w:sz w:val="24"/>
          <w:szCs w:val="24"/>
          <w:lang w:val="en-US"/>
        </w:rPr>
        <w:t xml:space="preserve"> comparison of the length of vertebrae with</w:t>
      </w:r>
      <w:r w:rsidR="00C66D9B" w:rsidRPr="005B28D8">
        <w:rPr>
          <w:rFonts w:ascii="Times New Roman" w:hAnsi="Times New Roman" w:cs="Times New Roman"/>
          <w:color w:val="000000" w:themeColor="text1"/>
          <w:sz w:val="24"/>
          <w:szCs w:val="24"/>
          <w:lang w:val="en-US"/>
        </w:rPr>
        <w:t xml:space="preserve"> </w:t>
      </w:r>
      <w:r w:rsidR="00CC4C7D" w:rsidRPr="005B28D8">
        <w:rPr>
          <w:rFonts w:ascii="Times New Roman" w:hAnsi="Times New Roman" w:cs="Times New Roman"/>
          <w:i/>
          <w:iCs/>
          <w:color w:val="000000" w:themeColor="text1"/>
          <w:sz w:val="24"/>
          <w:szCs w:val="24"/>
          <w:lang w:val="en-US"/>
        </w:rPr>
        <w:t>A</w:t>
      </w:r>
      <w:r w:rsidR="00C66D9B" w:rsidRPr="005B28D8">
        <w:rPr>
          <w:rFonts w:ascii="Times New Roman" w:hAnsi="Times New Roman" w:cs="Times New Roman"/>
          <w:i/>
          <w:iCs/>
          <w:color w:val="000000" w:themeColor="text1"/>
          <w:sz w:val="24"/>
          <w:szCs w:val="24"/>
          <w:lang w:val="en-US"/>
        </w:rPr>
        <w:t>eorosteon</w:t>
      </w:r>
      <w:r w:rsidR="00C66D9B" w:rsidRPr="005B28D8">
        <w:rPr>
          <w:rFonts w:ascii="Times New Roman" w:hAnsi="Times New Roman" w:cs="Times New Roman"/>
          <w:color w:val="000000" w:themeColor="text1"/>
          <w:sz w:val="24"/>
          <w:szCs w:val="24"/>
          <w:lang w:val="en-US"/>
        </w:rPr>
        <w:t xml:space="preserve"> </w:t>
      </w:r>
      <w:r w:rsidR="00CC4C7D" w:rsidRPr="005B28D8">
        <w:rPr>
          <w:rFonts w:ascii="Times New Roman" w:hAnsi="Times New Roman" w:cs="Times New Roman"/>
          <w:color w:val="000000" w:themeColor="text1"/>
          <w:sz w:val="24"/>
          <w:szCs w:val="24"/>
          <w:lang w:val="en-US"/>
        </w:rPr>
        <w:t>and</w:t>
      </w:r>
      <w:r w:rsidR="00C66D9B" w:rsidRPr="005B28D8">
        <w:rPr>
          <w:rFonts w:ascii="Times New Roman" w:hAnsi="Times New Roman" w:cs="Times New Roman"/>
          <w:color w:val="000000" w:themeColor="text1"/>
          <w:sz w:val="24"/>
          <w:szCs w:val="24"/>
          <w:lang w:val="en-US"/>
        </w:rPr>
        <w:t xml:space="preserve"> </w:t>
      </w:r>
      <w:r w:rsidR="00CC4C7D" w:rsidRPr="005B28D8">
        <w:rPr>
          <w:rFonts w:ascii="Times New Roman" w:hAnsi="Times New Roman" w:cs="Times New Roman"/>
          <w:i/>
          <w:iCs/>
          <w:color w:val="000000" w:themeColor="text1"/>
          <w:sz w:val="24"/>
          <w:szCs w:val="24"/>
          <w:lang w:val="en-US"/>
        </w:rPr>
        <w:t>A</w:t>
      </w:r>
      <w:r w:rsidR="00C66D9B" w:rsidRPr="005B28D8">
        <w:rPr>
          <w:rFonts w:ascii="Times New Roman" w:hAnsi="Times New Roman" w:cs="Times New Roman"/>
          <w:i/>
          <w:iCs/>
          <w:color w:val="000000" w:themeColor="text1"/>
          <w:sz w:val="24"/>
          <w:szCs w:val="24"/>
          <w:lang w:val="en-US"/>
        </w:rPr>
        <w:t>llosaurus</w:t>
      </w:r>
      <w:r w:rsidR="00C66D9B" w:rsidRPr="005B28D8">
        <w:rPr>
          <w:rFonts w:ascii="Times New Roman" w:hAnsi="Times New Roman" w:cs="Times New Roman"/>
          <w:color w:val="000000" w:themeColor="text1"/>
          <w:sz w:val="24"/>
          <w:szCs w:val="24"/>
          <w:lang w:val="en-US"/>
        </w:rPr>
        <w:t xml:space="preserve">. </w:t>
      </w:r>
      <w:r w:rsidR="00CC4C7D" w:rsidRPr="005B28D8">
        <w:rPr>
          <w:rFonts w:ascii="Times New Roman" w:hAnsi="Times New Roman" w:cs="Times New Roman"/>
          <w:color w:val="000000" w:themeColor="text1"/>
          <w:sz w:val="24"/>
          <w:szCs w:val="24"/>
          <w:lang w:val="en-US"/>
        </w:rPr>
        <w:t xml:space="preserve">The size of abelisaurids </w:t>
      </w:r>
      <w:r w:rsidR="00CC4C7D" w:rsidRPr="005B28D8">
        <w:rPr>
          <w:rFonts w:ascii="Times New Roman" w:hAnsi="Times New Roman" w:cs="Times New Roman"/>
          <w:i/>
          <w:iCs/>
          <w:color w:val="000000" w:themeColor="text1"/>
          <w:sz w:val="24"/>
          <w:szCs w:val="24"/>
          <w:lang w:val="en-US"/>
        </w:rPr>
        <w:t>Llukalkan</w:t>
      </w:r>
      <w:r w:rsidR="00CC4C7D" w:rsidRPr="005B28D8">
        <w:rPr>
          <w:rFonts w:ascii="Times New Roman" w:hAnsi="Times New Roman" w:cs="Times New Roman"/>
          <w:color w:val="000000" w:themeColor="text1"/>
          <w:sz w:val="24"/>
          <w:szCs w:val="24"/>
          <w:lang w:val="en-US"/>
        </w:rPr>
        <w:t xml:space="preserve">, </w:t>
      </w:r>
      <w:r w:rsidR="00C66D9B" w:rsidRPr="005B28D8">
        <w:rPr>
          <w:rFonts w:ascii="Times New Roman" w:hAnsi="Times New Roman" w:cs="Times New Roman"/>
          <w:i/>
          <w:iCs/>
          <w:color w:val="000000" w:themeColor="text1"/>
          <w:sz w:val="24"/>
          <w:szCs w:val="24"/>
          <w:lang w:val="en-US"/>
        </w:rPr>
        <w:t>Niebla</w:t>
      </w:r>
      <w:r w:rsidR="00C66D9B" w:rsidRPr="005B28D8">
        <w:rPr>
          <w:rFonts w:ascii="Times New Roman" w:hAnsi="Times New Roman" w:cs="Times New Roman"/>
          <w:color w:val="000000" w:themeColor="text1"/>
          <w:sz w:val="24"/>
          <w:szCs w:val="24"/>
          <w:lang w:val="en-US"/>
        </w:rPr>
        <w:t xml:space="preserve"> </w:t>
      </w:r>
      <w:r w:rsidR="00CC4C7D" w:rsidRPr="005B28D8">
        <w:rPr>
          <w:rFonts w:ascii="Times New Roman" w:hAnsi="Times New Roman" w:cs="Times New Roman"/>
          <w:color w:val="000000" w:themeColor="text1"/>
          <w:sz w:val="24"/>
          <w:szCs w:val="24"/>
          <w:lang w:val="en-US"/>
        </w:rPr>
        <w:t xml:space="preserve">and </w:t>
      </w:r>
      <w:r w:rsidR="00CC4C7D" w:rsidRPr="005B28D8">
        <w:rPr>
          <w:rFonts w:ascii="Times New Roman" w:hAnsi="Times New Roman" w:cs="Times New Roman"/>
          <w:i/>
          <w:iCs/>
          <w:color w:val="000000" w:themeColor="text1"/>
          <w:sz w:val="24"/>
          <w:szCs w:val="24"/>
          <w:lang w:val="en-US"/>
        </w:rPr>
        <w:t>T</w:t>
      </w:r>
      <w:r w:rsidR="00C66D9B" w:rsidRPr="005B28D8">
        <w:rPr>
          <w:rFonts w:ascii="Times New Roman" w:hAnsi="Times New Roman" w:cs="Times New Roman"/>
          <w:i/>
          <w:iCs/>
          <w:color w:val="000000" w:themeColor="text1"/>
          <w:sz w:val="24"/>
          <w:szCs w:val="24"/>
          <w:lang w:val="en-US"/>
        </w:rPr>
        <w:t>ralka</w:t>
      </w:r>
      <w:r w:rsidR="00CC4C7D" w:rsidRPr="005B28D8">
        <w:rPr>
          <w:rFonts w:ascii="Times New Roman" w:hAnsi="Times New Roman" w:cs="Times New Roman"/>
          <w:i/>
          <w:iCs/>
          <w:color w:val="000000" w:themeColor="text1"/>
          <w:sz w:val="24"/>
          <w:szCs w:val="24"/>
          <w:lang w:val="en-US"/>
        </w:rPr>
        <w:t>saurus</w:t>
      </w:r>
      <w:r w:rsidR="00CC4C7D" w:rsidRPr="005B28D8">
        <w:rPr>
          <w:rFonts w:ascii="Times New Roman" w:hAnsi="Times New Roman" w:cs="Times New Roman"/>
          <w:color w:val="000000" w:themeColor="text1"/>
          <w:sz w:val="24"/>
          <w:szCs w:val="24"/>
          <w:lang w:val="en-US"/>
        </w:rPr>
        <w:t xml:space="preserve"> follow the estimat</w:t>
      </w:r>
      <w:r w:rsidR="00720E18" w:rsidRPr="005B28D8">
        <w:rPr>
          <w:rFonts w:ascii="Times New Roman" w:hAnsi="Times New Roman" w:cs="Times New Roman"/>
          <w:color w:val="000000" w:themeColor="text1"/>
          <w:sz w:val="24"/>
          <w:szCs w:val="24"/>
          <w:lang w:val="en-US"/>
        </w:rPr>
        <w:t>ion</w:t>
      </w:r>
      <w:r w:rsidR="00CC4C7D" w:rsidRPr="005B28D8">
        <w:rPr>
          <w:rFonts w:ascii="Times New Roman" w:hAnsi="Times New Roman" w:cs="Times New Roman"/>
          <w:color w:val="000000" w:themeColor="text1"/>
          <w:sz w:val="24"/>
          <w:szCs w:val="24"/>
          <w:lang w:val="en-US"/>
        </w:rPr>
        <w:t xml:space="preserve"> </w:t>
      </w:r>
      <w:r w:rsidR="00720E18" w:rsidRPr="005B28D8">
        <w:rPr>
          <w:rFonts w:ascii="Times New Roman" w:hAnsi="Times New Roman" w:cs="Times New Roman"/>
          <w:color w:val="000000" w:themeColor="text1"/>
          <w:sz w:val="24"/>
          <w:szCs w:val="24"/>
          <w:lang w:val="en-US"/>
        </w:rPr>
        <w:t xml:space="preserve">of </w:t>
      </w:r>
      <w:r w:rsidR="00CC4C7D" w:rsidRPr="005B28D8">
        <w:rPr>
          <w:rFonts w:ascii="Times New Roman" w:hAnsi="Times New Roman" w:cs="Times New Roman"/>
          <w:color w:val="000000" w:themeColor="text1"/>
          <w:sz w:val="24"/>
          <w:szCs w:val="24"/>
          <w:lang w:val="en-US"/>
        </w:rPr>
        <w:t xml:space="preserve">body length </w:t>
      </w:r>
      <w:r w:rsidR="00720E18" w:rsidRPr="005B28D8">
        <w:rPr>
          <w:rFonts w:ascii="Times New Roman" w:hAnsi="Times New Roman" w:cs="Times New Roman"/>
          <w:color w:val="000000" w:themeColor="text1"/>
          <w:sz w:val="24"/>
          <w:szCs w:val="24"/>
          <w:lang w:val="en-US"/>
        </w:rPr>
        <w:t xml:space="preserve">proposed </w:t>
      </w:r>
      <w:r w:rsidR="00165761" w:rsidRPr="005B28D8">
        <w:rPr>
          <w:rFonts w:ascii="Times New Roman" w:hAnsi="Times New Roman" w:cs="Times New Roman"/>
          <w:color w:val="000000" w:themeColor="text1"/>
          <w:sz w:val="24"/>
          <w:szCs w:val="24"/>
          <w:lang w:val="en-US"/>
        </w:rPr>
        <w:t>the original descriptions</w:t>
      </w:r>
      <w:r w:rsidR="00A94E25">
        <w:rPr>
          <w:rFonts w:ascii="Times New Roman" w:hAnsi="Times New Roman" w:cs="Times New Roman"/>
          <w:color w:val="000000" w:themeColor="text1"/>
          <w:sz w:val="24"/>
          <w:szCs w:val="24"/>
          <w:lang w:val="en-US"/>
        </w:rPr>
        <w:t xml:space="preserve"> </w:t>
      </w:r>
      <w:r w:rsidR="00A94E25">
        <w:rPr>
          <w:rFonts w:ascii="Times New Roman" w:hAnsi="Times New Roman" w:cs="Times New Roman"/>
          <w:color w:val="000000" w:themeColor="text1"/>
          <w:sz w:val="24"/>
          <w:szCs w:val="24"/>
          <w:vertAlign w:val="superscript"/>
          <w:lang w:val="en-US"/>
        </w:rPr>
        <w:t>19,20, 21</w:t>
      </w:r>
    </w:p>
    <w:p w14:paraId="1860AC90" w14:textId="39DAB648" w:rsidR="00FC593F" w:rsidRPr="005B28D8" w:rsidRDefault="000B3644" w:rsidP="005B28D8">
      <w:pPr>
        <w:spacing w:line="480" w:lineRule="auto"/>
        <w:ind w:firstLine="708"/>
        <w:rPr>
          <w:rFonts w:ascii="Times New Roman" w:hAnsi="Times New Roman" w:cs="Times New Roman"/>
          <w:color w:val="000000" w:themeColor="text1"/>
          <w:sz w:val="24"/>
          <w:szCs w:val="24"/>
          <w:lang w:val="en-US"/>
        </w:rPr>
      </w:pPr>
      <w:r w:rsidRPr="005B28D8">
        <w:rPr>
          <w:rFonts w:ascii="Times New Roman" w:hAnsi="Times New Roman" w:cs="Times New Roman"/>
          <w:color w:val="000000" w:themeColor="text1"/>
          <w:sz w:val="24"/>
          <w:szCs w:val="24"/>
          <w:lang w:val="en-US"/>
        </w:rPr>
        <w:t xml:space="preserve">The </w:t>
      </w:r>
      <w:r w:rsidR="00165761" w:rsidRPr="005B28D8">
        <w:rPr>
          <w:rFonts w:ascii="Times New Roman" w:hAnsi="Times New Roman" w:cs="Times New Roman"/>
          <w:color w:val="000000" w:themeColor="text1"/>
          <w:sz w:val="24"/>
          <w:szCs w:val="24"/>
          <w:lang w:val="en-US"/>
        </w:rPr>
        <w:t xml:space="preserve">body length </w:t>
      </w:r>
      <w:r w:rsidRPr="005B28D8">
        <w:rPr>
          <w:rFonts w:ascii="Times New Roman" w:hAnsi="Times New Roman" w:cs="Times New Roman"/>
          <w:color w:val="000000" w:themeColor="text1"/>
          <w:sz w:val="24"/>
          <w:szCs w:val="24"/>
          <w:lang w:val="en-US"/>
        </w:rPr>
        <w:t>estimation of paravians follow the</w:t>
      </w:r>
      <w:r w:rsidR="005F5B59" w:rsidRPr="005B28D8">
        <w:rPr>
          <w:rFonts w:ascii="Times New Roman" w:hAnsi="Times New Roman" w:cs="Times New Roman"/>
          <w:lang w:val="en-US"/>
        </w:rPr>
        <w:t xml:space="preserve"> </w:t>
      </w:r>
      <w:r w:rsidR="005F5B59" w:rsidRPr="005B28D8">
        <w:rPr>
          <w:rFonts w:ascii="Times New Roman" w:hAnsi="Times New Roman" w:cs="Times New Roman"/>
          <w:color w:val="000000" w:themeColor="text1"/>
          <w:sz w:val="24"/>
          <w:szCs w:val="24"/>
          <w:lang w:val="en-US"/>
        </w:rPr>
        <w:t xml:space="preserve">regression </w:t>
      </w:r>
      <w:r w:rsidR="00720E18" w:rsidRPr="005B28D8">
        <w:rPr>
          <w:rFonts w:ascii="Times New Roman" w:hAnsi="Times New Roman" w:cs="Times New Roman"/>
          <w:color w:val="000000" w:themeColor="text1"/>
          <w:sz w:val="24"/>
          <w:szCs w:val="24"/>
          <w:lang w:val="en-US"/>
        </w:rPr>
        <w:t>proposed</w:t>
      </w:r>
      <w:r w:rsidR="005F5B59" w:rsidRPr="005B28D8">
        <w:rPr>
          <w:rFonts w:ascii="Times New Roman" w:hAnsi="Times New Roman" w:cs="Times New Roman"/>
          <w:color w:val="000000" w:themeColor="text1"/>
          <w:sz w:val="24"/>
          <w:szCs w:val="24"/>
          <w:lang w:val="en-US"/>
        </w:rPr>
        <w:t xml:space="preserve"> </w:t>
      </w:r>
      <w:r w:rsidR="00720E18" w:rsidRPr="005B28D8">
        <w:rPr>
          <w:rFonts w:ascii="Times New Roman" w:hAnsi="Times New Roman" w:cs="Times New Roman"/>
          <w:color w:val="000000" w:themeColor="text1"/>
          <w:sz w:val="24"/>
          <w:szCs w:val="24"/>
          <w:lang w:val="en-US"/>
        </w:rPr>
        <w:t>by</w:t>
      </w:r>
      <w:r w:rsidR="005F5B59" w:rsidRPr="005B28D8">
        <w:rPr>
          <w:rFonts w:ascii="Times New Roman" w:hAnsi="Times New Roman" w:cs="Times New Roman"/>
          <w:color w:val="000000" w:themeColor="text1"/>
          <w:sz w:val="24"/>
          <w:szCs w:val="24"/>
          <w:lang w:val="en-US"/>
        </w:rPr>
        <w:t xml:space="preserve"> Turner et al.</w:t>
      </w:r>
      <w:r w:rsidR="00A94E25">
        <w:rPr>
          <w:rFonts w:ascii="Times New Roman" w:hAnsi="Times New Roman" w:cs="Times New Roman"/>
          <w:color w:val="000000" w:themeColor="text1"/>
          <w:sz w:val="24"/>
          <w:szCs w:val="24"/>
          <w:vertAlign w:val="superscript"/>
          <w:lang w:val="en-US"/>
        </w:rPr>
        <w:t>22</w:t>
      </w:r>
      <w:r w:rsidR="005F5B59" w:rsidRPr="005B28D8">
        <w:rPr>
          <w:rFonts w:ascii="Times New Roman" w:hAnsi="Times New Roman" w:cs="Times New Roman"/>
          <w:color w:val="000000" w:themeColor="text1"/>
          <w:sz w:val="24"/>
          <w:szCs w:val="24"/>
          <w:lang w:val="en-US"/>
        </w:rPr>
        <w:t>.</w:t>
      </w:r>
      <w:r w:rsidR="00165761" w:rsidRPr="005B28D8">
        <w:rPr>
          <w:rFonts w:ascii="Times New Roman" w:hAnsi="Times New Roman" w:cs="Times New Roman"/>
          <w:color w:val="000000" w:themeColor="text1"/>
          <w:sz w:val="24"/>
          <w:szCs w:val="24"/>
          <w:lang w:val="en-US"/>
        </w:rPr>
        <w:t xml:space="preserve"> The body length of</w:t>
      </w:r>
      <w:r w:rsidR="002B59B4" w:rsidRPr="005B28D8">
        <w:rPr>
          <w:rFonts w:ascii="Times New Roman" w:hAnsi="Times New Roman" w:cs="Times New Roman"/>
          <w:color w:val="000000" w:themeColor="text1"/>
          <w:sz w:val="24"/>
          <w:szCs w:val="24"/>
          <w:lang w:val="en-US"/>
        </w:rPr>
        <w:t xml:space="preserve"> </w:t>
      </w:r>
      <w:r w:rsidR="002B59B4" w:rsidRPr="005B28D8">
        <w:rPr>
          <w:rFonts w:ascii="Times New Roman" w:hAnsi="Times New Roman" w:cs="Times New Roman"/>
          <w:i/>
          <w:iCs/>
          <w:color w:val="000000" w:themeColor="text1"/>
          <w:sz w:val="24"/>
          <w:szCs w:val="24"/>
          <w:lang w:val="en-US"/>
        </w:rPr>
        <w:t>Pamparaptor</w:t>
      </w:r>
      <w:r w:rsidR="002B59B4" w:rsidRPr="005B28D8">
        <w:rPr>
          <w:rFonts w:ascii="Times New Roman" w:hAnsi="Times New Roman" w:cs="Times New Roman"/>
          <w:color w:val="000000" w:themeColor="text1"/>
          <w:sz w:val="24"/>
          <w:szCs w:val="24"/>
          <w:lang w:val="en-US"/>
        </w:rPr>
        <w:t xml:space="preserve">, </w:t>
      </w:r>
      <w:r w:rsidR="002B59B4" w:rsidRPr="005B28D8">
        <w:rPr>
          <w:rFonts w:ascii="Times New Roman" w:hAnsi="Times New Roman" w:cs="Times New Roman"/>
          <w:i/>
          <w:iCs/>
          <w:color w:val="000000" w:themeColor="text1"/>
          <w:sz w:val="24"/>
          <w:szCs w:val="24"/>
          <w:lang w:val="en-US"/>
        </w:rPr>
        <w:t>Neuquenraptor</w:t>
      </w:r>
      <w:r w:rsidR="002B59B4" w:rsidRPr="005B28D8">
        <w:rPr>
          <w:rFonts w:ascii="Times New Roman" w:hAnsi="Times New Roman" w:cs="Times New Roman"/>
          <w:color w:val="000000" w:themeColor="text1"/>
          <w:sz w:val="24"/>
          <w:szCs w:val="24"/>
          <w:lang w:val="en-US"/>
        </w:rPr>
        <w:t xml:space="preserve">, and </w:t>
      </w:r>
      <w:r w:rsidR="002B59B4" w:rsidRPr="005B28D8">
        <w:rPr>
          <w:rFonts w:ascii="Times New Roman" w:hAnsi="Times New Roman" w:cs="Times New Roman"/>
          <w:i/>
          <w:iCs/>
          <w:color w:val="000000" w:themeColor="text1"/>
          <w:sz w:val="24"/>
          <w:szCs w:val="24"/>
          <w:lang w:val="en-US"/>
        </w:rPr>
        <w:t xml:space="preserve">Overoraptor </w:t>
      </w:r>
      <w:r w:rsidR="002B59B4" w:rsidRPr="005B28D8">
        <w:rPr>
          <w:rFonts w:ascii="Times New Roman" w:hAnsi="Times New Roman" w:cs="Times New Roman"/>
          <w:color w:val="000000" w:themeColor="text1"/>
          <w:sz w:val="24"/>
          <w:szCs w:val="24"/>
          <w:lang w:val="en-US"/>
        </w:rPr>
        <w:t xml:space="preserve">was </w:t>
      </w:r>
      <w:r w:rsidR="00165761" w:rsidRPr="005B28D8">
        <w:rPr>
          <w:rFonts w:ascii="Times New Roman" w:hAnsi="Times New Roman" w:cs="Times New Roman"/>
          <w:color w:val="000000" w:themeColor="text1"/>
          <w:sz w:val="24"/>
          <w:szCs w:val="24"/>
          <w:lang w:val="en-US"/>
        </w:rPr>
        <w:t>calculated</w:t>
      </w:r>
      <w:r w:rsidR="002B59B4" w:rsidRPr="005B28D8">
        <w:rPr>
          <w:rFonts w:ascii="Times New Roman" w:hAnsi="Times New Roman" w:cs="Times New Roman"/>
          <w:color w:val="000000" w:themeColor="text1"/>
          <w:sz w:val="24"/>
          <w:szCs w:val="24"/>
          <w:lang w:val="en-US"/>
        </w:rPr>
        <w:t xml:space="preserve"> based on comparison of metatarsal III length of </w:t>
      </w:r>
      <w:r w:rsidR="002B59B4" w:rsidRPr="005B28D8">
        <w:rPr>
          <w:rFonts w:ascii="Times New Roman" w:hAnsi="Times New Roman" w:cs="Times New Roman"/>
          <w:i/>
          <w:iCs/>
          <w:color w:val="000000" w:themeColor="text1"/>
          <w:sz w:val="24"/>
          <w:szCs w:val="24"/>
          <w:lang w:val="en-US"/>
        </w:rPr>
        <w:t>Buitreraptor</w:t>
      </w:r>
      <w:r w:rsidR="002B59B4" w:rsidRPr="005B28D8">
        <w:rPr>
          <w:rFonts w:ascii="Times New Roman" w:hAnsi="Times New Roman" w:cs="Times New Roman"/>
          <w:color w:val="000000" w:themeColor="text1"/>
          <w:sz w:val="24"/>
          <w:szCs w:val="24"/>
          <w:lang w:val="en-US"/>
        </w:rPr>
        <w:t>.</w:t>
      </w:r>
      <w:r w:rsidR="00CC4C7D" w:rsidRPr="005B28D8">
        <w:rPr>
          <w:rFonts w:ascii="Times New Roman" w:hAnsi="Times New Roman" w:cs="Times New Roman"/>
          <w:color w:val="000000" w:themeColor="text1"/>
          <w:sz w:val="24"/>
          <w:szCs w:val="24"/>
          <w:lang w:val="en-US"/>
        </w:rPr>
        <w:t xml:space="preserve"> The Antarctic paravian</w:t>
      </w:r>
      <w:r w:rsidR="002B59B4" w:rsidRPr="005B28D8">
        <w:rPr>
          <w:rFonts w:ascii="Times New Roman" w:hAnsi="Times New Roman" w:cs="Times New Roman"/>
          <w:color w:val="000000" w:themeColor="text1"/>
          <w:sz w:val="24"/>
          <w:szCs w:val="24"/>
          <w:lang w:val="en-US"/>
        </w:rPr>
        <w:t xml:space="preserve"> </w:t>
      </w:r>
      <w:r w:rsidR="002B59B4" w:rsidRPr="005B28D8">
        <w:rPr>
          <w:rFonts w:ascii="Times New Roman" w:hAnsi="Times New Roman" w:cs="Times New Roman"/>
          <w:i/>
          <w:iCs/>
          <w:color w:val="000000" w:themeColor="text1"/>
          <w:sz w:val="24"/>
          <w:szCs w:val="24"/>
          <w:lang w:val="en-US"/>
        </w:rPr>
        <w:t xml:space="preserve">Imperobator </w:t>
      </w:r>
      <w:r w:rsidR="002B59B4" w:rsidRPr="005B28D8">
        <w:rPr>
          <w:rFonts w:ascii="Times New Roman" w:hAnsi="Times New Roman" w:cs="Times New Roman"/>
          <w:color w:val="000000" w:themeColor="text1"/>
          <w:sz w:val="24"/>
          <w:szCs w:val="24"/>
          <w:lang w:val="en-US"/>
        </w:rPr>
        <w:t>lack</w:t>
      </w:r>
      <w:r w:rsidR="00165761" w:rsidRPr="005B28D8">
        <w:rPr>
          <w:rFonts w:ascii="Times New Roman" w:hAnsi="Times New Roman" w:cs="Times New Roman"/>
          <w:color w:val="000000" w:themeColor="text1"/>
          <w:sz w:val="24"/>
          <w:szCs w:val="24"/>
          <w:lang w:val="en-US"/>
        </w:rPr>
        <w:t>s</w:t>
      </w:r>
      <w:r w:rsidR="002B59B4" w:rsidRPr="005B28D8">
        <w:rPr>
          <w:rFonts w:ascii="Times New Roman" w:hAnsi="Times New Roman" w:cs="Times New Roman"/>
          <w:color w:val="000000" w:themeColor="text1"/>
          <w:sz w:val="24"/>
          <w:szCs w:val="24"/>
          <w:lang w:val="en-US"/>
        </w:rPr>
        <w:t xml:space="preserve"> </w:t>
      </w:r>
      <w:r w:rsidR="00165761" w:rsidRPr="005B28D8">
        <w:rPr>
          <w:rFonts w:ascii="Times New Roman" w:hAnsi="Times New Roman" w:cs="Times New Roman"/>
          <w:color w:val="000000" w:themeColor="text1"/>
          <w:sz w:val="24"/>
          <w:szCs w:val="24"/>
          <w:lang w:val="en-US"/>
        </w:rPr>
        <w:t xml:space="preserve">a </w:t>
      </w:r>
      <w:r w:rsidR="002B59B4" w:rsidRPr="005B28D8">
        <w:rPr>
          <w:rFonts w:ascii="Times New Roman" w:hAnsi="Times New Roman" w:cs="Times New Roman"/>
          <w:color w:val="000000" w:themeColor="text1"/>
          <w:sz w:val="24"/>
          <w:szCs w:val="24"/>
          <w:lang w:val="en-US"/>
        </w:rPr>
        <w:t xml:space="preserve">completely preserved </w:t>
      </w:r>
      <w:r w:rsidR="00165761" w:rsidRPr="005B28D8">
        <w:rPr>
          <w:rFonts w:ascii="Times New Roman" w:hAnsi="Times New Roman" w:cs="Times New Roman"/>
          <w:color w:val="000000" w:themeColor="text1"/>
          <w:sz w:val="24"/>
          <w:szCs w:val="24"/>
          <w:lang w:val="en-US"/>
        </w:rPr>
        <w:t>third metatarsal</w:t>
      </w:r>
      <w:r w:rsidR="00A94E25">
        <w:rPr>
          <w:rFonts w:ascii="Times New Roman" w:hAnsi="Times New Roman" w:cs="Times New Roman"/>
          <w:color w:val="000000" w:themeColor="text1"/>
          <w:sz w:val="24"/>
          <w:szCs w:val="24"/>
          <w:vertAlign w:val="superscript"/>
          <w:lang w:val="en-US"/>
        </w:rPr>
        <w:t>23</w:t>
      </w:r>
      <w:r w:rsidR="002B59B4" w:rsidRPr="005B28D8">
        <w:rPr>
          <w:rFonts w:ascii="Times New Roman" w:hAnsi="Times New Roman" w:cs="Times New Roman"/>
          <w:color w:val="000000" w:themeColor="text1"/>
          <w:sz w:val="24"/>
          <w:szCs w:val="24"/>
          <w:lang w:val="en-US"/>
        </w:rPr>
        <w:t xml:space="preserve">, </w:t>
      </w:r>
      <w:r w:rsidR="00165761" w:rsidRPr="005B28D8">
        <w:rPr>
          <w:rFonts w:ascii="Times New Roman" w:hAnsi="Times New Roman" w:cs="Times New Roman"/>
          <w:color w:val="000000" w:themeColor="text1"/>
          <w:sz w:val="24"/>
          <w:szCs w:val="24"/>
          <w:lang w:val="en-US"/>
        </w:rPr>
        <w:t>for this reason, its</w:t>
      </w:r>
      <w:r w:rsidR="002B59B4" w:rsidRPr="005B28D8">
        <w:rPr>
          <w:rFonts w:ascii="Times New Roman" w:hAnsi="Times New Roman" w:cs="Times New Roman"/>
          <w:color w:val="000000" w:themeColor="text1"/>
          <w:sz w:val="24"/>
          <w:szCs w:val="24"/>
          <w:lang w:val="en-US"/>
        </w:rPr>
        <w:t xml:space="preserve"> body length was estimated based on comparison </w:t>
      </w:r>
      <w:r w:rsidR="00165761" w:rsidRPr="005B28D8">
        <w:rPr>
          <w:rFonts w:ascii="Times New Roman" w:hAnsi="Times New Roman" w:cs="Times New Roman"/>
          <w:color w:val="000000" w:themeColor="text1"/>
          <w:sz w:val="24"/>
          <w:szCs w:val="24"/>
          <w:lang w:val="en-US"/>
        </w:rPr>
        <w:t>with the width of the</w:t>
      </w:r>
      <w:r w:rsidR="002B59B4" w:rsidRPr="005B28D8">
        <w:rPr>
          <w:rFonts w:ascii="Times New Roman" w:hAnsi="Times New Roman" w:cs="Times New Roman"/>
          <w:color w:val="000000" w:themeColor="text1"/>
          <w:sz w:val="24"/>
          <w:szCs w:val="24"/>
          <w:lang w:val="en-US"/>
        </w:rPr>
        <w:t xml:space="preserve"> distal portion of </w:t>
      </w:r>
      <w:r w:rsidR="00165761" w:rsidRPr="005B28D8">
        <w:rPr>
          <w:rFonts w:ascii="Times New Roman" w:hAnsi="Times New Roman" w:cs="Times New Roman"/>
          <w:color w:val="000000" w:themeColor="text1"/>
          <w:sz w:val="24"/>
          <w:szCs w:val="24"/>
          <w:lang w:val="en-US"/>
        </w:rPr>
        <w:t xml:space="preserve">the </w:t>
      </w:r>
      <w:r w:rsidR="002B59B4" w:rsidRPr="005B28D8">
        <w:rPr>
          <w:rFonts w:ascii="Times New Roman" w:hAnsi="Times New Roman" w:cs="Times New Roman"/>
          <w:color w:val="000000" w:themeColor="text1"/>
          <w:sz w:val="24"/>
          <w:szCs w:val="24"/>
          <w:lang w:val="en-US"/>
        </w:rPr>
        <w:t xml:space="preserve">metatarsal III </w:t>
      </w:r>
      <w:r w:rsidR="00165761" w:rsidRPr="005B28D8">
        <w:rPr>
          <w:rFonts w:ascii="Times New Roman" w:hAnsi="Times New Roman" w:cs="Times New Roman"/>
          <w:color w:val="000000" w:themeColor="text1"/>
          <w:sz w:val="24"/>
          <w:szCs w:val="24"/>
          <w:lang w:val="en-US"/>
        </w:rPr>
        <w:t>of</w:t>
      </w:r>
      <w:r w:rsidR="002B59B4" w:rsidRPr="005B28D8">
        <w:rPr>
          <w:rFonts w:ascii="Times New Roman" w:hAnsi="Times New Roman" w:cs="Times New Roman"/>
          <w:color w:val="000000" w:themeColor="text1"/>
          <w:sz w:val="24"/>
          <w:szCs w:val="24"/>
          <w:lang w:val="en-US"/>
        </w:rPr>
        <w:t xml:space="preserve"> </w:t>
      </w:r>
      <w:r w:rsidR="002B59B4" w:rsidRPr="005B28D8">
        <w:rPr>
          <w:rFonts w:ascii="Times New Roman" w:hAnsi="Times New Roman" w:cs="Times New Roman"/>
          <w:i/>
          <w:iCs/>
          <w:color w:val="000000" w:themeColor="text1"/>
          <w:sz w:val="24"/>
          <w:szCs w:val="24"/>
          <w:lang w:val="en-US"/>
        </w:rPr>
        <w:t>Austroraptor</w:t>
      </w:r>
      <w:r w:rsidR="002B59B4" w:rsidRPr="005B28D8">
        <w:rPr>
          <w:rFonts w:ascii="Times New Roman" w:hAnsi="Times New Roman" w:cs="Times New Roman"/>
          <w:color w:val="000000" w:themeColor="text1"/>
          <w:sz w:val="24"/>
          <w:szCs w:val="24"/>
          <w:lang w:val="en-US"/>
        </w:rPr>
        <w:t xml:space="preserve">. </w:t>
      </w:r>
      <w:r w:rsidR="00165761" w:rsidRPr="005B28D8">
        <w:rPr>
          <w:rFonts w:ascii="Times New Roman" w:hAnsi="Times New Roman" w:cs="Times New Roman"/>
          <w:color w:val="000000" w:themeColor="text1"/>
          <w:sz w:val="24"/>
          <w:szCs w:val="24"/>
          <w:lang w:val="en-US"/>
        </w:rPr>
        <w:t xml:space="preserve">The body length of </w:t>
      </w:r>
      <w:r w:rsidR="002B59B4" w:rsidRPr="005B28D8">
        <w:rPr>
          <w:rFonts w:ascii="Times New Roman" w:hAnsi="Times New Roman" w:cs="Times New Roman"/>
          <w:i/>
          <w:iCs/>
          <w:color w:val="000000" w:themeColor="text1"/>
          <w:sz w:val="24"/>
          <w:szCs w:val="24"/>
          <w:lang w:val="en-US"/>
        </w:rPr>
        <w:t>Unenlagia paynemili</w:t>
      </w:r>
      <w:r w:rsidR="002B59B4" w:rsidRPr="005B28D8">
        <w:rPr>
          <w:rFonts w:ascii="Times New Roman" w:hAnsi="Times New Roman" w:cs="Times New Roman"/>
          <w:color w:val="000000" w:themeColor="text1"/>
          <w:sz w:val="24"/>
          <w:szCs w:val="24"/>
          <w:lang w:val="en-US"/>
        </w:rPr>
        <w:t xml:space="preserve"> was estimated based </w:t>
      </w:r>
      <w:r w:rsidR="00165761" w:rsidRPr="005B28D8">
        <w:rPr>
          <w:rFonts w:ascii="Times New Roman" w:hAnsi="Times New Roman" w:cs="Times New Roman"/>
          <w:color w:val="000000" w:themeColor="text1"/>
          <w:sz w:val="24"/>
          <w:szCs w:val="24"/>
          <w:lang w:val="en-US"/>
        </w:rPr>
        <w:t>on its</w:t>
      </w:r>
      <w:r w:rsidR="002B59B4" w:rsidRPr="005B28D8">
        <w:rPr>
          <w:rFonts w:ascii="Times New Roman" w:hAnsi="Times New Roman" w:cs="Times New Roman"/>
          <w:color w:val="000000" w:themeColor="text1"/>
          <w:sz w:val="24"/>
          <w:szCs w:val="24"/>
          <w:lang w:val="en-US"/>
        </w:rPr>
        <w:t xml:space="preserve"> humeral length </w:t>
      </w:r>
      <w:r w:rsidR="00165761" w:rsidRPr="005B28D8">
        <w:rPr>
          <w:rFonts w:ascii="Times New Roman" w:hAnsi="Times New Roman" w:cs="Times New Roman"/>
          <w:color w:val="000000" w:themeColor="text1"/>
          <w:sz w:val="24"/>
          <w:szCs w:val="24"/>
          <w:lang w:val="en-US"/>
        </w:rPr>
        <w:t>respect the same element of</w:t>
      </w:r>
      <w:r w:rsidR="002B59B4" w:rsidRPr="005B28D8">
        <w:rPr>
          <w:rFonts w:ascii="Times New Roman" w:hAnsi="Times New Roman" w:cs="Times New Roman"/>
          <w:color w:val="000000" w:themeColor="text1"/>
          <w:sz w:val="24"/>
          <w:szCs w:val="24"/>
          <w:lang w:val="en-US"/>
        </w:rPr>
        <w:t xml:space="preserve"> </w:t>
      </w:r>
      <w:r w:rsidR="002B59B4" w:rsidRPr="005B28D8">
        <w:rPr>
          <w:rFonts w:ascii="Times New Roman" w:hAnsi="Times New Roman" w:cs="Times New Roman"/>
          <w:i/>
          <w:iCs/>
          <w:color w:val="000000" w:themeColor="text1"/>
          <w:sz w:val="24"/>
          <w:szCs w:val="24"/>
          <w:lang w:val="en-US"/>
        </w:rPr>
        <w:t>U. comahuensis</w:t>
      </w:r>
      <w:r w:rsidR="002B59B4" w:rsidRPr="005B28D8">
        <w:rPr>
          <w:rFonts w:ascii="Times New Roman" w:hAnsi="Times New Roman" w:cs="Times New Roman"/>
          <w:color w:val="000000" w:themeColor="text1"/>
          <w:sz w:val="24"/>
          <w:szCs w:val="24"/>
          <w:lang w:val="en-US"/>
        </w:rPr>
        <w:t xml:space="preserve">. </w:t>
      </w:r>
      <w:r w:rsidR="00165761" w:rsidRPr="005B28D8">
        <w:rPr>
          <w:rFonts w:ascii="Times New Roman" w:hAnsi="Times New Roman" w:cs="Times New Roman"/>
          <w:color w:val="000000" w:themeColor="text1"/>
          <w:sz w:val="24"/>
          <w:szCs w:val="24"/>
          <w:lang w:val="en-US"/>
        </w:rPr>
        <w:t>The s</w:t>
      </w:r>
      <w:r w:rsidR="00AE72D2" w:rsidRPr="005B28D8">
        <w:rPr>
          <w:rFonts w:ascii="Times New Roman" w:hAnsi="Times New Roman" w:cs="Times New Roman"/>
          <w:color w:val="000000" w:themeColor="text1"/>
          <w:sz w:val="24"/>
          <w:szCs w:val="24"/>
          <w:lang w:val="en-US"/>
        </w:rPr>
        <w:t xml:space="preserve">ize of </w:t>
      </w:r>
      <w:r w:rsidR="00165761" w:rsidRPr="005B28D8">
        <w:rPr>
          <w:rFonts w:ascii="Times New Roman" w:hAnsi="Times New Roman" w:cs="Times New Roman"/>
          <w:color w:val="000000" w:themeColor="text1"/>
          <w:sz w:val="24"/>
          <w:szCs w:val="24"/>
          <w:lang w:val="en-US"/>
        </w:rPr>
        <w:t xml:space="preserve">pedal ungual referred to a </w:t>
      </w:r>
      <w:r w:rsidR="00BC614B" w:rsidRPr="005B28D8">
        <w:rPr>
          <w:rFonts w:ascii="Times New Roman" w:hAnsi="Times New Roman" w:cs="Times New Roman"/>
          <w:color w:val="000000" w:themeColor="text1"/>
          <w:sz w:val="24"/>
          <w:szCs w:val="24"/>
          <w:lang w:val="en-US"/>
        </w:rPr>
        <w:t xml:space="preserve">paravian indet from </w:t>
      </w:r>
      <w:r w:rsidR="00165761" w:rsidRPr="005B28D8">
        <w:rPr>
          <w:rFonts w:ascii="Times New Roman" w:hAnsi="Times New Roman" w:cs="Times New Roman"/>
          <w:color w:val="000000" w:themeColor="text1"/>
          <w:sz w:val="24"/>
          <w:szCs w:val="24"/>
          <w:lang w:val="en-US"/>
        </w:rPr>
        <w:t xml:space="preserve">the </w:t>
      </w:r>
      <w:r w:rsidR="002B59B4" w:rsidRPr="005B28D8">
        <w:rPr>
          <w:rFonts w:ascii="Times New Roman" w:hAnsi="Times New Roman" w:cs="Times New Roman"/>
          <w:color w:val="000000" w:themeColor="text1"/>
          <w:sz w:val="24"/>
          <w:szCs w:val="24"/>
          <w:lang w:val="en-US"/>
        </w:rPr>
        <w:t>Maastrichtian of</w:t>
      </w:r>
      <w:r w:rsidR="00CC4C7D" w:rsidRPr="005B28D8">
        <w:rPr>
          <w:rFonts w:ascii="Times New Roman" w:hAnsi="Times New Roman" w:cs="Times New Roman"/>
          <w:color w:val="000000" w:themeColor="text1"/>
          <w:sz w:val="24"/>
          <w:szCs w:val="24"/>
          <w:lang w:val="en-US"/>
        </w:rPr>
        <w:t xml:space="preserve"> Southern</w:t>
      </w:r>
      <w:r w:rsidR="002B59B4" w:rsidRPr="005B28D8">
        <w:rPr>
          <w:rFonts w:ascii="Times New Roman" w:hAnsi="Times New Roman" w:cs="Times New Roman"/>
          <w:color w:val="000000" w:themeColor="text1"/>
          <w:sz w:val="24"/>
          <w:szCs w:val="24"/>
          <w:lang w:val="en-US"/>
        </w:rPr>
        <w:t xml:space="preserve"> </w:t>
      </w:r>
      <w:r w:rsidR="00AE72D2" w:rsidRPr="005B28D8">
        <w:rPr>
          <w:rFonts w:ascii="Times New Roman" w:hAnsi="Times New Roman" w:cs="Times New Roman"/>
          <w:color w:val="000000" w:themeColor="text1"/>
          <w:sz w:val="24"/>
          <w:szCs w:val="24"/>
          <w:lang w:val="en-US"/>
        </w:rPr>
        <w:t>Patagonia</w:t>
      </w:r>
      <w:r w:rsidR="001A4CEB">
        <w:rPr>
          <w:rFonts w:ascii="Times New Roman" w:hAnsi="Times New Roman" w:cs="Times New Roman"/>
          <w:color w:val="000000" w:themeColor="text1"/>
          <w:sz w:val="24"/>
          <w:szCs w:val="24"/>
          <w:lang w:val="en-US"/>
        </w:rPr>
        <w:t xml:space="preserve"> (MPM 21548</w:t>
      </w:r>
      <w:r w:rsidR="001A4CEB">
        <w:rPr>
          <w:rFonts w:ascii="Times New Roman" w:hAnsi="Times New Roman" w:cs="Times New Roman"/>
          <w:color w:val="000000" w:themeColor="text1"/>
          <w:sz w:val="24"/>
          <w:szCs w:val="24"/>
          <w:vertAlign w:val="superscript"/>
          <w:lang w:val="en-US"/>
        </w:rPr>
        <w:t>24</w:t>
      </w:r>
      <w:r w:rsidR="002B59B4" w:rsidRPr="005B28D8">
        <w:rPr>
          <w:rFonts w:ascii="Times New Roman" w:hAnsi="Times New Roman" w:cs="Times New Roman"/>
          <w:color w:val="000000" w:themeColor="text1"/>
          <w:sz w:val="24"/>
          <w:szCs w:val="24"/>
          <w:lang w:val="en-US"/>
        </w:rPr>
        <w:t xml:space="preserve">) was estimated </w:t>
      </w:r>
      <w:r w:rsidR="00165761" w:rsidRPr="005B28D8">
        <w:rPr>
          <w:rFonts w:ascii="Times New Roman" w:hAnsi="Times New Roman" w:cs="Times New Roman"/>
          <w:color w:val="000000" w:themeColor="text1"/>
          <w:sz w:val="24"/>
          <w:szCs w:val="24"/>
          <w:lang w:val="en-US"/>
        </w:rPr>
        <w:t xml:space="preserve">using the cast of the same elements </w:t>
      </w:r>
      <w:r w:rsidR="002B59B4" w:rsidRPr="005B28D8">
        <w:rPr>
          <w:rFonts w:ascii="Times New Roman" w:hAnsi="Times New Roman" w:cs="Times New Roman"/>
          <w:i/>
          <w:iCs/>
          <w:color w:val="000000" w:themeColor="text1"/>
          <w:sz w:val="24"/>
          <w:szCs w:val="24"/>
          <w:lang w:val="en-US"/>
        </w:rPr>
        <w:t>Neuquenraptor</w:t>
      </w:r>
      <w:r w:rsidR="002B59B4" w:rsidRPr="005B28D8">
        <w:rPr>
          <w:rFonts w:ascii="Times New Roman" w:hAnsi="Times New Roman" w:cs="Times New Roman"/>
          <w:color w:val="000000" w:themeColor="text1"/>
          <w:sz w:val="24"/>
          <w:szCs w:val="24"/>
          <w:lang w:val="en-US"/>
        </w:rPr>
        <w:t xml:space="preserve">. The body length of </w:t>
      </w:r>
      <w:r w:rsidR="00165761" w:rsidRPr="005B28D8">
        <w:rPr>
          <w:rFonts w:ascii="Times New Roman" w:hAnsi="Times New Roman" w:cs="Times New Roman"/>
          <w:color w:val="000000" w:themeColor="text1"/>
          <w:sz w:val="24"/>
          <w:szCs w:val="24"/>
          <w:lang w:val="en-US"/>
        </w:rPr>
        <w:t xml:space="preserve">the </w:t>
      </w:r>
      <w:r w:rsidR="00CC4C7D" w:rsidRPr="005B28D8">
        <w:rPr>
          <w:rFonts w:ascii="Times New Roman" w:hAnsi="Times New Roman" w:cs="Times New Roman"/>
          <w:color w:val="000000" w:themeColor="text1"/>
          <w:sz w:val="24"/>
          <w:szCs w:val="24"/>
          <w:lang w:val="en-US"/>
        </w:rPr>
        <w:t>p</w:t>
      </w:r>
      <w:r w:rsidR="002B59B4" w:rsidRPr="005B28D8">
        <w:rPr>
          <w:rFonts w:ascii="Times New Roman" w:hAnsi="Times New Roman" w:cs="Times New Roman"/>
          <w:color w:val="000000" w:themeColor="text1"/>
          <w:sz w:val="24"/>
          <w:szCs w:val="24"/>
          <w:lang w:val="en-US"/>
        </w:rPr>
        <w:t>aravian indet from Cretaceous of Sudan (Vb-</w:t>
      </w:r>
      <w:r w:rsidR="001A4CEB">
        <w:rPr>
          <w:rFonts w:ascii="Times New Roman" w:hAnsi="Times New Roman" w:cs="Times New Roman"/>
          <w:color w:val="000000" w:themeColor="text1"/>
          <w:sz w:val="24"/>
          <w:szCs w:val="24"/>
          <w:lang w:val="en-US"/>
        </w:rPr>
        <w:lastRenderedPageBreak/>
        <w:t>875</w:t>
      </w:r>
      <w:r w:rsidR="001A4CEB">
        <w:rPr>
          <w:rFonts w:ascii="Times New Roman" w:hAnsi="Times New Roman" w:cs="Times New Roman"/>
          <w:color w:val="000000" w:themeColor="text1"/>
          <w:sz w:val="24"/>
          <w:szCs w:val="24"/>
          <w:vertAlign w:val="superscript"/>
          <w:lang w:val="en-US"/>
        </w:rPr>
        <w:t>25</w:t>
      </w:r>
      <w:r w:rsidR="002B59B4" w:rsidRPr="005B28D8">
        <w:rPr>
          <w:rFonts w:ascii="Times New Roman" w:hAnsi="Times New Roman" w:cs="Times New Roman"/>
          <w:color w:val="000000" w:themeColor="text1"/>
          <w:sz w:val="24"/>
          <w:szCs w:val="24"/>
          <w:lang w:val="en-US"/>
        </w:rPr>
        <w:t>) was estimated based</w:t>
      </w:r>
      <w:r w:rsidR="00AE72D2" w:rsidRPr="005B28D8">
        <w:rPr>
          <w:rFonts w:ascii="Times New Roman" w:hAnsi="Times New Roman" w:cs="Times New Roman"/>
          <w:color w:val="000000" w:themeColor="text1"/>
          <w:sz w:val="24"/>
          <w:szCs w:val="24"/>
          <w:lang w:val="en-US"/>
        </w:rPr>
        <w:t xml:space="preserve"> on comparison of pedal phalange II-2 of </w:t>
      </w:r>
      <w:r w:rsidR="00AE72D2" w:rsidRPr="005B28D8">
        <w:rPr>
          <w:rFonts w:ascii="Times New Roman" w:hAnsi="Times New Roman" w:cs="Times New Roman"/>
          <w:i/>
          <w:iCs/>
          <w:color w:val="000000" w:themeColor="text1"/>
          <w:sz w:val="24"/>
          <w:szCs w:val="24"/>
          <w:lang w:val="en-US"/>
        </w:rPr>
        <w:t>Buitreraptor</w:t>
      </w:r>
      <w:r w:rsidR="00AE72D2" w:rsidRPr="005B28D8">
        <w:rPr>
          <w:rFonts w:ascii="Times New Roman" w:hAnsi="Times New Roman" w:cs="Times New Roman"/>
          <w:color w:val="000000" w:themeColor="text1"/>
          <w:sz w:val="24"/>
          <w:szCs w:val="24"/>
          <w:lang w:val="en-US"/>
        </w:rPr>
        <w:t xml:space="preserve"> and </w:t>
      </w:r>
      <w:r w:rsidR="00AE72D2" w:rsidRPr="005B28D8">
        <w:rPr>
          <w:rFonts w:ascii="Times New Roman" w:hAnsi="Times New Roman" w:cs="Times New Roman"/>
          <w:i/>
          <w:iCs/>
          <w:color w:val="000000" w:themeColor="text1"/>
          <w:sz w:val="24"/>
          <w:szCs w:val="24"/>
          <w:lang w:val="en-US"/>
        </w:rPr>
        <w:t>Neuquenraptor</w:t>
      </w:r>
      <w:r w:rsidR="00AE72D2" w:rsidRPr="005B28D8">
        <w:rPr>
          <w:rFonts w:ascii="Times New Roman" w:hAnsi="Times New Roman" w:cs="Times New Roman"/>
          <w:color w:val="000000" w:themeColor="text1"/>
          <w:sz w:val="24"/>
          <w:szCs w:val="24"/>
          <w:lang w:val="en-US"/>
        </w:rPr>
        <w:t xml:space="preserve">. Size of MML-220 specimen of </w:t>
      </w:r>
      <w:r w:rsidR="00AE72D2" w:rsidRPr="005B28D8">
        <w:rPr>
          <w:rFonts w:ascii="Times New Roman" w:hAnsi="Times New Roman" w:cs="Times New Roman"/>
          <w:i/>
          <w:iCs/>
          <w:color w:val="000000" w:themeColor="text1"/>
          <w:sz w:val="24"/>
          <w:szCs w:val="24"/>
          <w:lang w:val="en-US"/>
        </w:rPr>
        <w:t>Austroraptor</w:t>
      </w:r>
      <w:r w:rsidR="001A4CEB" w:rsidRPr="001A4CEB">
        <w:rPr>
          <w:rFonts w:ascii="Times New Roman" w:hAnsi="Times New Roman" w:cs="Times New Roman"/>
          <w:color w:val="000000" w:themeColor="text1"/>
          <w:sz w:val="24"/>
          <w:szCs w:val="24"/>
          <w:vertAlign w:val="superscript"/>
          <w:lang w:val="en-US"/>
        </w:rPr>
        <w:t>26</w:t>
      </w:r>
      <w:r w:rsidR="00AE72D2" w:rsidRPr="005B28D8">
        <w:rPr>
          <w:rFonts w:ascii="Times New Roman" w:hAnsi="Times New Roman" w:cs="Times New Roman"/>
          <w:color w:val="000000" w:themeColor="text1"/>
          <w:sz w:val="24"/>
          <w:szCs w:val="24"/>
          <w:lang w:val="en-US"/>
        </w:rPr>
        <w:t xml:space="preserve"> was estimated based on humeral and tibial length comparison with</w:t>
      </w:r>
      <w:r w:rsidR="001A4CEB">
        <w:rPr>
          <w:rFonts w:ascii="Times New Roman" w:hAnsi="Times New Roman" w:cs="Times New Roman"/>
          <w:color w:val="000000" w:themeColor="text1"/>
          <w:sz w:val="24"/>
          <w:szCs w:val="24"/>
          <w:lang w:val="en-US"/>
        </w:rPr>
        <w:t xml:space="preserve"> the holotype specimen (MML-195</w:t>
      </w:r>
      <w:r w:rsidR="001A4CEB" w:rsidRPr="001A4CEB">
        <w:rPr>
          <w:rFonts w:ascii="Times New Roman" w:hAnsi="Times New Roman" w:cs="Times New Roman"/>
          <w:color w:val="000000" w:themeColor="text1"/>
          <w:sz w:val="24"/>
          <w:szCs w:val="24"/>
          <w:vertAlign w:val="superscript"/>
          <w:lang w:val="en-US"/>
        </w:rPr>
        <w:t>27</w:t>
      </w:r>
      <w:r w:rsidR="00AE72D2" w:rsidRPr="005B28D8">
        <w:rPr>
          <w:rFonts w:ascii="Times New Roman" w:hAnsi="Times New Roman" w:cs="Times New Roman"/>
          <w:color w:val="000000" w:themeColor="text1"/>
          <w:sz w:val="24"/>
          <w:szCs w:val="24"/>
          <w:lang w:val="en-US"/>
        </w:rPr>
        <w:t>).</w:t>
      </w:r>
    </w:p>
    <w:p w14:paraId="067E5977" w14:textId="334DCD4A" w:rsidR="00994088" w:rsidRPr="005B28D8" w:rsidRDefault="00FC593F" w:rsidP="005B28D8">
      <w:pPr>
        <w:spacing w:line="480" w:lineRule="auto"/>
        <w:ind w:firstLine="708"/>
        <w:rPr>
          <w:rFonts w:ascii="Times New Roman" w:hAnsi="Times New Roman" w:cs="Times New Roman"/>
          <w:color w:val="000000" w:themeColor="text1"/>
          <w:sz w:val="24"/>
          <w:szCs w:val="24"/>
          <w:lang w:val="en-US"/>
        </w:rPr>
      </w:pPr>
      <w:r w:rsidRPr="005B28D8">
        <w:rPr>
          <w:rFonts w:ascii="Times New Roman" w:hAnsi="Times New Roman" w:cs="Times New Roman"/>
          <w:color w:val="000000" w:themeColor="text1"/>
          <w:sz w:val="24"/>
          <w:szCs w:val="24"/>
          <w:lang w:val="en-US"/>
        </w:rPr>
        <w:t xml:space="preserve">The ages of the </w:t>
      </w:r>
      <w:r w:rsidR="00165761" w:rsidRPr="005B28D8">
        <w:rPr>
          <w:rFonts w:ascii="Times New Roman" w:hAnsi="Times New Roman" w:cs="Times New Roman"/>
          <w:color w:val="000000" w:themeColor="text1"/>
          <w:sz w:val="24"/>
          <w:szCs w:val="24"/>
          <w:lang w:val="en-US"/>
        </w:rPr>
        <w:t>records</w:t>
      </w:r>
      <w:r w:rsidRPr="005B28D8">
        <w:rPr>
          <w:rFonts w:ascii="Times New Roman" w:hAnsi="Times New Roman" w:cs="Times New Roman"/>
          <w:color w:val="000000" w:themeColor="text1"/>
          <w:sz w:val="24"/>
          <w:szCs w:val="24"/>
          <w:lang w:val="en-US"/>
        </w:rPr>
        <w:t xml:space="preserve"> were simplified to a single value in order to obtain a point spread graph. The value </w:t>
      </w:r>
      <w:r w:rsidR="00776C3C" w:rsidRPr="005B28D8">
        <w:rPr>
          <w:rFonts w:ascii="Times New Roman" w:hAnsi="Times New Roman" w:cs="Times New Roman"/>
          <w:color w:val="000000" w:themeColor="text1"/>
          <w:sz w:val="24"/>
          <w:szCs w:val="24"/>
          <w:lang w:val="en-US"/>
        </w:rPr>
        <w:t>represents</w:t>
      </w:r>
      <w:r w:rsidRPr="005B28D8">
        <w:rPr>
          <w:rFonts w:ascii="Times New Roman" w:hAnsi="Times New Roman" w:cs="Times New Roman"/>
          <w:color w:val="000000" w:themeColor="text1"/>
          <w:sz w:val="24"/>
          <w:szCs w:val="24"/>
          <w:lang w:val="en-US"/>
        </w:rPr>
        <w:t xml:space="preserve"> a</w:t>
      </w:r>
      <w:r w:rsidR="00776C3C" w:rsidRPr="005B28D8">
        <w:rPr>
          <w:rFonts w:ascii="Times New Roman" w:hAnsi="Times New Roman" w:cs="Times New Roman"/>
          <w:color w:val="000000" w:themeColor="text1"/>
          <w:sz w:val="24"/>
          <w:szCs w:val="24"/>
          <w:lang w:val="en-US"/>
        </w:rPr>
        <w:t>n</w:t>
      </w:r>
      <w:r w:rsidRPr="005B28D8">
        <w:rPr>
          <w:rFonts w:ascii="Times New Roman" w:hAnsi="Times New Roman" w:cs="Times New Roman"/>
          <w:color w:val="000000" w:themeColor="text1"/>
          <w:sz w:val="24"/>
          <w:szCs w:val="24"/>
          <w:lang w:val="en-US"/>
        </w:rPr>
        <w:t xml:space="preserve"> </w:t>
      </w:r>
      <w:r w:rsidR="00776C3C" w:rsidRPr="005B28D8">
        <w:rPr>
          <w:rFonts w:ascii="Times New Roman" w:hAnsi="Times New Roman" w:cs="Times New Roman"/>
          <w:color w:val="000000" w:themeColor="text1"/>
          <w:sz w:val="24"/>
          <w:szCs w:val="24"/>
          <w:lang w:val="en-US"/>
        </w:rPr>
        <w:t xml:space="preserve">average of the range of age of the unit where was founded the fossils. For example, </w:t>
      </w:r>
      <w:r w:rsidR="00161252" w:rsidRPr="005B28D8">
        <w:rPr>
          <w:rFonts w:ascii="Times New Roman" w:hAnsi="Times New Roman" w:cs="Times New Roman"/>
          <w:color w:val="000000" w:themeColor="text1"/>
          <w:sz w:val="24"/>
          <w:szCs w:val="24"/>
          <w:lang w:val="en-US"/>
        </w:rPr>
        <w:t xml:space="preserve">in the case of Chorrillo Formation (Maastrichtian) was represented by 69. In the case of Huincul Formation (Cenomanian-Turonian) was represented by 94. </w:t>
      </w:r>
      <w:r w:rsidR="00776C3C" w:rsidRPr="005B28D8">
        <w:rPr>
          <w:rFonts w:ascii="Times New Roman" w:hAnsi="Times New Roman" w:cs="Times New Roman"/>
          <w:color w:val="000000" w:themeColor="text1"/>
          <w:sz w:val="24"/>
          <w:szCs w:val="24"/>
          <w:lang w:val="en-US"/>
        </w:rPr>
        <w:t xml:space="preserve">  </w:t>
      </w:r>
      <w:r w:rsidRPr="005B28D8">
        <w:rPr>
          <w:rFonts w:ascii="Times New Roman" w:hAnsi="Times New Roman" w:cs="Times New Roman"/>
          <w:color w:val="000000" w:themeColor="text1"/>
          <w:sz w:val="24"/>
          <w:szCs w:val="24"/>
          <w:lang w:val="en-US"/>
        </w:rPr>
        <w:t xml:space="preserve"> </w:t>
      </w:r>
    </w:p>
    <w:p w14:paraId="739F712A" w14:textId="7DCE0DC3" w:rsidR="006B49B3" w:rsidRPr="005B28D8" w:rsidRDefault="006B49B3" w:rsidP="005B28D8">
      <w:pPr>
        <w:spacing w:line="480" w:lineRule="auto"/>
        <w:rPr>
          <w:rFonts w:ascii="Times New Roman" w:hAnsi="Times New Roman" w:cs="Times New Roman"/>
          <w:color w:val="000000" w:themeColor="text1"/>
          <w:sz w:val="24"/>
          <w:szCs w:val="24"/>
          <w:lang w:val="en-US"/>
        </w:rPr>
      </w:pPr>
    </w:p>
    <w:p w14:paraId="0AA5FA85" w14:textId="37F7A831" w:rsidR="00835A75" w:rsidRPr="005B28D8" w:rsidRDefault="00835A75" w:rsidP="005B28D8">
      <w:pPr>
        <w:spacing w:line="480" w:lineRule="auto"/>
        <w:rPr>
          <w:rFonts w:ascii="Times New Roman" w:hAnsi="Times New Roman" w:cs="Times New Roman"/>
          <w:color w:val="000000" w:themeColor="text1"/>
          <w:sz w:val="24"/>
          <w:szCs w:val="24"/>
          <w:lang w:val="en-US"/>
        </w:rPr>
      </w:pPr>
      <w:r w:rsidRPr="005B28D8">
        <w:rPr>
          <w:rFonts w:ascii="Times New Roman" w:hAnsi="Times New Roman" w:cs="Times New Roman"/>
          <w:b/>
          <w:bCs/>
          <w:color w:val="000000" w:themeColor="text1"/>
          <w:sz w:val="24"/>
          <w:szCs w:val="24"/>
          <w:lang w:val="en-US"/>
        </w:rPr>
        <w:t>Graph 1</w:t>
      </w:r>
      <w:r w:rsidRPr="005B28D8">
        <w:rPr>
          <w:rFonts w:ascii="Times New Roman" w:hAnsi="Times New Roman" w:cs="Times New Roman"/>
          <w:color w:val="000000" w:themeColor="text1"/>
          <w:sz w:val="24"/>
          <w:szCs w:val="24"/>
          <w:lang w:val="en-US"/>
        </w:rPr>
        <w:t xml:space="preserve">. Point spread </w:t>
      </w:r>
      <w:r w:rsidR="00D87D67" w:rsidRPr="005B28D8">
        <w:rPr>
          <w:rFonts w:ascii="Times New Roman" w:hAnsi="Times New Roman" w:cs="Times New Roman"/>
          <w:color w:val="000000" w:themeColor="text1"/>
          <w:sz w:val="24"/>
          <w:szCs w:val="24"/>
          <w:lang w:val="en-US"/>
        </w:rPr>
        <w:t xml:space="preserve">and the representative line </w:t>
      </w:r>
      <w:r w:rsidRPr="005B28D8">
        <w:rPr>
          <w:rFonts w:ascii="Times New Roman" w:hAnsi="Times New Roman" w:cs="Times New Roman"/>
          <w:color w:val="000000" w:themeColor="text1"/>
          <w:sz w:val="24"/>
          <w:szCs w:val="24"/>
          <w:lang w:val="en-US"/>
        </w:rPr>
        <w:t xml:space="preserve">graph indicating the remains of </w:t>
      </w:r>
      <w:r w:rsidR="00B436C1" w:rsidRPr="005B28D8">
        <w:rPr>
          <w:rFonts w:ascii="Times New Roman" w:hAnsi="Times New Roman" w:cs="Times New Roman"/>
          <w:color w:val="000000" w:themeColor="text1"/>
          <w:sz w:val="24"/>
          <w:szCs w:val="24"/>
          <w:lang w:val="en-US"/>
        </w:rPr>
        <w:t>abelisaurids</w:t>
      </w:r>
      <w:r w:rsidRPr="005B28D8">
        <w:rPr>
          <w:rFonts w:ascii="Times New Roman" w:hAnsi="Times New Roman" w:cs="Times New Roman"/>
          <w:color w:val="000000" w:themeColor="text1"/>
          <w:sz w:val="24"/>
          <w:szCs w:val="24"/>
          <w:lang w:val="en-US"/>
        </w:rPr>
        <w:t xml:space="preserve">, megaraptorids and paravians from </w:t>
      </w:r>
      <w:r w:rsidR="00B436C1" w:rsidRPr="005B28D8">
        <w:rPr>
          <w:rFonts w:ascii="Times New Roman" w:hAnsi="Times New Roman" w:cs="Times New Roman"/>
          <w:color w:val="000000" w:themeColor="text1"/>
          <w:sz w:val="24"/>
          <w:szCs w:val="24"/>
          <w:lang w:val="en-US"/>
        </w:rPr>
        <w:t>Southern Hemisphere. The vertical bold line indicates the Turonian/Coniacian limit and extinction of carcharodontosaurids.</w:t>
      </w:r>
      <w:r w:rsidR="00D87D67" w:rsidRPr="005B28D8">
        <w:rPr>
          <w:rFonts w:ascii="Times New Roman" w:hAnsi="Times New Roman" w:cs="Times New Roman"/>
          <w:color w:val="000000" w:themeColor="text1"/>
          <w:sz w:val="24"/>
          <w:szCs w:val="24"/>
          <w:lang w:val="en-US"/>
        </w:rPr>
        <w:t xml:space="preserve"> </w:t>
      </w:r>
      <w:r w:rsidR="00C51B7C" w:rsidRPr="005B28D8">
        <w:rPr>
          <w:rFonts w:ascii="Times New Roman" w:hAnsi="Times New Roman" w:cs="Times New Roman"/>
          <w:color w:val="000000" w:themeColor="text1"/>
          <w:sz w:val="24"/>
          <w:szCs w:val="24"/>
          <w:lang w:val="en-US"/>
        </w:rPr>
        <w:t xml:space="preserve">Blue line: before this </w:t>
      </w:r>
      <w:r w:rsidR="00D87D67" w:rsidRPr="005B28D8">
        <w:rPr>
          <w:rFonts w:ascii="Times New Roman" w:hAnsi="Times New Roman" w:cs="Times New Roman"/>
          <w:color w:val="000000" w:themeColor="text1"/>
          <w:sz w:val="24"/>
          <w:szCs w:val="24"/>
          <w:lang w:val="en-US"/>
        </w:rPr>
        <w:t>extinction</w:t>
      </w:r>
      <w:r w:rsidR="00C51B7C" w:rsidRPr="005B28D8">
        <w:rPr>
          <w:rFonts w:ascii="Times New Roman" w:hAnsi="Times New Roman" w:cs="Times New Roman"/>
          <w:color w:val="000000" w:themeColor="text1"/>
          <w:sz w:val="24"/>
          <w:szCs w:val="24"/>
          <w:lang w:val="en-US"/>
        </w:rPr>
        <w:t xml:space="preserve"> event</w:t>
      </w:r>
      <w:r w:rsidR="00D87D67" w:rsidRPr="005B28D8">
        <w:rPr>
          <w:rFonts w:ascii="Times New Roman" w:hAnsi="Times New Roman" w:cs="Times New Roman"/>
          <w:color w:val="000000" w:themeColor="text1"/>
          <w:sz w:val="24"/>
          <w:szCs w:val="24"/>
          <w:lang w:val="en-US"/>
        </w:rPr>
        <w:t xml:space="preserve">, the slope of the line </w:t>
      </w:r>
      <w:r w:rsidR="00AA4430" w:rsidRPr="005B28D8">
        <w:rPr>
          <w:rFonts w:ascii="Times New Roman" w:hAnsi="Times New Roman" w:cs="Times New Roman"/>
          <w:color w:val="000000" w:themeColor="text1"/>
          <w:sz w:val="24"/>
          <w:szCs w:val="24"/>
          <w:lang w:val="en-US"/>
        </w:rPr>
        <w:t xml:space="preserve">(m=0,0312) </w:t>
      </w:r>
      <w:r w:rsidR="00D87D67" w:rsidRPr="005B28D8">
        <w:rPr>
          <w:rFonts w:ascii="Times New Roman" w:hAnsi="Times New Roman" w:cs="Times New Roman"/>
          <w:color w:val="000000" w:themeColor="text1"/>
          <w:sz w:val="24"/>
          <w:szCs w:val="24"/>
          <w:lang w:val="en-US"/>
        </w:rPr>
        <w:t xml:space="preserve">is lower than </w:t>
      </w:r>
      <w:r w:rsidR="00C51B7C" w:rsidRPr="005B28D8">
        <w:rPr>
          <w:rFonts w:ascii="Times New Roman" w:hAnsi="Times New Roman" w:cs="Times New Roman"/>
          <w:color w:val="000000" w:themeColor="text1"/>
          <w:sz w:val="24"/>
          <w:szCs w:val="24"/>
          <w:lang w:val="en-US"/>
        </w:rPr>
        <w:t>those records previous to</w:t>
      </w:r>
      <w:r w:rsidR="00AA4430" w:rsidRPr="005B28D8">
        <w:rPr>
          <w:rFonts w:ascii="Times New Roman" w:hAnsi="Times New Roman" w:cs="Times New Roman"/>
          <w:color w:val="000000" w:themeColor="text1"/>
          <w:sz w:val="24"/>
          <w:szCs w:val="24"/>
          <w:lang w:val="en-US"/>
        </w:rPr>
        <w:t xml:space="preserve"> </w:t>
      </w:r>
      <w:r w:rsidR="00C51B7C" w:rsidRPr="005B28D8">
        <w:rPr>
          <w:rFonts w:ascii="Times New Roman" w:hAnsi="Times New Roman" w:cs="Times New Roman"/>
          <w:color w:val="000000" w:themeColor="text1"/>
          <w:sz w:val="24"/>
          <w:szCs w:val="24"/>
          <w:lang w:val="en-US"/>
        </w:rPr>
        <w:t xml:space="preserve">the extinction event </w:t>
      </w:r>
      <w:r w:rsidR="00AA4430" w:rsidRPr="005B28D8">
        <w:rPr>
          <w:rFonts w:ascii="Times New Roman" w:hAnsi="Times New Roman" w:cs="Times New Roman"/>
          <w:color w:val="000000" w:themeColor="text1"/>
          <w:sz w:val="24"/>
          <w:szCs w:val="24"/>
          <w:lang w:val="en-US"/>
        </w:rPr>
        <w:t xml:space="preserve">(m=0,0663) suggesting that the increment of body size was bigger after </w:t>
      </w:r>
      <w:r w:rsidR="00C51B7C" w:rsidRPr="005B28D8">
        <w:rPr>
          <w:rFonts w:ascii="Times New Roman" w:hAnsi="Times New Roman" w:cs="Times New Roman"/>
          <w:color w:val="000000" w:themeColor="text1"/>
          <w:sz w:val="24"/>
          <w:szCs w:val="24"/>
          <w:lang w:val="en-US"/>
        </w:rPr>
        <w:t xml:space="preserve">the </w:t>
      </w:r>
      <w:r w:rsidR="00AA4430" w:rsidRPr="005B28D8">
        <w:rPr>
          <w:rFonts w:ascii="Times New Roman" w:hAnsi="Times New Roman" w:cs="Times New Roman"/>
          <w:color w:val="000000" w:themeColor="text1"/>
          <w:sz w:val="24"/>
          <w:szCs w:val="24"/>
          <w:lang w:val="en-US"/>
        </w:rPr>
        <w:t xml:space="preserve">extinction of carcharodontosaurids. </w:t>
      </w:r>
      <w:r w:rsidR="00C51B7C" w:rsidRPr="005B28D8">
        <w:rPr>
          <w:rFonts w:ascii="Times New Roman" w:hAnsi="Times New Roman" w:cs="Times New Roman"/>
          <w:color w:val="000000" w:themeColor="text1"/>
          <w:sz w:val="24"/>
          <w:szCs w:val="24"/>
          <w:lang w:val="en-US"/>
        </w:rPr>
        <w:t>Green line: r</w:t>
      </w:r>
      <w:r w:rsidR="00AA4430" w:rsidRPr="005B28D8">
        <w:rPr>
          <w:rFonts w:ascii="Times New Roman" w:hAnsi="Times New Roman" w:cs="Times New Roman"/>
          <w:color w:val="000000" w:themeColor="text1"/>
          <w:sz w:val="24"/>
          <w:szCs w:val="24"/>
          <w:lang w:val="en-US"/>
        </w:rPr>
        <w:t>epresentative line of post-</w:t>
      </w:r>
      <w:r w:rsidR="00C51B7C" w:rsidRPr="005B28D8">
        <w:rPr>
          <w:rFonts w:ascii="Times New Roman" w:hAnsi="Times New Roman" w:cs="Times New Roman"/>
          <w:color w:val="000000" w:themeColor="text1"/>
          <w:sz w:val="24"/>
          <w:szCs w:val="24"/>
          <w:lang w:val="en-US"/>
        </w:rPr>
        <w:t>extinction</w:t>
      </w:r>
      <w:r w:rsidR="00AA4430" w:rsidRPr="005B28D8">
        <w:rPr>
          <w:rFonts w:ascii="Times New Roman" w:hAnsi="Times New Roman" w:cs="Times New Roman"/>
          <w:color w:val="000000" w:themeColor="text1"/>
          <w:sz w:val="24"/>
          <w:szCs w:val="24"/>
          <w:lang w:val="en-US"/>
        </w:rPr>
        <w:t xml:space="preserve"> abelisaurids show</w:t>
      </w:r>
      <w:r w:rsidR="00C51B7C" w:rsidRPr="005B28D8">
        <w:rPr>
          <w:rFonts w:ascii="Times New Roman" w:hAnsi="Times New Roman" w:cs="Times New Roman"/>
          <w:color w:val="000000" w:themeColor="text1"/>
          <w:sz w:val="24"/>
          <w:szCs w:val="24"/>
          <w:lang w:val="en-US"/>
        </w:rPr>
        <w:t>ing</w:t>
      </w:r>
      <w:r w:rsidR="00AA4430" w:rsidRPr="005B28D8">
        <w:rPr>
          <w:rFonts w:ascii="Times New Roman" w:hAnsi="Times New Roman" w:cs="Times New Roman"/>
          <w:color w:val="000000" w:themeColor="text1"/>
          <w:sz w:val="24"/>
          <w:szCs w:val="24"/>
          <w:lang w:val="en-US"/>
        </w:rPr>
        <w:t xml:space="preserve"> a slope value (m=</w:t>
      </w:r>
      <w:r w:rsidR="00AA4430" w:rsidRPr="005B28D8">
        <w:rPr>
          <w:rFonts w:ascii="Times New Roman" w:hAnsi="Times New Roman" w:cs="Times New Roman"/>
          <w:lang w:val="en-US"/>
        </w:rPr>
        <w:t xml:space="preserve"> </w:t>
      </w:r>
      <w:r w:rsidR="00AA4430" w:rsidRPr="005B28D8">
        <w:rPr>
          <w:rFonts w:ascii="Times New Roman" w:hAnsi="Times New Roman" w:cs="Times New Roman"/>
          <w:color w:val="000000" w:themeColor="text1"/>
          <w:sz w:val="24"/>
          <w:szCs w:val="24"/>
          <w:lang w:val="en-US"/>
        </w:rPr>
        <w:t xml:space="preserve">0,1805) higher than the </w:t>
      </w:r>
      <w:r w:rsidR="00C51B7C" w:rsidRPr="005B28D8">
        <w:rPr>
          <w:rFonts w:ascii="Times New Roman" w:hAnsi="Times New Roman" w:cs="Times New Roman"/>
          <w:color w:val="000000" w:themeColor="text1"/>
          <w:sz w:val="24"/>
          <w:szCs w:val="24"/>
          <w:lang w:val="en-US"/>
        </w:rPr>
        <w:t>same</w:t>
      </w:r>
      <w:r w:rsidR="00AA4430" w:rsidRPr="005B28D8">
        <w:rPr>
          <w:rFonts w:ascii="Times New Roman" w:hAnsi="Times New Roman" w:cs="Times New Roman"/>
          <w:color w:val="000000" w:themeColor="text1"/>
          <w:sz w:val="24"/>
          <w:szCs w:val="24"/>
          <w:lang w:val="en-US"/>
        </w:rPr>
        <w:t xml:space="preserve"> value </w:t>
      </w:r>
      <w:r w:rsidR="00C51B7C" w:rsidRPr="005B28D8">
        <w:rPr>
          <w:rFonts w:ascii="Times New Roman" w:hAnsi="Times New Roman" w:cs="Times New Roman"/>
          <w:color w:val="000000" w:themeColor="text1"/>
          <w:sz w:val="24"/>
          <w:szCs w:val="24"/>
          <w:lang w:val="en-US"/>
        </w:rPr>
        <w:t>of the</w:t>
      </w:r>
      <w:r w:rsidR="00AA4430" w:rsidRPr="005B28D8">
        <w:rPr>
          <w:rFonts w:ascii="Times New Roman" w:hAnsi="Times New Roman" w:cs="Times New Roman"/>
          <w:color w:val="000000" w:themeColor="text1"/>
          <w:sz w:val="24"/>
          <w:szCs w:val="24"/>
          <w:lang w:val="en-US"/>
        </w:rPr>
        <w:t xml:space="preserve"> </w:t>
      </w:r>
      <w:r w:rsidR="00C51B7C" w:rsidRPr="005B28D8">
        <w:rPr>
          <w:rFonts w:ascii="Times New Roman" w:hAnsi="Times New Roman" w:cs="Times New Roman"/>
          <w:color w:val="000000" w:themeColor="text1"/>
          <w:sz w:val="24"/>
          <w:szCs w:val="24"/>
          <w:lang w:val="en-US"/>
        </w:rPr>
        <w:t xml:space="preserve">line of the </w:t>
      </w:r>
      <w:r w:rsidR="00AA4430" w:rsidRPr="005B28D8">
        <w:rPr>
          <w:rFonts w:ascii="Times New Roman" w:hAnsi="Times New Roman" w:cs="Times New Roman"/>
          <w:color w:val="000000" w:themeColor="text1"/>
          <w:sz w:val="24"/>
          <w:szCs w:val="24"/>
          <w:lang w:val="en-US"/>
        </w:rPr>
        <w:t>abelisaurid</w:t>
      </w:r>
      <w:r w:rsidR="00C51B7C" w:rsidRPr="005B28D8">
        <w:rPr>
          <w:rFonts w:ascii="Times New Roman" w:hAnsi="Times New Roman" w:cs="Times New Roman"/>
          <w:color w:val="000000" w:themeColor="text1"/>
          <w:sz w:val="24"/>
          <w:szCs w:val="24"/>
          <w:lang w:val="en-US"/>
        </w:rPr>
        <w:t xml:space="preserve"> records</w:t>
      </w:r>
      <w:r w:rsidR="00AA4430" w:rsidRPr="005B28D8">
        <w:rPr>
          <w:rFonts w:ascii="Times New Roman" w:hAnsi="Times New Roman" w:cs="Times New Roman"/>
          <w:color w:val="000000" w:themeColor="text1"/>
          <w:sz w:val="24"/>
          <w:szCs w:val="24"/>
          <w:lang w:val="en-US"/>
        </w:rPr>
        <w:t xml:space="preserve"> </w:t>
      </w:r>
      <w:r w:rsidR="00C51B7C" w:rsidRPr="005B28D8">
        <w:rPr>
          <w:rFonts w:ascii="Times New Roman" w:hAnsi="Times New Roman" w:cs="Times New Roman"/>
          <w:color w:val="000000" w:themeColor="text1"/>
          <w:sz w:val="24"/>
          <w:szCs w:val="24"/>
          <w:lang w:val="en-US"/>
        </w:rPr>
        <w:t>previous to the extinction</w:t>
      </w:r>
      <w:r w:rsidR="00AA4430" w:rsidRPr="005B28D8">
        <w:rPr>
          <w:rFonts w:ascii="Times New Roman" w:hAnsi="Times New Roman" w:cs="Times New Roman"/>
          <w:color w:val="000000" w:themeColor="text1"/>
          <w:sz w:val="24"/>
          <w:szCs w:val="24"/>
          <w:lang w:val="en-US"/>
        </w:rPr>
        <w:t xml:space="preserve"> (m=0,076). Contrasting with megaraptorids, the increment of body size of abelisaurids </w:t>
      </w:r>
      <w:r w:rsidR="00844AAE" w:rsidRPr="005B28D8">
        <w:rPr>
          <w:rFonts w:ascii="Times New Roman" w:hAnsi="Times New Roman" w:cs="Times New Roman"/>
          <w:color w:val="000000" w:themeColor="text1"/>
          <w:sz w:val="24"/>
          <w:szCs w:val="24"/>
          <w:lang w:val="en-US"/>
        </w:rPr>
        <w:t>was</w:t>
      </w:r>
      <w:r w:rsidR="00AA4430" w:rsidRPr="005B28D8">
        <w:rPr>
          <w:rFonts w:ascii="Times New Roman" w:hAnsi="Times New Roman" w:cs="Times New Roman"/>
          <w:color w:val="000000" w:themeColor="text1"/>
          <w:sz w:val="24"/>
          <w:szCs w:val="24"/>
          <w:lang w:val="en-US"/>
        </w:rPr>
        <w:t xml:space="preserve"> higher</w:t>
      </w:r>
      <w:r w:rsidR="00844AAE" w:rsidRPr="005B28D8">
        <w:rPr>
          <w:rFonts w:ascii="Times New Roman" w:hAnsi="Times New Roman" w:cs="Times New Roman"/>
          <w:color w:val="000000" w:themeColor="text1"/>
          <w:sz w:val="24"/>
          <w:szCs w:val="24"/>
          <w:lang w:val="en-US"/>
        </w:rPr>
        <w:t xml:space="preserve"> posterior </w:t>
      </w:r>
      <w:r w:rsidR="00C51B7C" w:rsidRPr="005B28D8">
        <w:rPr>
          <w:rFonts w:ascii="Times New Roman" w:hAnsi="Times New Roman" w:cs="Times New Roman"/>
          <w:color w:val="000000" w:themeColor="text1"/>
          <w:sz w:val="24"/>
          <w:szCs w:val="24"/>
          <w:lang w:val="en-US"/>
        </w:rPr>
        <w:t xml:space="preserve">to the </w:t>
      </w:r>
      <w:r w:rsidR="00844AAE" w:rsidRPr="005B28D8">
        <w:rPr>
          <w:rFonts w:ascii="Times New Roman" w:hAnsi="Times New Roman" w:cs="Times New Roman"/>
          <w:color w:val="000000" w:themeColor="text1"/>
          <w:sz w:val="24"/>
          <w:szCs w:val="24"/>
          <w:lang w:val="en-US"/>
        </w:rPr>
        <w:t xml:space="preserve">carcharodontosaurid extinction. Nevertheless, this difference in the increment of body size was influenced by an extinction of big-size abelisaurids. </w:t>
      </w:r>
      <w:r w:rsidR="00C51B7C" w:rsidRPr="005B28D8">
        <w:rPr>
          <w:rFonts w:ascii="Times New Roman" w:hAnsi="Times New Roman" w:cs="Times New Roman"/>
          <w:color w:val="000000" w:themeColor="text1"/>
          <w:sz w:val="24"/>
          <w:szCs w:val="24"/>
          <w:lang w:val="en-US"/>
        </w:rPr>
        <w:t>Notwithstanding,</w:t>
      </w:r>
      <w:r w:rsidR="00844AAE" w:rsidRPr="005B28D8">
        <w:rPr>
          <w:rFonts w:ascii="Times New Roman" w:hAnsi="Times New Roman" w:cs="Times New Roman"/>
          <w:color w:val="000000" w:themeColor="text1"/>
          <w:sz w:val="24"/>
          <w:szCs w:val="24"/>
          <w:lang w:val="en-US"/>
        </w:rPr>
        <w:t xml:space="preserve"> the Turonian extinction </w:t>
      </w:r>
      <w:r w:rsidR="00C51B7C" w:rsidRPr="005B28D8">
        <w:rPr>
          <w:rFonts w:ascii="Times New Roman" w:hAnsi="Times New Roman" w:cs="Times New Roman"/>
          <w:color w:val="000000" w:themeColor="text1"/>
          <w:sz w:val="24"/>
          <w:szCs w:val="24"/>
          <w:lang w:val="en-US"/>
        </w:rPr>
        <w:t xml:space="preserve">also </w:t>
      </w:r>
      <w:r w:rsidR="00844AAE" w:rsidRPr="005B28D8">
        <w:rPr>
          <w:rFonts w:ascii="Times New Roman" w:hAnsi="Times New Roman" w:cs="Times New Roman"/>
          <w:color w:val="000000" w:themeColor="text1"/>
          <w:sz w:val="24"/>
          <w:szCs w:val="24"/>
          <w:lang w:val="en-US"/>
        </w:rPr>
        <w:t xml:space="preserve">affect </w:t>
      </w:r>
      <w:r w:rsidR="00C51B7C" w:rsidRPr="005B28D8">
        <w:rPr>
          <w:rFonts w:ascii="Times New Roman" w:hAnsi="Times New Roman" w:cs="Times New Roman"/>
          <w:color w:val="000000" w:themeColor="text1"/>
          <w:sz w:val="24"/>
          <w:szCs w:val="24"/>
          <w:lang w:val="en-US"/>
        </w:rPr>
        <w:t>all big sized-theropods from such age</w:t>
      </w:r>
      <w:r w:rsidR="00844AAE" w:rsidRPr="005B28D8">
        <w:rPr>
          <w:rFonts w:ascii="Times New Roman" w:hAnsi="Times New Roman" w:cs="Times New Roman"/>
          <w:color w:val="000000" w:themeColor="text1"/>
          <w:sz w:val="24"/>
          <w:szCs w:val="24"/>
          <w:lang w:val="en-US"/>
        </w:rPr>
        <w:t xml:space="preserve"> </w:t>
      </w:r>
      <w:r w:rsidR="00C51B7C" w:rsidRPr="005B28D8">
        <w:rPr>
          <w:rFonts w:ascii="Times New Roman" w:hAnsi="Times New Roman" w:cs="Times New Roman"/>
          <w:color w:val="000000" w:themeColor="text1"/>
          <w:sz w:val="24"/>
          <w:szCs w:val="24"/>
          <w:lang w:val="en-US"/>
        </w:rPr>
        <w:t>(</w:t>
      </w:r>
      <w:r w:rsidR="00844AAE" w:rsidRPr="005B28D8">
        <w:rPr>
          <w:rFonts w:ascii="Times New Roman" w:hAnsi="Times New Roman" w:cs="Times New Roman"/>
          <w:color w:val="000000" w:themeColor="text1"/>
          <w:sz w:val="24"/>
          <w:szCs w:val="24"/>
          <w:lang w:val="en-US"/>
        </w:rPr>
        <w:t>carcharodontosaurids as well as abelisaurids</w:t>
      </w:r>
      <w:r w:rsidR="00C51B7C" w:rsidRPr="005B28D8">
        <w:rPr>
          <w:rFonts w:ascii="Times New Roman" w:hAnsi="Times New Roman" w:cs="Times New Roman"/>
          <w:color w:val="000000" w:themeColor="text1"/>
          <w:sz w:val="24"/>
          <w:szCs w:val="24"/>
          <w:lang w:val="en-US"/>
        </w:rPr>
        <w:t>)</w:t>
      </w:r>
      <w:r w:rsidR="00844AAE" w:rsidRPr="005B28D8">
        <w:rPr>
          <w:rFonts w:ascii="Times New Roman" w:hAnsi="Times New Roman" w:cs="Times New Roman"/>
          <w:color w:val="000000" w:themeColor="text1"/>
          <w:sz w:val="24"/>
          <w:szCs w:val="24"/>
          <w:lang w:val="en-US"/>
        </w:rPr>
        <w:t>.</w:t>
      </w:r>
      <w:r w:rsidR="00720E18" w:rsidRPr="005B28D8">
        <w:rPr>
          <w:rFonts w:ascii="Times New Roman" w:hAnsi="Times New Roman" w:cs="Times New Roman"/>
          <w:color w:val="000000" w:themeColor="text1"/>
          <w:sz w:val="24"/>
          <w:szCs w:val="24"/>
          <w:lang w:val="en-US"/>
        </w:rPr>
        <w:t xml:space="preserve"> </w:t>
      </w:r>
      <w:r w:rsidR="00C51B7C" w:rsidRPr="005B28D8">
        <w:rPr>
          <w:rFonts w:ascii="Times New Roman" w:hAnsi="Times New Roman" w:cs="Times New Roman"/>
          <w:color w:val="000000" w:themeColor="text1"/>
          <w:sz w:val="24"/>
          <w:szCs w:val="24"/>
          <w:lang w:val="en-US"/>
        </w:rPr>
        <w:t>Red line: i</w:t>
      </w:r>
      <w:r w:rsidR="00720E18" w:rsidRPr="005B28D8">
        <w:rPr>
          <w:rFonts w:ascii="Times New Roman" w:hAnsi="Times New Roman" w:cs="Times New Roman"/>
          <w:color w:val="000000" w:themeColor="text1"/>
          <w:sz w:val="24"/>
          <w:szCs w:val="24"/>
          <w:lang w:val="en-US"/>
        </w:rPr>
        <w:t>n the case of Southern paravian</w:t>
      </w:r>
      <w:r w:rsidR="00C51B7C" w:rsidRPr="005B28D8">
        <w:rPr>
          <w:rFonts w:ascii="Times New Roman" w:hAnsi="Times New Roman" w:cs="Times New Roman"/>
          <w:color w:val="000000" w:themeColor="text1"/>
          <w:sz w:val="24"/>
          <w:szCs w:val="24"/>
          <w:lang w:val="en-US"/>
        </w:rPr>
        <w:t>s</w:t>
      </w:r>
      <w:r w:rsidR="00720E18" w:rsidRPr="005B28D8">
        <w:rPr>
          <w:rFonts w:ascii="Times New Roman" w:hAnsi="Times New Roman" w:cs="Times New Roman"/>
          <w:color w:val="000000" w:themeColor="text1"/>
          <w:sz w:val="24"/>
          <w:szCs w:val="24"/>
          <w:lang w:val="en-US"/>
        </w:rPr>
        <w:t xml:space="preserve"> the post-extinction representative line </w:t>
      </w:r>
      <w:r w:rsidR="00C51B7C" w:rsidRPr="005B28D8">
        <w:rPr>
          <w:rFonts w:ascii="Times New Roman" w:hAnsi="Times New Roman" w:cs="Times New Roman"/>
          <w:color w:val="000000" w:themeColor="text1"/>
          <w:sz w:val="24"/>
          <w:szCs w:val="24"/>
          <w:lang w:val="en-US"/>
        </w:rPr>
        <w:t>shows</w:t>
      </w:r>
      <w:r w:rsidR="00720E18" w:rsidRPr="005B28D8">
        <w:rPr>
          <w:rFonts w:ascii="Times New Roman" w:hAnsi="Times New Roman" w:cs="Times New Roman"/>
          <w:color w:val="000000" w:themeColor="text1"/>
          <w:sz w:val="24"/>
          <w:szCs w:val="24"/>
          <w:lang w:val="en-US"/>
        </w:rPr>
        <w:t xml:space="preserve"> </w:t>
      </w:r>
      <w:r w:rsidR="00C51B7C" w:rsidRPr="005B28D8">
        <w:rPr>
          <w:rFonts w:ascii="Times New Roman" w:hAnsi="Times New Roman" w:cs="Times New Roman"/>
          <w:color w:val="000000" w:themeColor="text1"/>
          <w:sz w:val="24"/>
          <w:szCs w:val="24"/>
          <w:lang w:val="en-US"/>
        </w:rPr>
        <w:t xml:space="preserve">a </w:t>
      </w:r>
      <w:r w:rsidR="00720E18" w:rsidRPr="005B28D8">
        <w:rPr>
          <w:rFonts w:ascii="Times New Roman" w:hAnsi="Times New Roman" w:cs="Times New Roman"/>
          <w:color w:val="000000" w:themeColor="text1"/>
          <w:sz w:val="24"/>
          <w:szCs w:val="24"/>
          <w:lang w:val="en-US"/>
        </w:rPr>
        <w:t xml:space="preserve">slope value (m=-0,05) lower than the pre-extinction value of the line (m=0,0369). In megaraptorids </w:t>
      </w:r>
      <w:r w:rsidR="00720E18" w:rsidRPr="005B28D8">
        <w:rPr>
          <w:rFonts w:ascii="Times New Roman" w:hAnsi="Times New Roman" w:cs="Times New Roman"/>
          <w:color w:val="000000" w:themeColor="text1"/>
          <w:sz w:val="24"/>
          <w:szCs w:val="24"/>
          <w:lang w:val="en-US"/>
        </w:rPr>
        <w:lastRenderedPageBreak/>
        <w:t xml:space="preserve">and paravians the increment of body size </w:t>
      </w:r>
      <w:r w:rsidR="00C51B7C" w:rsidRPr="005B28D8">
        <w:rPr>
          <w:rFonts w:ascii="Times New Roman" w:hAnsi="Times New Roman" w:cs="Times New Roman"/>
          <w:color w:val="000000" w:themeColor="text1"/>
          <w:sz w:val="24"/>
          <w:szCs w:val="24"/>
          <w:lang w:val="en-US"/>
        </w:rPr>
        <w:t xml:space="preserve">it is much more abrupt </w:t>
      </w:r>
      <w:r w:rsidR="00B8511B" w:rsidRPr="005B28D8">
        <w:rPr>
          <w:rFonts w:ascii="Times New Roman" w:hAnsi="Times New Roman" w:cs="Times New Roman"/>
          <w:color w:val="000000" w:themeColor="text1"/>
          <w:sz w:val="24"/>
          <w:szCs w:val="24"/>
          <w:lang w:val="en-US"/>
        </w:rPr>
        <w:t>z</w:t>
      </w:r>
      <w:r w:rsidR="00720E18" w:rsidRPr="005B28D8">
        <w:rPr>
          <w:rFonts w:ascii="Times New Roman" w:hAnsi="Times New Roman" w:cs="Times New Roman"/>
          <w:color w:val="000000" w:themeColor="text1"/>
          <w:sz w:val="24"/>
          <w:szCs w:val="24"/>
          <w:lang w:val="en-US"/>
        </w:rPr>
        <w:t>after the Turonian limits.</w:t>
      </w:r>
    </w:p>
    <w:p w14:paraId="71D1B9A0" w14:textId="61E167DF" w:rsidR="00835A75" w:rsidRPr="005B28D8" w:rsidRDefault="00964059" w:rsidP="005B28D8">
      <w:pPr>
        <w:spacing w:line="480" w:lineRule="auto"/>
        <w:rPr>
          <w:rFonts w:ascii="Times New Roman" w:hAnsi="Times New Roman" w:cs="Times New Roman"/>
          <w:color w:val="000000" w:themeColor="text1"/>
          <w:sz w:val="24"/>
          <w:szCs w:val="24"/>
          <w:lang w:val="en-US"/>
        </w:rPr>
      </w:pPr>
      <w:r w:rsidRPr="005B28D8">
        <w:rPr>
          <w:rFonts w:ascii="Times New Roman" w:hAnsi="Times New Roman" w:cs="Times New Roman"/>
          <w:noProof/>
          <w:lang w:val="es-ES" w:eastAsia="es-ES"/>
        </w:rPr>
        <w:drawing>
          <wp:inline distT="0" distB="0" distL="0" distR="0" wp14:anchorId="1F5AC1E9" wp14:editId="4BCF1558">
            <wp:extent cx="5400040" cy="3266440"/>
            <wp:effectExtent l="0" t="0" r="10160" b="10160"/>
            <wp:docPr id="1" name="Gráfico 1">
              <a:extLst xmlns:a="http://schemas.openxmlformats.org/drawingml/2006/main">
                <a:ext uri="{FF2B5EF4-FFF2-40B4-BE49-F238E27FC236}">
                  <a16:creationId xmlns:a16="http://schemas.microsoft.com/office/drawing/2014/main" id="{9F0244B4-7F8D-463C-B89C-4BC790BBA56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091EC27D" w14:textId="77777777" w:rsidR="00511F96" w:rsidRPr="005B28D8" w:rsidRDefault="00511F96" w:rsidP="005B28D8">
      <w:pPr>
        <w:spacing w:line="480" w:lineRule="auto"/>
        <w:rPr>
          <w:rFonts w:ascii="Times New Roman" w:hAnsi="Times New Roman" w:cs="Times New Roman"/>
          <w:color w:val="000000" w:themeColor="text1"/>
          <w:sz w:val="24"/>
          <w:szCs w:val="24"/>
          <w:lang w:val="en-US"/>
        </w:rPr>
      </w:pPr>
      <w:r w:rsidRPr="005B28D8">
        <w:rPr>
          <w:rFonts w:ascii="Times New Roman" w:hAnsi="Times New Roman" w:cs="Times New Roman"/>
          <w:color w:val="000000" w:themeColor="text1"/>
          <w:sz w:val="24"/>
          <w:szCs w:val="24"/>
          <w:lang w:val="en-US"/>
        </w:rPr>
        <w:br w:type="page"/>
      </w:r>
    </w:p>
    <w:p w14:paraId="51156E6E" w14:textId="64681C9E" w:rsidR="00A13C71" w:rsidRPr="005B28D8" w:rsidRDefault="00A13C71" w:rsidP="005B28D8">
      <w:pPr>
        <w:spacing w:line="480" w:lineRule="auto"/>
        <w:rPr>
          <w:rFonts w:ascii="Times New Roman" w:hAnsi="Times New Roman" w:cs="Times New Roman"/>
          <w:noProof/>
          <w:lang w:val="en-US"/>
        </w:rPr>
      </w:pPr>
      <w:r w:rsidRPr="005B28D8">
        <w:rPr>
          <w:rFonts w:ascii="Times New Roman" w:hAnsi="Times New Roman" w:cs="Times New Roman"/>
          <w:color w:val="000000" w:themeColor="text1"/>
          <w:sz w:val="24"/>
          <w:szCs w:val="24"/>
          <w:lang w:val="en-US"/>
        </w:rPr>
        <w:lastRenderedPageBreak/>
        <w:t xml:space="preserve">Graph 2. </w:t>
      </w:r>
      <w:r w:rsidR="00D85CD9" w:rsidRPr="005B28D8">
        <w:rPr>
          <w:rFonts w:ascii="Times New Roman" w:hAnsi="Times New Roman" w:cs="Times New Roman"/>
          <w:color w:val="000000" w:themeColor="text1"/>
          <w:sz w:val="24"/>
          <w:szCs w:val="24"/>
          <w:lang w:val="en-US"/>
        </w:rPr>
        <w:t>Point spread graph indicating selected remains of megaraptorids from Southern Hemisphere. The vertical bold line indicates the Turonian/Coniacian limit and extinction of carcharodontosaurids</w:t>
      </w:r>
      <w:r w:rsidR="00D85CD9" w:rsidRPr="005B28D8">
        <w:rPr>
          <w:rFonts w:ascii="Times New Roman" w:hAnsi="Times New Roman" w:cs="Times New Roman"/>
          <w:noProof/>
          <w:lang w:val="en-US"/>
        </w:rPr>
        <w:t>.</w:t>
      </w:r>
    </w:p>
    <w:p w14:paraId="4859548B" w14:textId="0E43FD0A" w:rsidR="00D85CD9" w:rsidRPr="005B28D8" w:rsidRDefault="00CB141E" w:rsidP="005B28D8">
      <w:pPr>
        <w:spacing w:line="480" w:lineRule="auto"/>
        <w:rPr>
          <w:rFonts w:ascii="Times New Roman" w:hAnsi="Times New Roman" w:cs="Times New Roman"/>
          <w:color w:val="000000" w:themeColor="text1"/>
          <w:sz w:val="24"/>
          <w:szCs w:val="24"/>
          <w:lang w:val="en-US"/>
        </w:rPr>
      </w:pPr>
      <w:r w:rsidRPr="005B28D8">
        <w:rPr>
          <w:rFonts w:ascii="Times New Roman" w:hAnsi="Times New Roman" w:cs="Times New Roman"/>
          <w:noProof/>
          <w:lang w:val="es-ES" w:eastAsia="es-ES"/>
        </w:rPr>
        <w:drawing>
          <wp:inline distT="0" distB="0" distL="0" distR="0" wp14:anchorId="614F2480" wp14:editId="5DB60E29">
            <wp:extent cx="5400040" cy="3204845"/>
            <wp:effectExtent l="0" t="0" r="10160" b="14605"/>
            <wp:docPr id="3" name="Gráfico 3">
              <a:extLst xmlns:a="http://schemas.openxmlformats.org/drawingml/2006/main">
                <a:ext uri="{FF2B5EF4-FFF2-40B4-BE49-F238E27FC236}">
                  <a16:creationId xmlns:a16="http://schemas.microsoft.com/office/drawing/2014/main" id="{4E53DE04-B856-49B5-9E67-2559654407F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6EEED09E" w14:textId="77777777" w:rsidR="00A42B60" w:rsidRPr="005B28D8" w:rsidRDefault="00A42B60" w:rsidP="005B28D8">
      <w:pPr>
        <w:spacing w:line="480" w:lineRule="auto"/>
        <w:rPr>
          <w:rFonts w:ascii="Times New Roman" w:hAnsi="Times New Roman" w:cs="Times New Roman"/>
          <w:color w:val="000000" w:themeColor="text1"/>
          <w:sz w:val="24"/>
          <w:szCs w:val="24"/>
          <w:lang w:val="en-US"/>
        </w:rPr>
      </w:pPr>
    </w:p>
    <w:p w14:paraId="03AD7143" w14:textId="42452099" w:rsidR="00D85CD9" w:rsidRPr="005B28D8" w:rsidRDefault="00D85CD9" w:rsidP="005B28D8">
      <w:pPr>
        <w:spacing w:line="480" w:lineRule="auto"/>
        <w:rPr>
          <w:rFonts w:ascii="Times New Roman" w:hAnsi="Times New Roman" w:cs="Times New Roman"/>
          <w:color w:val="000000" w:themeColor="text1"/>
          <w:sz w:val="24"/>
          <w:szCs w:val="24"/>
          <w:lang w:val="en-US"/>
        </w:rPr>
      </w:pPr>
      <w:r w:rsidRPr="005B28D8">
        <w:rPr>
          <w:rFonts w:ascii="Times New Roman" w:hAnsi="Times New Roman" w:cs="Times New Roman"/>
          <w:b/>
          <w:bCs/>
          <w:color w:val="000000" w:themeColor="text1"/>
          <w:sz w:val="24"/>
          <w:szCs w:val="24"/>
          <w:lang w:val="en-US"/>
        </w:rPr>
        <w:t>Graph 3.</w:t>
      </w:r>
      <w:r w:rsidR="00A42B60" w:rsidRPr="005B28D8">
        <w:rPr>
          <w:rFonts w:ascii="Times New Roman" w:hAnsi="Times New Roman" w:cs="Times New Roman"/>
          <w:b/>
          <w:bCs/>
          <w:color w:val="000000" w:themeColor="text1"/>
          <w:sz w:val="24"/>
          <w:szCs w:val="24"/>
          <w:lang w:val="en-US"/>
        </w:rPr>
        <w:t xml:space="preserve"> </w:t>
      </w:r>
      <w:r w:rsidR="00A42B60" w:rsidRPr="005B28D8">
        <w:rPr>
          <w:rFonts w:ascii="Times New Roman" w:hAnsi="Times New Roman" w:cs="Times New Roman"/>
          <w:color w:val="000000" w:themeColor="text1"/>
          <w:sz w:val="24"/>
          <w:szCs w:val="24"/>
          <w:lang w:val="en-US"/>
        </w:rPr>
        <w:t xml:space="preserve">Column chart of the biggest megaraptorids for </w:t>
      </w:r>
      <w:r w:rsidR="00B8511B" w:rsidRPr="005B28D8">
        <w:rPr>
          <w:rFonts w:ascii="Times New Roman" w:hAnsi="Times New Roman" w:cs="Times New Roman"/>
          <w:color w:val="000000" w:themeColor="text1"/>
          <w:sz w:val="24"/>
          <w:szCs w:val="24"/>
          <w:lang w:val="en-US"/>
        </w:rPr>
        <w:t xml:space="preserve">each </w:t>
      </w:r>
      <w:r w:rsidR="00A42B60" w:rsidRPr="005B28D8">
        <w:rPr>
          <w:rFonts w:ascii="Times New Roman" w:hAnsi="Times New Roman" w:cs="Times New Roman"/>
          <w:color w:val="000000" w:themeColor="text1"/>
          <w:sz w:val="24"/>
          <w:szCs w:val="24"/>
          <w:lang w:val="en-US"/>
        </w:rPr>
        <w:t xml:space="preserve">age. </w:t>
      </w:r>
      <w:r w:rsidR="00B8511B" w:rsidRPr="005B28D8">
        <w:rPr>
          <w:rFonts w:ascii="Times New Roman" w:hAnsi="Times New Roman" w:cs="Times New Roman"/>
          <w:color w:val="000000" w:themeColor="text1"/>
          <w:sz w:val="24"/>
          <w:szCs w:val="24"/>
          <w:lang w:val="en-US"/>
        </w:rPr>
        <w:t>Not that a</w:t>
      </w:r>
      <w:r w:rsidR="00720E18" w:rsidRPr="005B28D8">
        <w:rPr>
          <w:rFonts w:ascii="Times New Roman" w:hAnsi="Times New Roman" w:cs="Times New Roman"/>
          <w:color w:val="000000" w:themeColor="text1"/>
          <w:sz w:val="24"/>
          <w:szCs w:val="24"/>
          <w:lang w:val="en-US"/>
        </w:rPr>
        <w:t xml:space="preserve">fter the Turonian extinction, </w:t>
      </w:r>
      <w:r w:rsidR="00B8511B" w:rsidRPr="005B28D8">
        <w:rPr>
          <w:rFonts w:ascii="Times New Roman" w:hAnsi="Times New Roman" w:cs="Times New Roman"/>
          <w:color w:val="000000" w:themeColor="text1"/>
          <w:sz w:val="24"/>
          <w:szCs w:val="24"/>
          <w:lang w:val="en-US"/>
        </w:rPr>
        <w:t xml:space="preserve">are recorded </w:t>
      </w:r>
      <w:r w:rsidR="00720E18" w:rsidRPr="005B28D8">
        <w:rPr>
          <w:rFonts w:ascii="Times New Roman" w:hAnsi="Times New Roman" w:cs="Times New Roman"/>
          <w:color w:val="000000" w:themeColor="text1"/>
          <w:sz w:val="24"/>
          <w:szCs w:val="24"/>
          <w:lang w:val="en-US"/>
        </w:rPr>
        <w:t xml:space="preserve">the biggest </w:t>
      </w:r>
      <w:r w:rsidR="00B8511B" w:rsidRPr="005B28D8">
        <w:rPr>
          <w:rFonts w:ascii="Times New Roman" w:hAnsi="Times New Roman" w:cs="Times New Roman"/>
          <w:color w:val="000000" w:themeColor="text1"/>
          <w:sz w:val="24"/>
          <w:szCs w:val="24"/>
          <w:lang w:val="en-US"/>
        </w:rPr>
        <w:t>specimens</w:t>
      </w:r>
      <w:r w:rsidR="00720E18" w:rsidRPr="005B28D8">
        <w:rPr>
          <w:rFonts w:ascii="Times New Roman" w:hAnsi="Times New Roman" w:cs="Times New Roman"/>
          <w:color w:val="000000" w:themeColor="text1"/>
          <w:sz w:val="24"/>
          <w:szCs w:val="24"/>
          <w:lang w:val="en-US"/>
        </w:rPr>
        <w:t xml:space="preserve"> of this clade. </w:t>
      </w:r>
    </w:p>
    <w:p w14:paraId="59C8FE25" w14:textId="1E98F9ED" w:rsidR="00D85CD9" w:rsidRPr="005B28D8" w:rsidRDefault="00D85CD9" w:rsidP="005B28D8">
      <w:pPr>
        <w:spacing w:line="480" w:lineRule="auto"/>
        <w:rPr>
          <w:rFonts w:ascii="Times New Roman" w:hAnsi="Times New Roman" w:cs="Times New Roman"/>
          <w:color w:val="000000" w:themeColor="text1"/>
          <w:sz w:val="24"/>
          <w:szCs w:val="24"/>
          <w:lang w:val="en-US"/>
        </w:rPr>
      </w:pPr>
      <w:r w:rsidRPr="005B28D8">
        <w:rPr>
          <w:rFonts w:ascii="Times New Roman" w:hAnsi="Times New Roman" w:cs="Times New Roman"/>
          <w:noProof/>
          <w:lang w:val="es-ES" w:eastAsia="es-ES"/>
        </w:rPr>
        <w:lastRenderedPageBreak/>
        <w:drawing>
          <wp:inline distT="0" distB="0" distL="0" distR="0" wp14:anchorId="6DB8A96D" wp14:editId="49C19434">
            <wp:extent cx="5400040" cy="3189605"/>
            <wp:effectExtent l="0" t="0" r="10160" b="10795"/>
            <wp:docPr id="5" name="Gráfico 5">
              <a:extLst xmlns:a="http://schemas.openxmlformats.org/drawingml/2006/main">
                <a:ext uri="{FF2B5EF4-FFF2-40B4-BE49-F238E27FC236}">
                  <a16:creationId xmlns:a16="http://schemas.microsoft.com/office/drawing/2014/main" id="{48BB86D7-6643-4E94-9815-02C58E85B3D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522F812" w14:textId="77777777" w:rsidR="00020191" w:rsidRPr="005B28D8" w:rsidRDefault="00020191" w:rsidP="005B28D8">
      <w:pPr>
        <w:spacing w:line="480" w:lineRule="auto"/>
        <w:rPr>
          <w:rFonts w:ascii="Times New Roman" w:hAnsi="Times New Roman" w:cs="Times New Roman"/>
          <w:color w:val="000000" w:themeColor="text1"/>
          <w:sz w:val="24"/>
          <w:szCs w:val="24"/>
          <w:lang w:val="en-US"/>
        </w:rPr>
      </w:pPr>
    </w:p>
    <w:p w14:paraId="6AEDCD03" w14:textId="0DE60FB8" w:rsidR="00020191" w:rsidRPr="005B28D8" w:rsidRDefault="00020191" w:rsidP="005B28D8">
      <w:pPr>
        <w:spacing w:line="480" w:lineRule="auto"/>
        <w:rPr>
          <w:rFonts w:ascii="Times New Roman" w:hAnsi="Times New Roman" w:cs="Times New Roman"/>
          <w:color w:val="000000" w:themeColor="text1"/>
          <w:sz w:val="24"/>
          <w:szCs w:val="24"/>
          <w:lang w:val="en-US"/>
        </w:rPr>
      </w:pPr>
      <w:r w:rsidRPr="005B28D8">
        <w:rPr>
          <w:rFonts w:ascii="Times New Roman" w:hAnsi="Times New Roman" w:cs="Times New Roman"/>
          <w:b/>
          <w:bCs/>
          <w:color w:val="000000" w:themeColor="text1"/>
          <w:sz w:val="24"/>
          <w:szCs w:val="24"/>
          <w:lang w:val="en-US"/>
        </w:rPr>
        <w:t xml:space="preserve">Graph </w:t>
      </w:r>
      <w:r w:rsidR="00C84CA1" w:rsidRPr="005B28D8">
        <w:rPr>
          <w:rFonts w:ascii="Times New Roman" w:hAnsi="Times New Roman" w:cs="Times New Roman"/>
          <w:b/>
          <w:bCs/>
          <w:color w:val="000000" w:themeColor="text1"/>
          <w:sz w:val="24"/>
          <w:szCs w:val="24"/>
          <w:lang w:val="en-US"/>
        </w:rPr>
        <w:t>4</w:t>
      </w:r>
      <w:r w:rsidRPr="005B28D8">
        <w:rPr>
          <w:rFonts w:ascii="Times New Roman" w:hAnsi="Times New Roman" w:cs="Times New Roman"/>
          <w:b/>
          <w:bCs/>
          <w:color w:val="000000" w:themeColor="text1"/>
          <w:sz w:val="24"/>
          <w:szCs w:val="24"/>
          <w:lang w:val="en-US"/>
        </w:rPr>
        <w:t>.</w:t>
      </w:r>
      <w:r w:rsidR="00464520" w:rsidRPr="005B28D8">
        <w:rPr>
          <w:rFonts w:ascii="Times New Roman" w:hAnsi="Times New Roman" w:cs="Times New Roman"/>
          <w:color w:val="000000" w:themeColor="text1"/>
          <w:sz w:val="24"/>
          <w:szCs w:val="24"/>
          <w:lang w:val="en-US"/>
        </w:rPr>
        <w:t xml:space="preserve"> Point spread graph indicating selected remains of </w:t>
      </w:r>
      <w:r w:rsidR="00C84CA1" w:rsidRPr="005B28D8">
        <w:rPr>
          <w:rFonts w:ascii="Times New Roman" w:hAnsi="Times New Roman" w:cs="Times New Roman"/>
          <w:color w:val="000000" w:themeColor="text1"/>
          <w:sz w:val="24"/>
          <w:szCs w:val="24"/>
          <w:lang w:val="en-US"/>
        </w:rPr>
        <w:t>abelisaurids</w:t>
      </w:r>
      <w:r w:rsidR="00464520" w:rsidRPr="005B28D8">
        <w:rPr>
          <w:rFonts w:ascii="Times New Roman" w:hAnsi="Times New Roman" w:cs="Times New Roman"/>
          <w:color w:val="000000" w:themeColor="text1"/>
          <w:sz w:val="24"/>
          <w:szCs w:val="24"/>
          <w:lang w:val="en-US"/>
        </w:rPr>
        <w:t xml:space="preserve"> from Southern Hemisphere. The vertical bold line indicates the Turonian/Coniacian limit and extinction of carcharodontosaurids.</w:t>
      </w:r>
      <w:r w:rsidR="00720E18" w:rsidRPr="005B28D8">
        <w:rPr>
          <w:rFonts w:ascii="Times New Roman" w:hAnsi="Times New Roman" w:cs="Times New Roman"/>
          <w:color w:val="000000" w:themeColor="text1"/>
          <w:sz w:val="24"/>
          <w:szCs w:val="24"/>
          <w:lang w:val="en-US"/>
        </w:rPr>
        <w:t xml:space="preserve"> Note that</w:t>
      </w:r>
      <w:r w:rsidR="00B8511B" w:rsidRPr="005B28D8">
        <w:rPr>
          <w:rFonts w:ascii="Times New Roman" w:hAnsi="Times New Roman" w:cs="Times New Roman"/>
          <w:color w:val="000000" w:themeColor="text1"/>
          <w:sz w:val="24"/>
          <w:szCs w:val="24"/>
          <w:lang w:val="en-US"/>
        </w:rPr>
        <w:t xml:space="preserve"> just before the extinction event, are recorded big-sized abelisaurids and, just before this event, are observed</w:t>
      </w:r>
      <w:r w:rsidR="00720E18" w:rsidRPr="005B28D8">
        <w:rPr>
          <w:rFonts w:ascii="Times New Roman" w:hAnsi="Times New Roman" w:cs="Times New Roman"/>
          <w:color w:val="000000" w:themeColor="text1"/>
          <w:sz w:val="24"/>
          <w:szCs w:val="24"/>
          <w:lang w:val="en-US"/>
        </w:rPr>
        <w:t xml:space="preserve"> </w:t>
      </w:r>
      <w:r w:rsidR="006251BC" w:rsidRPr="005B28D8">
        <w:rPr>
          <w:rFonts w:ascii="Times New Roman" w:hAnsi="Times New Roman" w:cs="Times New Roman"/>
          <w:color w:val="000000" w:themeColor="text1"/>
          <w:sz w:val="24"/>
          <w:szCs w:val="24"/>
          <w:lang w:val="en-US"/>
        </w:rPr>
        <w:t xml:space="preserve">only </w:t>
      </w:r>
      <w:r w:rsidR="00B8511B" w:rsidRPr="005B28D8">
        <w:rPr>
          <w:rFonts w:ascii="Times New Roman" w:hAnsi="Times New Roman" w:cs="Times New Roman"/>
          <w:color w:val="000000" w:themeColor="text1"/>
          <w:sz w:val="24"/>
          <w:szCs w:val="24"/>
          <w:lang w:val="en-US"/>
        </w:rPr>
        <w:t xml:space="preserve">small to </w:t>
      </w:r>
      <w:r w:rsidR="006251BC" w:rsidRPr="005B28D8">
        <w:rPr>
          <w:rFonts w:ascii="Times New Roman" w:hAnsi="Times New Roman" w:cs="Times New Roman"/>
          <w:color w:val="000000" w:themeColor="text1"/>
          <w:sz w:val="24"/>
          <w:szCs w:val="24"/>
          <w:lang w:val="en-US"/>
        </w:rPr>
        <w:t>m</w:t>
      </w:r>
      <w:r w:rsidR="00B8511B" w:rsidRPr="005B28D8">
        <w:rPr>
          <w:rFonts w:ascii="Times New Roman" w:hAnsi="Times New Roman" w:cs="Times New Roman"/>
          <w:color w:val="000000" w:themeColor="text1"/>
          <w:sz w:val="24"/>
          <w:szCs w:val="24"/>
          <w:lang w:val="en-US"/>
        </w:rPr>
        <w:t>i</w:t>
      </w:r>
      <w:r w:rsidR="006251BC" w:rsidRPr="005B28D8">
        <w:rPr>
          <w:rFonts w:ascii="Times New Roman" w:hAnsi="Times New Roman" w:cs="Times New Roman"/>
          <w:color w:val="000000" w:themeColor="text1"/>
          <w:sz w:val="24"/>
          <w:szCs w:val="24"/>
          <w:lang w:val="en-US"/>
        </w:rPr>
        <w:t xml:space="preserve">d-size </w:t>
      </w:r>
      <w:r w:rsidR="00B8511B" w:rsidRPr="005B28D8">
        <w:rPr>
          <w:rFonts w:ascii="Times New Roman" w:hAnsi="Times New Roman" w:cs="Times New Roman"/>
          <w:color w:val="000000" w:themeColor="text1"/>
          <w:sz w:val="24"/>
          <w:szCs w:val="24"/>
          <w:lang w:val="en-US"/>
        </w:rPr>
        <w:t>specimens</w:t>
      </w:r>
      <w:r w:rsidR="006251BC" w:rsidRPr="005B28D8">
        <w:rPr>
          <w:rFonts w:ascii="Times New Roman" w:hAnsi="Times New Roman" w:cs="Times New Roman"/>
          <w:color w:val="000000" w:themeColor="text1"/>
          <w:sz w:val="24"/>
          <w:szCs w:val="24"/>
          <w:lang w:val="en-US"/>
        </w:rPr>
        <w:t>.</w:t>
      </w:r>
      <w:r w:rsidR="00B8511B" w:rsidRPr="005B28D8">
        <w:rPr>
          <w:rFonts w:ascii="Times New Roman" w:hAnsi="Times New Roman" w:cs="Times New Roman"/>
          <w:color w:val="000000" w:themeColor="text1"/>
          <w:sz w:val="24"/>
          <w:szCs w:val="24"/>
          <w:lang w:val="en-US"/>
        </w:rPr>
        <w:t xml:space="preserve"> This suggests that this extinction also affects to big-sized abelisaurids as well as carcharodontosaurids.</w:t>
      </w:r>
    </w:p>
    <w:p w14:paraId="516446B3" w14:textId="2C70A76F" w:rsidR="00CC5DBF" w:rsidRPr="005B28D8" w:rsidRDefault="00CB141E" w:rsidP="005B28D8">
      <w:pPr>
        <w:spacing w:line="480" w:lineRule="auto"/>
        <w:rPr>
          <w:rFonts w:ascii="Times New Roman" w:hAnsi="Times New Roman" w:cs="Times New Roman"/>
          <w:color w:val="000000" w:themeColor="text1"/>
          <w:sz w:val="24"/>
          <w:szCs w:val="24"/>
          <w:lang w:val="en-US"/>
        </w:rPr>
      </w:pPr>
      <w:r w:rsidRPr="005B28D8">
        <w:rPr>
          <w:rFonts w:ascii="Times New Roman" w:hAnsi="Times New Roman" w:cs="Times New Roman"/>
          <w:noProof/>
          <w:lang w:val="es-ES" w:eastAsia="es-ES"/>
        </w:rPr>
        <w:lastRenderedPageBreak/>
        <w:drawing>
          <wp:inline distT="0" distB="0" distL="0" distR="0" wp14:anchorId="78D4286F" wp14:editId="2C4A2F56">
            <wp:extent cx="5400040" cy="3253105"/>
            <wp:effectExtent l="0" t="0" r="10160" b="4445"/>
            <wp:docPr id="10" name="Gráfico 10">
              <a:extLst xmlns:a="http://schemas.openxmlformats.org/drawingml/2006/main">
                <a:ext uri="{FF2B5EF4-FFF2-40B4-BE49-F238E27FC236}">
                  <a16:creationId xmlns:a16="http://schemas.microsoft.com/office/drawing/2014/main" id="{5B679445-7166-46EF-B390-B66004DB4C8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E0E3042" w14:textId="26AB21FC" w:rsidR="00020191" w:rsidRPr="005B28D8" w:rsidRDefault="00020191" w:rsidP="005B28D8">
      <w:pPr>
        <w:spacing w:line="480" w:lineRule="auto"/>
        <w:rPr>
          <w:rFonts w:ascii="Times New Roman" w:hAnsi="Times New Roman" w:cs="Times New Roman"/>
          <w:color w:val="000000" w:themeColor="text1"/>
          <w:sz w:val="24"/>
          <w:szCs w:val="24"/>
          <w:lang w:val="en-US"/>
        </w:rPr>
      </w:pPr>
    </w:p>
    <w:p w14:paraId="3A67705A" w14:textId="693794EA" w:rsidR="00020191" w:rsidRPr="005B28D8" w:rsidRDefault="00020191" w:rsidP="005B28D8">
      <w:pPr>
        <w:spacing w:line="480" w:lineRule="auto"/>
        <w:rPr>
          <w:rFonts w:ascii="Times New Roman" w:hAnsi="Times New Roman" w:cs="Times New Roman"/>
          <w:color w:val="000000" w:themeColor="text1"/>
          <w:sz w:val="24"/>
          <w:szCs w:val="24"/>
          <w:lang w:val="en-US"/>
        </w:rPr>
      </w:pPr>
      <w:r w:rsidRPr="005B28D8">
        <w:rPr>
          <w:rFonts w:ascii="Times New Roman" w:hAnsi="Times New Roman" w:cs="Times New Roman"/>
          <w:b/>
          <w:bCs/>
          <w:color w:val="000000" w:themeColor="text1"/>
          <w:sz w:val="24"/>
          <w:szCs w:val="24"/>
          <w:lang w:val="en-US"/>
        </w:rPr>
        <w:t xml:space="preserve">Graph </w:t>
      </w:r>
      <w:r w:rsidR="00C84CA1" w:rsidRPr="005B28D8">
        <w:rPr>
          <w:rFonts w:ascii="Times New Roman" w:hAnsi="Times New Roman" w:cs="Times New Roman"/>
          <w:b/>
          <w:bCs/>
          <w:color w:val="000000" w:themeColor="text1"/>
          <w:sz w:val="24"/>
          <w:szCs w:val="24"/>
          <w:lang w:val="en-US"/>
        </w:rPr>
        <w:t>5</w:t>
      </w:r>
      <w:r w:rsidRPr="005B28D8">
        <w:rPr>
          <w:rFonts w:ascii="Times New Roman" w:hAnsi="Times New Roman" w:cs="Times New Roman"/>
          <w:color w:val="000000" w:themeColor="text1"/>
          <w:sz w:val="24"/>
          <w:szCs w:val="24"/>
          <w:lang w:val="en-US"/>
        </w:rPr>
        <w:t>.</w:t>
      </w:r>
      <w:r w:rsidR="00A42B60" w:rsidRPr="005B28D8">
        <w:rPr>
          <w:rFonts w:ascii="Times New Roman" w:hAnsi="Times New Roman" w:cs="Times New Roman"/>
          <w:color w:val="000000" w:themeColor="text1"/>
          <w:sz w:val="24"/>
          <w:szCs w:val="24"/>
          <w:lang w:val="en-US"/>
        </w:rPr>
        <w:t xml:space="preserve"> Column chart of the biggest abelisaurids for age.</w:t>
      </w:r>
      <w:r w:rsidR="006251BC" w:rsidRPr="005B28D8">
        <w:rPr>
          <w:rFonts w:ascii="Times New Roman" w:hAnsi="Times New Roman" w:cs="Times New Roman"/>
          <w:color w:val="000000" w:themeColor="text1"/>
          <w:sz w:val="24"/>
          <w:szCs w:val="24"/>
          <w:lang w:val="en-US"/>
        </w:rPr>
        <w:t xml:space="preserve"> As well as megaraptorids and paravians, biggest representant of this clade came from Maastrichtian beds</w:t>
      </w:r>
      <w:r w:rsidR="00B8511B" w:rsidRPr="005B28D8">
        <w:rPr>
          <w:rFonts w:ascii="Times New Roman" w:hAnsi="Times New Roman" w:cs="Times New Roman"/>
          <w:color w:val="000000" w:themeColor="text1"/>
          <w:sz w:val="24"/>
          <w:szCs w:val="24"/>
          <w:lang w:val="en-US"/>
        </w:rPr>
        <w:t>.</w:t>
      </w:r>
    </w:p>
    <w:p w14:paraId="3A992F0F" w14:textId="1A9CE09B" w:rsidR="00464520" w:rsidRPr="005B28D8" w:rsidRDefault="00464520" w:rsidP="005B28D8">
      <w:pPr>
        <w:spacing w:line="480" w:lineRule="auto"/>
        <w:rPr>
          <w:rFonts w:ascii="Times New Roman" w:hAnsi="Times New Roman" w:cs="Times New Roman"/>
          <w:color w:val="000000" w:themeColor="text1"/>
          <w:sz w:val="24"/>
          <w:szCs w:val="24"/>
          <w:lang w:val="en-US"/>
        </w:rPr>
      </w:pPr>
      <w:r w:rsidRPr="005B28D8">
        <w:rPr>
          <w:rFonts w:ascii="Times New Roman" w:hAnsi="Times New Roman" w:cs="Times New Roman"/>
          <w:noProof/>
          <w:lang w:val="es-ES" w:eastAsia="es-ES"/>
        </w:rPr>
        <w:drawing>
          <wp:inline distT="0" distB="0" distL="0" distR="0" wp14:anchorId="4409FD97" wp14:editId="75866635">
            <wp:extent cx="4572000" cy="2886075"/>
            <wp:effectExtent l="0" t="0" r="0" b="9525"/>
            <wp:docPr id="8" name="Gráfico 8">
              <a:extLst xmlns:a="http://schemas.openxmlformats.org/drawingml/2006/main">
                <a:ext uri="{FF2B5EF4-FFF2-40B4-BE49-F238E27FC236}">
                  <a16:creationId xmlns:a16="http://schemas.microsoft.com/office/drawing/2014/main" id="{3E6021D7-2644-47A9-AB6C-E74787AE309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F614B77" w14:textId="61CA3F63" w:rsidR="00C84CA1" w:rsidRPr="005B28D8" w:rsidRDefault="00C84CA1" w:rsidP="005B28D8">
      <w:pPr>
        <w:spacing w:line="480" w:lineRule="auto"/>
        <w:rPr>
          <w:rFonts w:ascii="Times New Roman" w:hAnsi="Times New Roman" w:cs="Times New Roman"/>
          <w:b/>
          <w:bCs/>
          <w:color w:val="000000" w:themeColor="text1"/>
          <w:sz w:val="24"/>
          <w:szCs w:val="24"/>
          <w:lang w:val="en-US"/>
        </w:rPr>
      </w:pPr>
      <w:r w:rsidRPr="005B28D8">
        <w:rPr>
          <w:rFonts w:ascii="Times New Roman" w:hAnsi="Times New Roman" w:cs="Times New Roman"/>
          <w:b/>
          <w:bCs/>
          <w:color w:val="000000" w:themeColor="text1"/>
          <w:sz w:val="24"/>
          <w:szCs w:val="24"/>
          <w:lang w:val="en-US"/>
        </w:rPr>
        <w:t>Graph 6</w:t>
      </w:r>
      <w:r w:rsidRPr="005B28D8">
        <w:rPr>
          <w:rFonts w:ascii="Times New Roman" w:hAnsi="Times New Roman" w:cs="Times New Roman"/>
          <w:color w:val="000000" w:themeColor="text1"/>
          <w:sz w:val="24"/>
          <w:szCs w:val="24"/>
          <w:lang w:val="en-US"/>
        </w:rPr>
        <w:t xml:space="preserve">. </w:t>
      </w:r>
      <w:r w:rsidR="00A42B60" w:rsidRPr="005B28D8">
        <w:rPr>
          <w:rFonts w:ascii="Times New Roman" w:hAnsi="Times New Roman" w:cs="Times New Roman"/>
          <w:color w:val="000000" w:themeColor="text1"/>
          <w:sz w:val="24"/>
          <w:szCs w:val="24"/>
          <w:lang w:val="en-US"/>
        </w:rPr>
        <w:t>Point spread graph indicating selected remains of paravians from Southern Hemisphere. The vertical bold line indicates the Turonian/Coniacian limit and extinction of carcharodontosaurids.</w:t>
      </w:r>
    </w:p>
    <w:p w14:paraId="6203DD60" w14:textId="0ECD2E9D" w:rsidR="00020191" w:rsidRPr="005B28D8" w:rsidRDefault="00020191" w:rsidP="005B28D8">
      <w:pPr>
        <w:spacing w:line="480" w:lineRule="auto"/>
        <w:rPr>
          <w:rFonts w:ascii="Times New Roman" w:hAnsi="Times New Roman" w:cs="Times New Roman"/>
          <w:color w:val="000000" w:themeColor="text1"/>
          <w:sz w:val="24"/>
          <w:szCs w:val="24"/>
          <w:lang w:val="en-US"/>
        </w:rPr>
      </w:pPr>
      <w:r w:rsidRPr="005B28D8">
        <w:rPr>
          <w:rFonts w:ascii="Times New Roman" w:hAnsi="Times New Roman" w:cs="Times New Roman"/>
          <w:noProof/>
          <w:lang w:val="es-ES" w:eastAsia="es-ES"/>
        </w:rPr>
        <w:lastRenderedPageBreak/>
        <w:drawing>
          <wp:inline distT="0" distB="0" distL="0" distR="0" wp14:anchorId="4C63456D" wp14:editId="35016558">
            <wp:extent cx="5400040" cy="3181985"/>
            <wp:effectExtent l="0" t="0" r="10160" b="18415"/>
            <wp:docPr id="4" name="Gráfico 4">
              <a:extLst xmlns:a="http://schemas.openxmlformats.org/drawingml/2006/main">
                <a:ext uri="{FF2B5EF4-FFF2-40B4-BE49-F238E27FC236}">
                  <a16:creationId xmlns:a16="http://schemas.microsoft.com/office/drawing/2014/main" id="{D220E945-2453-4E76-94DC-3D5C240EDF8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5D7AAD68" w14:textId="2548966E" w:rsidR="00FC593F" w:rsidRPr="005B28D8" w:rsidRDefault="00FC593F" w:rsidP="005B28D8">
      <w:pPr>
        <w:spacing w:line="480" w:lineRule="auto"/>
        <w:rPr>
          <w:rFonts w:ascii="Times New Roman" w:hAnsi="Times New Roman" w:cs="Times New Roman"/>
          <w:color w:val="000000" w:themeColor="text1"/>
          <w:sz w:val="24"/>
          <w:szCs w:val="24"/>
          <w:lang w:val="en-US"/>
        </w:rPr>
      </w:pPr>
      <w:r w:rsidRPr="005B28D8">
        <w:rPr>
          <w:rFonts w:ascii="Times New Roman" w:hAnsi="Times New Roman" w:cs="Times New Roman"/>
          <w:b/>
          <w:bCs/>
          <w:color w:val="000000" w:themeColor="text1"/>
          <w:sz w:val="24"/>
          <w:szCs w:val="24"/>
          <w:lang w:val="en-US"/>
        </w:rPr>
        <w:t>Graph 7.</w:t>
      </w:r>
      <w:r w:rsidR="00A42B60" w:rsidRPr="005B28D8">
        <w:rPr>
          <w:rFonts w:ascii="Times New Roman" w:hAnsi="Times New Roman" w:cs="Times New Roman"/>
          <w:lang w:val="en-US"/>
        </w:rPr>
        <w:t xml:space="preserve"> </w:t>
      </w:r>
      <w:r w:rsidR="00A42B60" w:rsidRPr="005B28D8">
        <w:rPr>
          <w:rFonts w:ascii="Times New Roman" w:hAnsi="Times New Roman" w:cs="Times New Roman"/>
          <w:color w:val="000000" w:themeColor="text1"/>
          <w:sz w:val="24"/>
          <w:szCs w:val="24"/>
          <w:lang w:val="en-US"/>
        </w:rPr>
        <w:t>Column chart of the biggest paravians for age</w:t>
      </w:r>
      <w:r w:rsidR="00A42B60" w:rsidRPr="005B28D8">
        <w:rPr>
          <w:rFonts w:ascii="Times New Roman" w:hAnsi="Times New Roman" w:cs="Times New Roman"/>
          <w:b/>
          <w:bCs/>
          <w:color w:val="000000" w:themeColor="text1"/>
          <w:sz w:val="24"/>
          <w:szCs w:val="24"/>
          <w:lang w:val="en-US"/>
        </w:rPr>
        <w:t>.</w:t>
      </w:r>
      <w:r w:rsidR="006251BC" w:rsidRPr="005B28D8">
        <w:rPr>
          <w:rFonts w:ascii="Times New Roman" w:hAnsi="Times New Roman" w:cs="Times New Roman"/>
          <w:b/>
          <w:bCs/>
          <w:color w:val="000000" w:themeColor="text1"/>
          <w:sz w:val="24"/>
          <w:szCs w:val="24"/>
          <w:lang w:val="en-US"/>
        </w:rPr>
        <w:t xml:space="preserve"> </w:t>
      </w:r>
      <w:r w:rsidR="006251BC" w:rsidRPr="005B28D8">
        <w:rPr>
          <w:rFonts w:ascii="Times New Roman" w:hAnsi="Times New Roman" w:cs="Times New Roman"/>
          <w:color w:val="000000" w:themeColor="text1"/>
          <w:sz w:val="24"/>
          <w:szCs w:val="24"/>
          <w:lang w:val="en-US"/>
        </w:rPr>
        <w:t xml:space="preserve">As in megaraptorids and abelisaurids, the </w:t>
      </w:r>
      <w:r w:rsidR="00C60635" w:rsidRPr="005B28D8">
        <w:rPr>
          <w:rFonts w:ascii="Times New Roman" w:hAnsi="Times New Roman" w:cs="Times New Roman"/>
          <w:color w:val="000000" w:themeColor="text1"/>
          <w:sz w:val="24"/>
          <w:szCs w:val="24"/>
          <w:lang w:val="en-US"/>
        </w:rPr>
        <w:t>biggest</w:t>
      </w:r>
      <w:r w:rsidR="006251BC" w:rsidRPr="005B28D8">
        <w:rPr>
          <w:rFonts w:ascii="Times New Roman" w:hAnsi="Times New Roman" w:cs="Times New Roman"/>
          <w:color w:val="000000" w:themeColor="text1"/>
          <w:sz w:val="24"/>
          <w:szCs w:val="24"/>
          <w:lang w:val="en-US"/>
        </w:rPr>
        <w:t xml:space="preserve"> </w:t>
      </w:r>
      <w:r w:rsidR="00C60635" w:rsidRPr="005B28D8">
        <w:rPr>
          <w:rFonts w:ascii="Times New Roman" w:hAnsi="Times New Roman" w:cs="Times New Roman"/>
          <w:color w:val="000000" w:themeColor="text1"/>
          <w:sz w:val="24"/>
          <w:szCs w:val="24"/>
          <w:lang w:val="en-US"/>
        </w:rPr>
        <w:t xml:space="preserve">representant of paravians came from Maastrichtian of Patagonia. </w:t>
      </w:r>
      <w:r w:rsidR="006251BC" w:rsidRPr="005B28D8">
        <w:rPr>
          <w:rFonts w:ascii="Times New Roman" w:hAnsi="Times New Roman" w:cs="Times New Roman"/>
          <w:color w:val="000000" w:themeColor="text1"/>
          <w:sz w:val="24"/>
          <w:szCs w:val="24"/>
          <w:lang w:val="en-US"/>
        </w:rPr>
        <w:t xml:space="preserve"> </w:t>
      </w:r>
    </w:p>
    <w:p w14:paraId="5C78E428" w14:textId="14344BAA" w:rsidR="00FC593F" w:rsidRPr="005B28D8" w:rsidRDefault="00FC593F" w:rsidP="005B28D8">
      <w:pPr>
        <w:spacing w:line="480" w:lineRule="auto"/>
        <w:rPr>
          <w:rFonts w:ascii="Times New Roman" w:hAnsi="Times New Roman" w:cs="Times New Roman"/>
          <w:color w:val="000000" w:themeColor="text1"/>
          <w:sz w:val="24"/>
          <w:szCs w:val="24"/>
          <w:lang w:val="en-US"/>
        </w:rPr>
      </w:pPr>
      <w:r w:rsidRPr="005B28D8">
        <w:rPr>
          <w:rFonts w:ascii="Times New Roman" w:hAnsi="Times New Roman" w:cs="Times New Roman"/>
          <w:color w:val="000000" w:themeColor="text1"/>
          <w:sz w:val="24"/>
          <w:szCs w:val="24"/>
          <w:lang w:val="en-US"/>
        </w:rPr>
        <w:t xml:space="preserve"> </w:t>
      </w:r>
      <w:r w:rsidR="00CB141E" w:rsidRPr="005B28D8">
        <w:rPr>
          <w:rFonts w:ascii="Times New Roman" w:hAnsi="Times New Roman" w:cs="Times New Roman"/>
          <w:noProof/>
          <w:lang w:val="es-ES" w:eastAsia="es-ES"/>
        </w:rPr>
        <w:drawing>
          <wp:inline distT="0" distB="0" distL="0" distR="0" wp14:anchorId="35476D9F" wp14:editId="268CD9F3">
            <wp:extent cx="4531745" cy="2684236"/>
            <wp:effectExtent l="0" t="0" r="2540" b="1905"/>
            <wp:docPr id="2" name="Gráfico 2">
              <a:extLst xmlns:a="http://schemas.openxmlformats.org/drawingml/2006/main">
                <a:ext uri="{FF2B5EF4-FFF2-40B4-BE49-F238E27FC236}">
                  <a16:creationId xmlns:a16="http://schemas.microsoft.com/office/drawing/2014/main" id="{B859CEC0-0103-4B40-B646-93A0BD5DCAD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9840BA7" w14:textId="44C47DA4" w:rsidR="00A734C7" w:rsidRDefault="00A734C7" w:rsidP="005B28D8">
      <w:pPr>
        <w:spacing w:line="480" w:lineRule="auto"/>
        <w:rPr>
          <w:rFonts w:ascii="Times New Roman" w:hAnsi="Times New Roman" w:cs="Times New Roman"/>
          <w:color w:val="000000" w:themeColor="text1"/>
          <w:sz w:val="24"/>
          <w:szCs w:val="24"/>
          <w:lang w:val="en-US"/>
        </w:rPr>
      </w:pPr>
      <w:r w:rsidRPr="00776298">
        <w:rPr>
          <w:rFonts w:ascii="Times New Roman" w:hAnsi="Times New Roman" w:cs="Times New Roman"/>
          <w:color w:val="000000" w:themeColor="text1"/>
          <w:sz w:val="24"/>
          <w:szCs w:val="24"/>
          <w:lang w:val="en-US"/>
        </w:rPr>
        <w:t>References.</w:t>
      </w:r>
    </w:p>
    <w:p w14:paraId="4114E926" w14:textId="4F4CC6BB" w:rsidR="00E2679A" w:rsidRPr="00304FA5" w:rsidRDefault="00E2679A" w:rsidP="00304FA5">
      <w:pPr>
        <w:pStyle w:val="Prrafodelista"/>
        <w:numPr>
          <w:ilvl w:val="0"/>
          <w:numId w:val="2"/>
        </w:numPr>
        <w:spacing w:line="480" w:lineRule="auto"/>
        <w:ind w:left="709" w:hanging="567"/>
        <w:rPr>
          <w:rFonts w:ascii="Times New Roman" w:eastAsia="Times New Roman" w:hAnsi="Times New Roman" w:cs="Times New Roman"/>
          <w:sz w:val="24"/>
          <w:szCs w:val="24"/>
          <w:lang w:val="en-US"/>
        </w:rPr>
      </w:pPr>
      <w:r w:rsidRPr="00304FA5">
        <w:rPr>
          <w:rFonts w:ascii="Times New Roman" w:eastAsia="Times New Roman" w:hAnsi="Times New Roman" w:cs="Times New Roman"/>
          <w:sz w:val="24"/>
          <w:szCs w:val="24"/>
          <w:lang w:val="en-US"/>
        </w:rPr>
        <w:t xml:space="preserve">Aranciaga-Rolando, M. A., &amp; Novas, F. E. A reanalysis of </w:t>
      </w:r>
      <w:r w:rsidRPr="00304FA5">
        <w:rPr>
          <w:rFonts w:ascii="Times New Roman" w:eastAsia="Times New Roman" w:hAnsi="Times New Roman" w:cs="Times New Roman"/>
          <w:i/>
          <w:sz w:val="24"/>
          <w:szCs w:val="24"/>
          <w:lang w:val="en-US"/>
        </w:rPr>
        <w:t>Murusraptor barrosaensis</w:t>
      </w:r>
      <w:r w:rsidRPr="00304FA5">
        <w:rPr>
          <w:rFonts w:ascii="Times New Roman" w:eastAsia="Times New Roman" w:hAnsi="Times New Roman" w:cs="Times New Roman"/>
          <w:sz w:val="24"/>
          <w:szCs w:val="24"/>
          <w:lang w:val="en-US"/>
        </w:rPr>
        <w:t xml:space="preserve"> Coria &amp; Currie (2016) affords new evidence about the phylogenetical relationships of Megaraptora. </w:t>
      </w:r>
      <w:r w:rsidRPr="00304FA5">
        <w:rPr>
          <w:rFonts w:ascii="Times New Roman" w:eastAsia="Times New Roman" w:hAnsi="Times New Roman" w:cs="Times New Roman"/>
          <w:i/>
          <w:sz w:val="24"/>
          <w:szCs w:val="24"/>
          <w:lang w:val="en-US"/>
        </w:rPr>
        <w:t>Cret Res</w:t>
      </w:r>
      <w:r w:rsidRPr="00304FA5">
        <w:rPr>
          <w:rFonts w:ascii="Times New Roman" w:eastAsia="Times New Roman" w:hAnsi="Times New Roman" w:cs="Times New Roman"/>
          <w:sz w:val="24"/>
          <w:szCs w:val="24"/>
          <w:lang w:val="en-US"/>
        </w:rPr>
        <w:t xml:space="preserve">. </w:t>
      </w:r>
      <w:r w:rsidRPr="00304FA5">
        <w:rPr>
          <w:rFonts w:ascii="Times New Roman" w:eastAsia="Times New Roman" w:hAnsi="Times New Roman" w:cs="Times New Roman"/>
          <w:b/>
          <w:sz w:val="24"/>
          <w:szCs w:val="24"/>
          <w:lang w:val="en-US"/>
        </w:rPr>
        <w:t>99</w:t>
      </w:r>
      <w:r w:rsidRPr="00304FA5">
        <w:rPr>
          <w:rFonts w:ascii="Times New Roman" w:eastAsia="Times New Roman" w:hAnsi="Times New Roman" w:cs="Times New Roman"/>
          <w:sz w:val="24"/>
          <w:szCs w:val="24"/>
          <w:lang w:val="en-US"/>
        </w:rPr>
        <w:t>:104-127. (2019)</w:t>
      </w:r>
    </w:p>
    <w:p w14:paraId="094C4DAE" w14:textId="1209B8CD" w:rsidR="00304FA5" w:rsidRPr="00304FA5" w:rsidRDefault="00304FA5" w:rsidP="00304FA5">
      <w:pPr>
        <w:pStyle w:val="Prrafodelista"/>
        <w:numPr>
          <w:ilvl w:val="0"/>
          <w:numId w:val="2"/>
        </w:numPr>
        <w:spacing w:line="480" w:lineRule="auto"/>
        <w:rPr>
          <w:rFonts w:ascii="Times New Roman" w:hAnsi="Times New Roman" w:cs="Times New Roman"/>
          <w:color w:val="000000" w:themeColor="text1"/>
          <w:sz w:val="24"/>
          <w:szCs w:val="24"/>
          <w:lang w:val="en-US"/>
        </w:rPr>
      </w:pPr>
      <w:r w:rsidRPr="00305356">
        <w:rPr>
          <w:rFonts w:ascii="Times New Roman" w:eastAsia="Times New Roman" w:hAnsi="Times New Roman" w:cs="Times New Roman"/>
          <w:sz w:val="24"/>
          <w:szCs w:val="24"/>
          <w:lang w:val="en-US"/>
        </w:rPr>
        <w:lastRenderedPageBreak/>
        <w:t>Novas</w:t>
      </w:r>
      <w:r w:rsidR="00305356" w:rsidRPr="00305356">
        <w:rPr>
          <w:rFonts w:ascii="Times New Roman" w:eastAsia="Times New Roman" w:hAnsi="Times New Roman" w:cs="Times New Roman"/>
          <w:sz w:val="24"/>
          <w:szCs w:val="24"/>
          <w:lang w:val="en-US"/>
        </w:rPr>
        <w:t>,</w:t>
      </w:r>
      <w:r w:rsidRPr="00305356">
        <w:rPr>
          <w:rFonts w:ascii="Times New Roman" w:eastAsia="Times New Roman" w:hAnsi="Times New Roman" w:cs="Times New Roman"/>
          <w:sz w:val="24"/>
          <w:szCs w:val="24"/>
          <w:lang w:val="en-US"/>
        </w:rPr>
        <w:t xml:space="preserve"> F</w:t>
      </w:r>
      <w:r w:rsidR="00305356" w:rsidRPr="00305356">
        <w:rPr>
          <w:rFonts w:ascii="Times New Roman" w:eastAsia="Times New Roman" w:hAnsi="Times New Roman" w:cs="Times New Roman"/>
          <w:sz w:val="24"/>
          <w:szCs w:val="24"/>
          <w:lang w:val="en-US"/>
        </w:rPr>
        <w:t>.</w:t>
      </w:r>
      <w:r w:rsidR="00305356">
        <w:rPr>
          <w:rFonts w:ascii="Times New Roman" w:eastAsia="Times New Roman" w:hAnsi="Times New Roman" w:cs="Times New Roman"/>
          <w:sz w:val="24"/>
          <w:szCs w:val="24"/>
          <w:lang w:val="en-US"/>
        </w:rPr>
        <w:t xml:space="preserve"> </w:t>
      </w:r>
      <w:r w:rsidRPr="00305356">
        <w:rPr>
          <w:rFonts w:ascii="Times New Roman" w:eastAsia="Times New Roman" w:hAnsi="Times New Roman" w:cs="Times New Roman"/>
          <w:sz w:val="24"/>
          <w:szCs w:val="24"/>
          <w:lang w:val="en-US"/>
        </w:rPr>
        <w:t>E</w:t>
      </w:r>
      <w:r w:rsidR="00305356" w:rsidRPr="00305356">
        <w:rPr>
          <w:rFonts w:ascii="Times New Roman" w:eastAsia="Times New Roman" w:hAnsi="Times New Roman" w:cs="Times New Roman"/>
          <w:sz w:val="24"/>
          <w:szCs w:val="24"/>
          <w:lang w:val="en-US"/>
        </w:rPr>
        <w:t>.</w:t>
      </w:r>
      <w:r w:rsidRPr="00305356">
        <w:rPr>
          <w:rFonts w:ascii="Times New Roman" w:eastAsia="Times New Roman" w:hAnsi="Times New Roman" w:cs="Times New Roman"/>
          <w:sz w:val="24"/>
          <w:szCs w:val="24"/>
          <w:lang w:val="en-US"/>
        </w:rPr>
        <w:t>, Ezcurra</w:t>
      </w:r>
      <w:r w:rsidR="00305356" w:rsidRPr="00305356">
        <w:rPr>
          <w:rFonts w:ascii="Times New Roman" w:eastAsia="Times New Roman" w:hAnsi="Times New Roman" w:cs="Times New Roman"/>
          <w:sz w:val="24"/>
          <w:szCs w:val="24"/>
          <w:lang w:val="en-US"/>
        </w:rPr>
        <w:t>,</w:t>
      </w:r>
      <w:r w:rsidRPr="00305356">
        <w:rPr>
          <w:rFonts w:ascii="Times New Roman" w:eastAsia="Times New Roman" w:hAnsi="Times New Roman" w:cs="Times New Roman"/>
          <w:sz w:val="24"/>
          <w:szCs w:val="24"/>
          <w:lang w:val="en-US"/>
        </w:rPr>
        <w:t xml:space="preserve"> M</w:t>
      </w:r>
      <w:r w:rsidR="00305356" w:rsidRPr="00305356">
        <w:rPr>
          <w:rFonts w:ascii="Times New Roman" w:eastAsia="Times New Roman" w:hAnsi="Times New Roman" w:cs="Times New Roman"/>
          <w:sz w:val="24"/>
          <w:szCs w:val="24"/>
          <w:lang w:val="en-US"/>
        </w:rPr>
        <w:t>.</w:t>
      </w:r>
      <w:r w:rsidR="00305356">
        <w:rPr>
          <w:rFonts w:ascii="Times New Roman" w:eastAsia="Times New Roman" w:hAnsi="Times New Roman" w:cs="Times New Roman"/>
          <w:sz w:val="24"/>
          <w:szCs w:val="24"/>
          <w:lang w:val="en-US"/>
        </w:rPr>
        <w:t xml:space="preserve"> </w:t>
      </w:r>
      <w:r w:rsidRPr="00305356">
        <w:rPr>
          <w:rFonts w:ascii="Times New Roman" w:eastAsia="Times New Roman" w:hAnsi="Times New Roman" w:cs="Times New Roman"/>
          <w:sz w:val="24"/>
          <w:szCs w:val="24"/>
          <w:lang w:val="en-US"/>
        </w:rPr>
        <w:t>D</w:t>
      </w:r>
      <w:r w:rsidR="00305356" w:rsidRPr="00305356">
        <w:rPr>
          <w:rFonts w:ascii="Times New Roman" w:eastAsia="Times New Roman" w:hAnsi="Times New Roman" w:cs="Times New Roman"/>
          <w:sz w:val="24"/>
          <w:szCs w:val="24"/>
          <w:lang w:val="en-US"/>
        </w:rPr>
        <w:t>.</w:t>
      </w:r>
      <w:r w:rsidRPr="00305356">
        <w:rPr>
          <w:rFonts w:ascii="Times New Roman" w:eastAsia="Times New Roman" w:hAnsi="Times New Roman" w:cs="Times New Roman"/>
          <w:sz w:val="24"/>
          <w:szCs w:val="24"/>
          <w:lang w:val="en-US"/>
        </w:rPr>
        <w:t>, Agnolin</w:t>
      </w:r>
      <w:r w:rsidR="00305356" w:rsidRPr="00305356">
        <w:rPr>
          <w:rFonts w:ascii="Times New Roman" w:eastAsia="Times New Roman" w:hAnsi="Times New Roman" w:cs="Times New Roman"/>
          <w:sz w:val="24"/>
          <w:szCs w:val="24"/>
          <w:lang w:val="en-US"/>
        </w:rPr>
        <w:t>,</w:t>
      </w:r>
      <w:r w:rsidRPr="00305356">
        <w:rPr>
          <w:rFonts w:ascii="Times New Roman" w:eastAsia="Times New Roman" w:hAnsi="Times New Roman" w:cs="Times New Roman"/>
          <w:sz w:val="24"/>
          <w:szCs w:val="24"/>
          <w:lang w:val="en-US"/>
        </w:rPr>
        <w:t xml:space="preserve"> F</w:t>
      </w:r>
      <w:r w:rsidR="00305356" w:rsidRPr="00305356">
        <w:rPr>
          <w:rFonts w:ascii="Times New Roman" w:eastAsia="Times New Roman" w:hAnsi="Times New Roman" w:cs="Times New Roman"/>
          <w:sz w:val="24"/>
          <w:szCs w:val="24"/>
          <w:lang w:val="en-US"/>
        </w:rPr>
        <w:t>.</w:t>
      </w:r>
      <w:r w:rsidR="00305356">
        <w:rPr>
          <w:rFonts w:ascii="Times New Roman" w:eastAsia="Times New Roman" w:hAnsi="Times New Roman" w:cs="Times New Roman"/>
          <w:sz w:val="24"/>
          <w:szCs w:val="24"/>
          <w:lang w:val="en-US"/>
        </w:rPr>
        <w:t xml:space="preserve"> </w:t>
      </w:r>
      <w:r w:rsidRPr="00305356">
        <w:rPr>
          <w:rFonts w:ascii="Times New Roman" w:eastAsia="Times New Roman" w:hAnsi="Times New Roman" w:cs="Times New Roman"/>
          <w:sz w:val="24"/>
          <w:szCs w:val="24"/>
          <w:lang w:val="en-US"/>
        </w:rPr>
        <w:t>L</w:t>
      </w:r>
      <w:r w:rsidR="00305356" w:rsidRPr="00305356">
        <w:rPr>
          <w:rFonts w:ascii="Times New Roman" w:eastAsia="Times New Roman" w:hAnsi="Times New Roman" w:cs="Times New Roman"/>
          <w:sz w:val="24"/>
          <w:szCs w:val="24"/>
          <w:lang w:val="en-US"/>
        </w:rPr>
        <w:t>.</w:t>
      </w:r>
      <w:r w:rsidRPr="00305356">
        <w:rPr>
          <w:rFonts w:ascii="Times New Roman" w:eastAsia="Times New Roman" w:hAnsi="Times New Roman" w:cs="Times New Roman"/>
          <w:sz w:val="24"/>
          <w:szCs w:val="24"/>
          <w:lang w:val="en-US"/>
        </w:rPr>
        <w:t>, Pol</w:t>
      </w:r>
      <w:r w:rsidR="00305356" w:rsidRPr="00305356">
        <w:rPr>
          <w:rFonts w:ascii="Times New Roman" w:eastAsia="Times New Roman" w:hAnsi="Times New Roman" w:cs="Times New Roman"/>
          <w:sz w:val="24"/>
          <w:szCs w:val="24"/>
          <w:lang w:val="en-US"/>
        </w:rPr>
        <w:t>,</w:t>
      </w:r>
      <w:r w:rsidRPr="00305356">
        <w:rPr>
          <w:rFonts w:ascii="Times New Roman" w:eastAsia="Times New Roman" w:hAnsi="Times New Roman" w:cs="Times New Roman"/>
          <w:sz w:val="24"/>
          <w:szCs w:val="24"/>
          <w:lang w:val="en-US"/>
        </w:rPr>
        <w:t xml:space="preserve"> D</w:t>
      </w:r>
      <w:r w:rsidR="00305356" w:rsidRPr="00305356">
        <w:rPr>
          <w:rFonts w:ascii="Times New Roman" w:eastAsia="Times New Roman" w:hAnsi="Times New Roman" w:cs="Times New Roman"/>
          <w:sz w:val="24"/>
          <w:szCs w:val="24"/>
          <w:lang w:val="en-US"/>
        </w:rPr>
        <w:t>.</w:t>
      </w:r>
      <w:r w:rsidRPr="00305356">
        <w:rPr>
          <w:rFonts w:ascii="Times New Roman" w:eastAsia="Times New Roman" w:hAnsi="Times New Roman" w:cs="Times New Roman"/>
          <w:sz w:val="24"/>
          <w:szCs w:val="24"/>
          <w:lang w:val="en-US"/>
        </w:rPr>
        <w:t>,</w:t>
      </w:r>
      <w:r w:rsidR="00305356">
        <w:rPr>
          <w:rFonts w:ascii="Times New Roman" w:eastAsia="Times New Roman" w:hAnsi="Times New Roman" w:cs="Times New Roman"/>
          <w:sz w:val="24"/>
          <w:szCs w:val="24"/>
          <w:lang w:val="en-US"/>
        </w:rPr>
        <w:t xml:space="preserve"> </w:t>
      </w:r>
      <w:r w:rsidR="00305356" w:rsidRPr="00304FA5">
        <w:rPr>
          <w:rFonts w:ascii="Times New Roman" w:eastAsia="Times New Roman" w:hAnsi="Times New Roman" w:cs="Times New Roman"/>
          <w:sz w:val="24"/>
          <w:szCs w:val="24"/>
          <w:lang w:val="en-US"/>
        </w:rPr>
        <w:t>&amp;</w:t>
      </w:r>
      <w:r w:rsidRPr="00305356">
        <w:rPr>
          <w:rFonts w:ascii="Times New Roman" w:eastAsia="Times New Roman" w:hAnsi="Times New Roman" w:cs="Times New Roman"/>
          <w:sz w:val="24"/>
          <w:szCs w:val="24"/>
          <w:lang w:val="en-US"/>
        </w:rPr>
        <w:t xml:space="preserve"> Ortiz</w:t>
      </w:r>
      <w:r w:rsidR="00305356" w:rsidRPr="00305356">
        <w:rPr>
          <w:rFonts w:ascii="Times New Roman" w:eastAsia="Times New Roman" w:hAnsi="Times New Roman" w:cs="Times New Roman"/>
          <w:sz w:val="24"/>
          <w:szCs w:val="24"/>
          <w:lang w:val="en-US"/>
        </w:rPr>
        <w:t>, R.</w:t>
      </w:r>
      <w:r w:rsidRPr="00305356">
        <w:rPr>
          <w:rFonts w:ascii="Times New Roman" w:eastAsia="Times New Roman" w:hAnsi="Times New Roman" w:cs="Times New Roman"/>
          <w:sz w:val="24"/>
          <w:szCs w:val="24"/>
          <w:lang w:val="en-US"/>
        </w:rPr>
        <w:t xml:space="preserve"> </w:t>
      </w:r>
      <w:r w:rsidRPr="00104133">
        <w:rPr>
          <w:rFonts w:ascii="Times New Roman" w:eastAsia="Times New Roman" w:hAnsi="Times New Roman" w:cs="Times New Roman"/>
          <w:sz w:val="24"/>
          <w:szCs w:val="24"/>
          <w:lang w:val="en-US"/>
        </w:rPr>
        <w:t xml:space="preserve">New Patagonian Cretaceous theropod sheds light about the early radiation of Coelurosauria. </w:t>
      </w:r>
      <w:r w:rsidRPr="00305356">
        <w:rPr>
          <w:rFonts w:ascii="Times New Roman" w:eastAsia="Times New Roman" w:hAnsi="Times New Roman" w:cs="Times New Roman"/>
          <w:i/>
          <w:sz w:val="24"/>
          <w:szCs w:val="24"/>
          <w:lang w:val="en-US"/>
        </w:rPr>
        <w:t>Rev Mus Argentino Cienc Nat</w:t>
      </w:r>
      <w:r w:rsidRPr="00305356">
        <w:rPr>
          <w:rFonts w:ascii="Times New Roman" w:eastAsia="Times New Roman" w:hAnsi="Times New Roman" w:cs="Times New Roman"/>
          <w:sz w:val="24"/>
          <w:szCs w:val="24"/>
          <w:lang w:val="en-US"/>
        </w:rPr>
        <w:t xml:space="preserve">. </w:t>
      </w:r>
      <w:r w:rsidRPr="00305356">
        <w:rPr>
          <w:rFonts w:ascii="Times New Roman" w:eastAsia="Times New Roman" w:hAnsi="Times New Roman" w:cs="Times New Roman"/>
          <w:b/>
          <w:sz w:val="24"/>
          <w:szCs w:val="24"/>
          <w:lang w:val="en-US"/>
        </w:rPr>
        <w:t>14</w:t>
      </w:r>
      <w:r w:rsidRPr="00305356">
        <w:rPr>
          <w:rFonts w:ascii="Times New Roman" w:eastAsia="Times New Roman" w:hAnsi="Times New Roman" w:cs="Times New Roman"/>
          <w:sz w:val="24"/>
          <w:szCs w:val="24"/>
          <w:lang w:val="en-US"/>
        </w:rPr>
        <w:t>:57-81.</w:t>
      </w:r>
      <w:r w:rsidR="00305356" w:rsidRPr="00305356">
        <w:rPr>
          <w:rFonts w:ascii="Times New Roman" w:eastAsia="Times New Roman" w:hAnsi="Times New Roman" w:cs="Times New Roman"/>
          <w:sz w:val="24"/>
          <w:szCs w:val="24"/>
          <w:lang w:val="en-US"/>
        </w:rPr>
        <w:t xml:space="preserve"> (2013)</w:t>
      </w:r>
    </w:p>
    <w:p w14:paraId="7C63218D" w14:textId="6BA79728" w:rsidR="00304FA5" w:rsidRPr="00304FA5" w:rsidRDefault="00304FA5" w:rsidP="00305356">
      <w:pPr>
        <w:pStyle w:val="Prrafodelista"/>
        <w:numPr>
          <w:ilvl w:val="0"/>
          <w:numId w:val="2"/>
        </w:numPr>
        <w:spacing w:line="480" w:lineRule="auto"/>
        <w:rPr>
          <w:rFonts w:ascii="Times New Roman" w:eastAsia="Times New Roman" w:hAnsi="Times New Roman" w:cs="Times New Roman"/>
          <w:sz w:val="24"/>
          <w:szCs w:val="24"/>
          <w:lang w:val="en-US"/>
        </w:rPr>
      </w:pPr>
      <w:r w:rsidRPr="00305356">
        <w:rPr>
          <w:rFonts w:ascii="Times New Roman" w:eastAsia="Times New Roman" w:hAnsi="Times New Roman" w:cs="Times New Roman"/>
          <w:sz w:val="24"/>
          <w:szCs w:val="24"/>
          <w:lang w:val="en-US"/>
        </w:rPr>
        <w:t>Porfiri</w:t>
      </w:r>
      <w:r w:rsidR="00305356" w:rsidRPr="00305356">
        <w:rPr>
          <w:rFonts w:ascii="Times New Roman" w:eastAsia="Times New Roman" w:hAnsi="Times New Roman" w:cs="Times New Roman"/>
          <w:sz w:val="24"/>
          <w:szCs w:val="24"/>
          <w:lang w:val="en-US"/>
        </w:rPr>
        <w:t>,</w:t>
      </w:r>
      <w:r w:rsidRPr="00305356">
        <w:rPr>
          <w:rFonts w:ascii="Times New Roman" w:eastAsia="Times New Roman" w:hAnsi="Times New Roman" w:cs="Times New Roman"/>
          <w:sz w:val="24"/>
          <w:szCs w:val="24"/>
          <w:lang w:val="en-US"/>
        </w:rPr>
        <w:t xml:space="preserve"> J</w:t>
      </w:r>
      <w:r w:rsidR="00305356" w:rsidRPr="00305356">
        <w:rPr>
          <w:rFonts w:ascii="Times New Roman" w:eastAsia="Times New Roman" w:hAnsi="Times New Roman" w:cs="Times New Roman"/>
          <w:sz w:val="24"/>
          <w:szCs w:val="24"/>
          <w:lang w:val="en-US"/>
        </w:rPr>
        <w:t xml:space="preserve">. </w:t>
      </w:r>
      <w:r w:rsidRPr="00305356">
        <w:rPr>
          <w:rFonts w:ascii="Times New Roman" w:eastAsia="Times New Roman" w:hAnsi="Times New Roman" w:cs="Times New Roman"/>
          <w:sz w:val="24"/>
          <w:szCs w:val="24"/>
          <w:lang w:val="en-US"/>
        </w:rPr>
        <w:t>D</w:t>
      </w:r>
      <w:r w:rsidR="00305356" w:rsidRPr="00305356">
        <w:rPr>
          <w:rFonts w:ascii="Times New Roman" w:eastAsia="Times New Roman" w:hAnsi="Times New Roman" w:cs="Times New Roman"/>
          <w:sz w:val="24"/>
          <w:szCs w:val="24"/>
          <w:lang w:val="en-US"/>
        </w:rPr>
        <w:t>.</w:t>
      </w:r>
      <w:r w:rsidRPr="00305356">
        <w:rPr>
          <w:rFonts w:ascii="Times New Roman" w:eastAsia="Times New Roman" w:hAnsi="Times New Roman" w:cs="Times New Roman"/>
          <w:sz w:val="24"/>
          <w:szCs w:val="24"/>
          <w:lang w:val="en-US"/>
        </w:rPr>
        <w:t>, Novas</w:t>
      </w:r>
      <w:r w:rsidR="00305356" w:rsidRPr="00305356">
        <w:rPr>
          <w:rFonts w:ascii="Times New Roman" w:eastAsia="Times New Roman" w:hAnsi="Times New Roman" w:cs="Times New Roman"/>
          <w:sz w:val="24"/>
          <w:szCs w:val="24"/>
          <w:lang w:val="en-US"/>
        </w:rPr>
        <w:t>,</w:t>
      </w:r>
      <w:r w:rsidRPr="00305356">
        <w:rPr>
          <w:rFonts w:ascii="Times New Roman" w:eastAsia="Times New Roman" w:hAnsi="Times New Roman" w:cs="Times New Roman"/>
          <w:sz w:val="24"/>
          <w:szCs w:val="24"/>
          <w:lang w:val="en-US"/>
        </w:rPr>
        <w:t xml:space="preserve"> F</w:t>
      </w:r>
      <w:r w:rsidR="00305356" w:rsidRPr="00305356">
        <w:rPr>
          <w:rFonts w:ascii="Times New Roman" w:eastAsia="Times New Roman" w:hAnsi="Times New Roman" w:cs="Times New Roman"/>
          <w:sz w:val="24"/>
          <w:szCs w:val="24"/>
          <w:lang w:val="en-US"/>
        </w:rPr>
        <w:t xml:space="preserve">. </w:t>
      </w:r>
      <w:r w:rsidRPr="00305356">
        <w:rPr>
          <w:rFonts w:ascii="Times New Roman" w:eastAsia="Times New Roman" w:hAnsi="Times New Roman" w:cs="Times New Roman"/>
          <w:sz w:val="24"/>
          <w:szCs w:val="24"/>
          <w:lang w:val="en-US"/>
        </w:rPr>
        <w:t>E</w:t>
      </w:r>
      <w:r w:rsidR="00305356" w:rsidRPr="00305356">
        <w:rPr>
          <w:rFonts w:ascii="Times New Roman" w:eastAsia="Times New Roman" w:hAnsi="Times New Roman" w:cs="Times New Roman"/>
          <w:sz w:val="24"/>
          <w:szCs w:val="24"/>
          <w:lang w:val="en-US"/>
        </w:rPr>
        <w:t>.</w:t>
      </w:r>
      <w:r w:rsidRPr="00305356">
        <w:rPr>
          <w:rFonts w:ascii="Times New Roman" w:eastAsia="Times New Roman" w:hAnsi="Times New Roman" w:cs="Times New Roman"/>
          <w:sz w:val="24"/>
          <w:szCs w:val="24"/>
          <w:lang w:val="en-US"/>
        </w:rPr>
        <w:t>, Calvo</w:t>
      </w:r>
      <w:r w:rsidR="00305356" w:rsidRPr="00305356">
        <w:rPr>
          <w:rFonts w:ascii="Times New Roman" w:eastAsia="Times New Roman" w:hAnsi="Times New Roman" w:cs="Times New Roman"/>
          <w:sz w:val="24"/>
          <w:szCs w:val="24"/>
          <w:lang w:val="en-US"/>
        </w:rPr>
        <w:t>,</w:t>
      </w:r>
      <w:r w:rsidRPr="00305356">
        <w:rPr>
          <w:rFonts w:ascii="Times New Roman" w:eastAsia="Times New Roman" w:hAnsi="Times New Roman" w:cs="Times New Roman"/>
          <w:sz w:val="24"/>
          <w:szCs w:val="24"/>
          <w:lang w:val="en-US"/>
        </w:rPr>
        <w:t xml:space="preserve"> J</w:t>
      </w:r>
      <w:r w:rsidR="00305356" w:rsidRPr="00305356">
        <w:rPr>
          <w:rFonts w:ascii="Times New Roman" w:eastAsia="Times New Roman" w:hAnsi="Times New Roman" w:cs="Times New Roman"/>
          <w:sz w:val="24"/>
          <w:szCs w:val="24"/>
          <w:lang w:val="en-US"/>
        </w:rPr>
        <w:t xml:space="preserve">. </w:t>
      </w:r>
      <w:r w:rsidRPr="00305356">
        <w:rPr>
          <w:rFonts w:ascii="Times New Roman" w:eastAsia="Times New Roman" w:hAnsi="Times New Roman" w:cs="Times New Roman"/>
          <w:sz w:val="24"/>
          <w:szCs w:val="24"/>
          <w:lang w:val="en-US"/>
        </w:rPr>
        <w:t>O</w:t>
      </w:r>
      <w:r w:rsidR="00305356" w:rsidRPr="00305356">
        <w:rPr>
          <w:rFonts w:ascii="Times New Roman" w:eastAsia="Times New Roman" w:hAnsi="Times New Roman" w:cs="Times New Roman"/>
          <w:sz w:val="24"/>
          <w:szCs w:val="24"/>
          <w:lang w:val="en-US"/>
        </w:rPr>
        <w:t>.</w:t>
      </w:r>
      <w:r w:rsidRPr="00305356">
        <w:rPr>
          <w:rFonts w:ascii="Times New Roman" w:eastAsia="Times New Roman" w:hAnsi="Times New Roman" w:cs="Times New Roman"/>
          <w:sz w:val="24"/>
          <w:szCs w:val="24"/>
          <w:lang w:val="en-US"/>
        </w:rPr>
        <w:t>, Agnolín</w:t>
      </w:r>
      <w:r w:rsidR="00305356" w:rsidRPr="00305356">
        <w:rPr>
          <w:rFonts w:ascii="Times New Roman" w:eastAsia="Times New Roman" w:hAnsi="Times New Roman" w:cs="Times New Roman"/>
          <w:sz w:val="24"/>
          <w:szCs w:val="24"/>
          <w:lang w:val="en-US"/>
        </w:rPr>
        <w:t>,</w:t>
      </w:r>
      <w:r w:rsidRPr="00305356">
        <w:rPr>
          <w:rFonts w:ascii="Times New Roman" w:eastAsia="Times New Roman" w:hAnsi="Times New Roman" w:cs="Times New Roman"/>
          <w:sz w:val="24"/>
          <w:szCs w:val="24"/>
          <w:lang w:val="en-US"/>
        </w:rPr>
        <w:t xml:space="preserve"> F</w:t>
      </w:r>
      <w:r w:rsidR="00305356" w:rsidRPr="00305356">
        <w:rPr>
          <w:rFonts w:ascii="Times New Roman" w:eastAsia="Times New Roman" w:hAnsi="Times New Roman" w:cs="Times New Roman"/>
          <w:sz w:val="24"/>
          <w:szCs w:val="24"/>
          <w:lang w:val="en-US"/>
        </w:rPr>
        <w:t xml:space="preserve">. </w:t>
      </w:r>
      <w:r w:rsidRPr="00305356">
        <w:rPr>
          <w:rFonts w:ascii="Times New Roman" w:eastAsia="Times New Roman" w:hAnsi="Times New Roman" w:cs="Times New Roman"/>
          <w:sz w:val="24"/>
          <w:szCs w:val="24"/>
          <w:lang w:val="en-US"/>
        </w:rPr>
        <w:t>L</w:t>
      </w:r>
      <w:r w:rsidR="00305356" w:rsidRPr="00305356">
        <w:rPr>
          <w:rFonts w:ascii="Times New Roman" w:eastAsia="Times New Roman" w:hAnsi="Times New Roman" w:cs="Times New Roman"/>
          <w:sz w:val="24"/>
          <w:szCs w:val="24"/>
          <w:lang w:val="en-US"/>
        </w:rPr>
        <w:t>.</w:t>
      </w:r>
      <w:r w:rsidRPr="00305356">
        <w:rPr>
          <w:rFonts w:ascii="Times New Roman" w:eastAsia="Times New Roman" w:hAnsi="Times New Roman" w:cs="Times New Roman"/>
          <w:sz w:val="24"/>
          <w:szCs w:val="24"/>
          <w:lang w:val="en-US"/>
        </w:rPr>
        <w:t>, Ezcurra</w:t>
      </w:r>
      <w:r w:rsidR="00305356" w:rsidRPr="00305356">
        <w:rPr>
          <w:rFonts w:ascii="Times New Roman" w:eastAsia="Times New Roman" w:hAnsi="Times New Roman" w:cs="Times New Roman"/>
          <w:sz w:val="24"/>
          <w:szCs w:val="24"/>
          <w:lang w:val="en-US"/>
        </w:rPr>
        <w:t>,</w:t>
      </w:r>
      <w:r w:rsidRPr="00305356">
        <w:rPr>
          <w:rFonts w:ascii="Times New Roman" w:eastAsia="Times New Roman" w:hAnsi="Times New Roman" w:cs="Times New Roman"/>
          <w:sz w:val="24"/>
          <w:szCs w:val="24"/>
          <w:lang w:val="en-US"/>
        </w:rPr>
        <w:t xml:space="preserve"> M</w:t>
      </w:r>
      <w:r w:rsidR="00305356" w:rsidRPr="00305356">
        <w:rPr>
          <w:rFonts w:ascii="Times New Roman" w:eastAsia="Times New Roman" w:hAnsi="Times New Roman" w:cs="Times New Roman"/>
          <w:sz w:val="24"/>
          <w:szCs w:val="24"/>
          <w:lang w:val="en-US"/>
        </w:rPr>
        <w:t xml:space="preserve">. </w:t>
      </w:r>
      <w:r w:rsidRPr="00305356">
        <w:rPr>
          <w:rFonts w:ascii="Times New Roman" w:eastAsia="Times New Roman" w:hAnsi="Times New Roman" w:cs="Times New Roman"/>
          <w:sz w:val="24"/>
          <w:szCs w:val="24"/>
          <w:lang w:val="en-US"/>
        </w:rPr>
        <w:t>D,</w:t>
      </w:r>
      <w:r w:rsidR="00305356" w:rsidRPr="00305356">
        <w:rPr>
          <w:rFonts w:ascii="Times New Roman" w:eastAsia="Times New Roman" w:hAnsi="Times New Roman" w:cs="Times New Roman"/>
          <w:sz w:val="24"/>
          <w:szCs w:val="24"/>
          <w:lang w:val="en-US"/>
        </w:rPr>
        <w:t xml:space="preserve"> </w:t>
      </w:r>
      <w:r w:rsidR="00305356" w:rsidRPr="00305356">
        <w:rPr>
          <w:rFonts w:ascii="Times New Roman" w:eastAsia="Times New Roman" w:hAnsi="Times New Roman" w:cs="Times New Roman"/>
          <w:sz w:val="24"/>
          <w:szCs w:val="24"/>
          <w:lang w:val="en-US"/>
        </w:rPr>
        <w:t>&amp;</w:t>
      </w:r>
      <w:r w:rsidRPr="00305356">
        <w:rPr>
          <w:rFonts w:ascii="Times New Roman" w:eastAsia="Times New Roman" w:hAnsi="Times New Roman" w:cs="Times New Roman"/>
          <w:sz w:val="24"/>
          <w:szCs w:val="24"/>
          <w:lang w:val="en-US"/>
        </w:rPr>
        <w:t xml:space="preserve"> Cerda</w:t>
      </w:r>
      <w:r w:rsidR="00305356" w:rsidRPr="00305356">
        <w:rPr>
          <w:rFonts w:ascii="Times New Roman" w:eastAsia="Times New Roman" w:hAnsi="Times New Roman" w:cs="Times New Roman"/>
          <w:sz w:val="24"/>
          <w:szCs w:val="24"/>
          <w:lang w:val="en-US"/>
        </w:rPr>
        <w:t>,</w:t>
      </w:r>
      <w:r w:rsidRPr="00305356">
        <w:rPr>
          <w:rFonts w:ascii="Times New Roman" w:eastAsia="Times New Roman" w:hAnsi="Times New Roman" w:cs="Times New Roman"/>
          <w:sz w:val="24"/>
          <w:szCs w:val="24"/>
          <w:lang w:val="en-US"/>
        </w:rPr>
        <w:t xml:space="preserve"> I</w:t>
      </w:r>
      <w:r w:rsidR="00305356" w:rsidRPr="00305356">
        <w:rPr>
          <w:rFonts w:ascii="Times New Roman" w:eastAsia="Times New Roman" w:hAnsi="Times New Roman" w:cs="Times New Roman"/>
          <w:sz w:val="24"/>
          <w:szCs w:val="24"/>
          <w:lang w:val="en-US"/>
        </w:rPr>
        <w:t>.</w:t>
      </w:r>
      <w:r w:rsidRPr="00305356">
        <w:rPr>
          <w:rFonts w:ascii="Times New Roman" w:eastAsia="Times New Roman" w:hAnsi="Times New Roman" w:cs="Times New Roman"/>
          <w:sz w:val="24"/>
          <w:szCs w:val="24"/>
          <w:lang w:val="en-US"/>
        </w:rPr>
        <w:t xml:space="preserve">A. </w:t>
      </w:r>
      <w:r w:rsidRPr="00304FA5">
        <w:rPr>
          <w:rFonts w:ascii="Times New Roman" w:eastAsia="Times New Roman" w:hAnsi="Times New Roman" w:cs="Times New Roman"/>
          <w:sz w:val="24"/>
          <w:szCs w:val="24"/>
          <w:lang w:val="en-US"/>
        </w:rPr>
        <w:t xml:space="preserve">Juvenile specimen of </w:t>
      </w:r>
      <w:r w:rsidRPr="00304FA5">
        <w:rPr>
          <w:rFonts w:ascii="Times New Roman" w:eastAsia="Times New Roman" w:hAnsi="Times New Roman" w:cs="Times New Roman"/>
          <w:i/>
          <w:sz w:val="24"/>
          <w:szCs w:val="24"/>
          <w:lang w:val="en-US"/>
        </w:rPr>
        <w:t>Megaraptor</w:t>
      </w:r>
      <w:r w:rsidRPr="00304FA5">
        <w:rPr>
          <w:rFonts w:ascii="Times New Roman" w:eastAsia="Times New Roman" w:hAnsi="Times New Roman" w:cs="Times New Roman"/>
          <w:sz w:val="24"/>
          <w:szCs w:val="24"/>
          <w:lang w:val="en-US"/>
        </w:rPr>
        <w:t xml:space="preserve"> (Dinosauria, Theropoda) sheds light about tyrannosauroid radiation. </w:t>
      </w:r>
      <w:r w:rsidRPr="00305356">
        <w:rPr>
          <w:rFonts w:ascii="Times New Roman" w:eastAsia="Times New Roman" w:hAnsi="Times New Roman" w:cs="Times New Roman"/>
          <w:i/>
          <w:sz w:val="24"/>
          <w:szCs w:val="24"/>
          <w:lang w:val="en-US"/>
        </w:rPr>
        <w:t>Cret Res</w:t>
      </w:r>
      <w:r w:rsidRPr="00304FA5">
        <w:rPr>
          <w:rFonts w:ascii="Times New Roman" w:eastAsia="Times New Roman" w:hAnsi="Times New Roman" w:cs="Times New Roman"/>
          <w:sz w:val="24"/>
          <w:szCs w:val="24"/>
          <w:lang w:val="en-US"/>
        </w:rPr>
        <w:t xml:space="preserve">. </w:t>
      </w:r>
      <w:r w:rsidRPr="00305356">
        <w:rPr>
          <w:rFonts w:ascii="Times New Roman" w:eastAsia="Times New Roman" w:hAnsi="Times New Roman" w:cs="Times New Roman"/>
          <w:b/>
          <w:sz w:val="24"/>
          <w:szCs w:val="24"/>
          <w:lang w:val="en-US"/>
        </w:rPr>
        <w:t>51</w:t>
      </w:r>
      <w:r w:rsidRPr="00304FA5">
        <w:rPr>
          <w:rFonts w:ascii="Times New Roman" w:eastAsia="Times New Roman" w:hAnsi="Times New Roman" w:cs="Times New Roman"/>
          <w:sz w:val="24"/>
          <w:szCs w:val="24"/>
          <w:lang w:val="en-US"/>
        </w:rPr>
        <w:t>:35-55.</w:t>
      </w:r>
      <w:r w:rsidR="00305356">
        <w:rPr>
          <w:rFonts w:ascii="Times New Roman" w:eastAsia="Times New Roman" w:hAnsi="Times New Roman" w:cs="Times New Roman"/>
          <w:sz w:val="24"/>
          <w:szCs w:val="24"/>
          <w:lang w:val="en-US"/>
        </w:rPr>
        <w:t xml:space="preserve"> (</w:t>
      </w:r>
      <w:r w:rsidR="00305356">
        <w:rPr>
          <w:rFonts w:ascii="Times New Roman" w:eastAsia="Times New Roman" w:hAnsi="Times New Roman" w:cs="Times New Roman"/>
          <w:sz w:val="24"/>
          <w:szCs w:val="24"/>
          <w:lang w:val="es-ES"/>
        </w:rPr>
        <w:t>2014)</w:t>
      </w:r>
    </w:p>
    <w:p w14:paraId="020B1596" w14:textId="36B4B6D9" w:rsidR="00304FA5" w:rsidRPr="00304FA5" w:rsidRDefault="00304FA5" w:rsidP="00305356">
      <w:pPr>
        <w:pStyle w:val="Prrafodelista"/>
        <w:spacing w:line="480" w:lineRule="auto"/>
        <w:ind w:left="1070"/>
        <w:rPr>
          <w:rFonts w:ascii="Times New Roman" w:eastAsia="Times New Roman" w:hAnsi="Times New Roman" w:cs="Times New Roman"/>
          <w:sz w:val="24"/>
          <w:szCs w:val="24"/>
          <w:lang w:val="en-US"/>
        </w:rPr>
      </w:pPr>
      <w:r w:rsidRPr="00305356">
        <w:rPr>
          <w:rFonts w:ascii="Times New Roman" w:eastAsia="Times New Roman" w:hAnsi="Times New Roman" w:cs="Times New Roman"/>
          <w:sz w:val="24"/>
          <w:szCs w:val="24"/>
          <w:lang w:val="en-US"/>
        </w:rPr>
        <w:t>Porfiri</w:t>
      </w:r>
      <w:r w:rsidR="00305356" w:rsidRPr="00305356">
        <w:rPr>
          <w:rFonts w:ascii="Times New Roman" w:eastAsia="Times New Roman" w:hAnsi="Times New Roman" w:cs="Times New Roman"/>
          <w:sz w:val="24"/>
          <w:szCs w:val="24"/>
          <w:lang w:val="en-US"/>
        </w:rPr>
        <w:t>,</w:t>
      </w:r>
      <w:r w:rsidRPr="00305356">
        <w:rPr>
          <w:rFonts w:ascii="Times New Roman" w:eastAsia="Times New Roman" w:hAnsi="Times New Roman" w:cs="Times New Roman"/>
          <w:sz w:val="24"/>
          <w:szCs w:val="24"/>
          <w:lang w:val="en-US"/>
        </w:rPr>
        <w:t xml:space="preserve"> J</w:t>
      </w:r>
      <w:r w:rsidR="00305356" w:rsidRPr="00305356">
        <w:rPr>
          <w:rFonts w:ascii="Times New Roman" w:eastAsia="Times New Roman" w:hAnsi="Times New Roman" w:cs="Times New Roman"/>
          <w:sz w:val="24"/>
          <w:szCs w:val="24"/>
          <w:lang w:val="en-US"/>
        </w:rPr>
        <w:t xml:space="preserve">. </w:t>
      </w:r>
      <w:r w:rsidRPr="00305356">
        <w:rPr>
          <w:rFonts w:ascii="Times New Roman" w:eastAsia="Times New Roman" w:hAnsi="Times New Roman" w:cs="Times New Roman"/>
          <w:sz w:val="24"/>
          <w:szCs w:val="24"/>
          <w:lang w:val="en-US"/>
        </w:rPr>
        <w:t>D</w:t>
      </w:r>
      <w:r w:rsidR="00305356">
        <w:rPr>
          <w:rFonts w:ascii="Times New Roman" w:eastAsia="Times New Roman" w:hAnsi="Times New Roman" w:cs="Times New Roman"/>
          <w:sz w:val="24"/>
          <w:szCs w:val="24"/>
          <w:lang w:val="en-US"/>
        </w:rPr>
        <w:t>.</w:t>
      </w:r>
      <w:r w:rsidRPr="00305356">
        <w:rPr>
          <w:rFonts w:ascii="Times New Roman" w:eastAsia="Times New Roman" w:hAnsi="Times New Roman" w:cs="Times New Roman"/>
          <w:sz w:val="24"/>
          <w:szCs w:val="24"/>
          <w:lang w:val="en-US"/>
        </w:rPr>
        <w:t>, Juárez-Valieri</w:t>
      </w:r>
      <w:r w:rsidR="00305356">
        <w:rPr>
          <w:rFonts w:ascii="Times New Roman" w:eastAsia="Times New Roman" w:hAnsi="Times New Roman" w:cs="Times New Roman"/>
          <w:sz w:val="24"/>
          <w:szCs w:val="24"/>
          <w:lang w:val="en-US"/>
        </w:rPr>
        <w:t>,</w:t>
      </w:r>
      <w:r w:rsidRPr="00305356">
        <w:rPr>
          <w:rFonts w:ascii="Times New Roman" w:eastAsia="Times New Roman" w:hAnsi="Times New Roman" w:cs="Times New Roman"/>
          <w:sz w:val="24"/>
          <w:szCs w:val="24"/>
          <w:lang w:val="en-US"/>
        </w:rPr>
        <w:t xml:space="preserve"> R</w:t>
      </w:r>
      <w:r w:rsidR="00305356">
        <w:rPr>
          <w:rFonts w:ascii="Times New Roman" w:eastAsia="Times New Roman" w:hAnsi="Times New Roman" w:cs="Times New Roman"/>
          <w:sz w:val="24"/>
          <w:szCs w:val="24"/>
          <w:lang w:val="en-US"/>
        </w:rPr>
        <w:t xml:space="preserve">. </w:t>
      </w:r>
      <w:r w:rsidRPr="00305356">
        <w:rPr>
          <w:rFonts w:ascii="Times New Roman" w:eastAsia="Times New Roman" w:hAnsi="Times New Roman" w:cs="Times New Roman"/>
          <w:sz w:val="24"/>
          <w:szCs w:val="24"/>
          <w:lang w:val="en-US"/>
        </w:rPr>
        <w:t>D</w:t>
      </w:r>
      <w:r w:rsidR="00305356">
        <w:rPr>
          <w:rFonts w:ascii="Times New Roman" w:eastAsia="Times New Roman" w:hAnsi="Times New Roman" w:cs="Times New Roman"/>
          <w:sz w:val="24"/>
          <w:szCs w:val="24"/>
          <w:lang w:val="en-US"/>
        </w:rPr>
        <w:t>.</w:t>
      </w:r>
      <w:r w:rsidRPr="00305356">
        <w:rPr>
          <w:rFonts w:ascii="Times New Roman" w:eastAsia="Times New Roman" w:hAnsi="Times New Roman" w:cs="Times New Roman"/>
          <w:sz w:val="24"/>
          <w:szCs w:val="24"/>
          <w:lang w:val="en-US"/>
        </w:rPr>
        <w:t>, Santos</w:t>
      </w:r>
      <w:r w:rsidR="00305356">
        <w:rPr>
          <w:rFonts w:ascii="Times New Roman" w:eastAsia="Times New Roman" w:hAnsi="Times New Roman" w:cs="Times New Roman"/>
          <w:sz w:val="24"/>
          <w:szCs w:val="24"/>
          <w:lang w:val="en-US"/>
        </w:rPr>
        <w:t>,</w:t>
      </w:r>
      <w:r w:rsidRPr="00305356">
        <w:rPr>
          <w:rFonts w:ascii="Times New Roman" w:eastAsia="Times New Roman" w:hAnsi="Times New Roman" w:cs="Times New Roman"/>
          <w:sz w:val="24"/>
          <w:szCs w:val="24"/>
          <w:lang w:val="en-US"/>
        </w:rPr>
        <w:t xml:space="preserve"> D</w:t>
      </w:r>
      <w:r w:rsidR="00305356">
        <w:rPr>
          <w:rFonts w:ascii="Times New Roman" w:eastAsia="Times New Roman" w:hAnsi="Times New Roman" w:cs="Times New Roman"/>
          <w:sz w:val="24"/>
          <w:szCs w:val="24"/>
          <w:lang w:val="en-US"/>
        </w:rPr>
        <w:t xml:space="preserve">. </w:t>
      </w:r>
      <w:r w:rsidRPr="00305356">
        <w:rPr>
          <w:rFonts w:ascii="Times New Roman" w:eastAsia="Times New Roman" w:hAnsi="Times New Roman" w:cs="Times New Roman"/>
          <w:sz w:val="24"/>
          <w:szCs w:val="24"/>
          <w:lang w:val="en-US"/>
        </w:rPr>
        <w:t>D</w:t>
      </w:r>
      <w:r w:rsidR="00305356">
        <w:rPr>
          <w:rFonts w:ascii="Times New Roman" w:eastAsia="Times New Roman" w:hAnsi="Times New Roman" w:cs="Times New Roman"/>
          <w:sz w:val="24"/>
          <w:szCs w:val="24"/>
          <w:lang w:val="en-US"/>
        </w:rPr>
        <w:t>. D.</w:t>
      </w:r>
      <w:r w:rsidRPr="00305356">
        <w:rPr>
          <w:rFonts w:ascii="Times New Roman" w:eastAsia="Times New Roman" w:hAnsi="Times New Roman" w:cs="Times New Roman"/>
          <w:sz w:val="24"/>
          <w:szCs w:val="24"/>
          <w:lang w:val="en-US"/>
        </w:rPr>
        <w:t xml:space="preserve"> </w:t>
      </w:r>
      <w:r w:rsidRPr="00304FA5">
        <w:rPr>
          <w:rFonts w:ascii="Times New Roman" w:eastAsia="Times New Roman" w:hAnsi="Times New Roman" w:cs="Times New Roman"/>
          <w:sz w:val="24"/>
          <w:szCs w:val="24"/>
          <w:lang w:val="en-US"/>
        </w:rPr>
        <w:t xml:space="preserve">A new megaraptoran theropod dinosaur from the Upper Cretaceous Bajo de la Carpa Formation of northwestern Patagonia. </w:t>
      </w:r>
      <w:r w:rsidRPr="00305356">
        <w:rPr>
          <w:rFonts w:ascii="Times New Roman" w:eastAsia="Times New Roman" w:hAnsi="Times New Roman" w:cs="Times New Roman"/>
          <w:i/>
          <w:sz w:val="24"/>
          <w:szCs w:val="24"/>
          <w:lang w:val="en-US"/>
        </w:rPr>
        <w:t>Cret. Res</w:t>
      </w:r>
      <w:r w:rsidRPr="00304FA5">
        <w:rPr>
          <w:rFonts w:ascii="Times New Roman" w:eastAsia="Times New Roman" w:hAnsi="Times New Roman" w:cs="Times New Roman"/>
          <w:sz w:val="24"/>
          <w:szCs w:val="24"/>
          <w:lang w:val="en-US"/>
        </w:rPr>
        <w:t>. doi: 10.1016/j.cretres.2018.03.014.</w:t>
      </w:r>
      <w:r w:rsidR="00305356">
        <w:rPr>
          <w:rFonts w:ascii="Times New Roman" w:eastAsia="Times New Roman" w:hAnsi="Times New Roman" w:cs="Times New Roman"/>
          <w:sz w:val="24"/>
          <w:szCs w:val="24"/>
          <w:lang w:val="en-US"/>
        </w:rPr>
        <w:t xml:space="preserve"> (2018)</w:t>
      </w:r>
    </w:p>
    <w:p w14:paraId="4E7F30F7" w14:textId="77777777" w:rsidR="00304FA5" w:rsidRPr="00304FA5" w:rsidRDefault="00304FA5" w:rsidP="00304FA5">
      <w:pPr>
        <w:pStyle w:val="Prrafodelista"/>
        <w:numPr>
          <w:ilvl w:val="0"/>
          <w:numId w:val="2"/>
        </w:numPr>
        <w:spacing w:line="480" w:lineRule="auto"/>
        <w:rPr>
          <w:rFonts w:ascii="Times New Roman" w:eastAsia="Times New Roman" w:hAnsi="Times New Roman" w:cs="Times New Roman"/>
          <w:sz w:val="24"/>
          <w:szCs w:val="24"/>
          <w:lang w:val="en-US"/>
        </w:rPr>
      </w:pPr>
      <w:r w:rsidRPr="00304FA5">
        <w:rPr>
          <w:rFonts w:ascii="Times New Roman" w:eastAsia="Times New Roman" w:hAnsi="Times New Roman" w:cs="Times New Roman"/>
          <w:sz w:val="24"/>
          <w:szCs w:val="24"/>
          <w:lang w:val="en-US"/>
        </w:rPr>
        <w:t xml:space="preserve">Apesteguía, S., Smith, N. D., Juárez-Valieri, &amp; R., Makovicky, P. J. An Unusual New Theropod with a Didactyl Manus from the Upper Cretaceous of Patagonia, Argentina. </w:t>
      </w:r>
      <w:r w:rsidRPr="00305356">
        <w:rPr>
          <w:rFonts w:ascii="Times New Roman" w:eastAsia="Times New Roman" w:hAnsi="Times New Roman" w:cs="Times New Roman"/>
          <w:i/>
          <w:sz w:val="24"/>
          <w:szCs w:val="24"/>
          <w:lang w:val="en-US"/>
        </w:rPr>
        <w:t>PLoS ONE</w:t>
      </w:r>
      <w:r w:rsidRPr="00304FA5">
        <w:rPr>
          <w:rFonts w:ascii="Times New Roman" w:eastAsia="Times New Roman" w:hAnsi="Times New Roman" w:cs="Times New Roman"/>
          <w:sz w:val="24"/>
          <w:szCs w:val="24"/>
          <w:lang w:val="en-US"/>
        </w:rPr>
        <w:t xml:space="preserve">. </w:t>
      </w:r>
      <w:r w:rsidRPr="00305356">
        <w:rPr>
          <w:rFonts w:ascii="Times New Roman" w:eastAsia="Times New Roman" w:hAnsi="Times New Roman" w:cs="Times New Roman"/>
          <w:b/>
          <w:sz w:val="24"/>
          <w:szCs w:val="24"/>
          <w:lang w:val="en-US"/>
        </w:rPr>
        <w:t>11</w:t>
      </w:r>
      <w:r w:rsidRPr="00304FA5">
        <w:rPr>
          <w:rFonts w:ascii="Times New Roman" w:eastAsia="Times New Roman" w:hAnsi="Times New Roman" w:cs="Times New Roman"/>
          <w:sz w:val="24"/>
          <w:szCs w:val="24"/>
          <w:lang w:val="en-US"/>
        </w:rPr>
        <w:t>(7): e0157793. (2016)</w:t>
      </w:r>
    </w:p>
    <w:p w14:paraId="53904451" w14:textId="2F81160B" w:rsidR="00D43E92" w:rsidRPr="00304FA5" w:rsidRDefault="00304FA5" w:rsidP="009D5E80">
      <w:pPr>
        <w:pStyle w:val="Prrafodelista"/>
        <w:numPr>
          <w:ilvl w:val="0"/>
          <w:numId w:val="2"/>
        </w:numPr>
        <w:spacing w:line="480" w:lineRule="auto"/>
        <w:rPr>
          <w:rFonts w:ascii="Times New Roman" w:hAnsi="Times New Roman" w:cs="Times New Roman"/>
          <w:color w:val="000000" w:themeColor="text1"/>
          <w:sz w:val="24"/>
          <w:szCs w:val="24"/>
          <w:lang w:val="en-US"/>
        </w:rPr>
      </w:pPr>
      <w:r w:rsidRPr="00104133">
        <w:rPr>
          <w:rFonts w:ascii="Times New Roman" w:eastAsia="Times New Roman" w:hAnsi="Times New Roman" w:cs="Times New Roman"/>
          <w:sz w:val="24"/>
          <w:szCs w:val="24"/>
          <w:lang w:val="en-US"/>
        </w:rPr>
        <w:t>Coria</w:t>
      </w:r>
      <w:r w:rsidR="00305356">
        <w:rPr>
          <w:rFonts w:ascii="Times New Roman" w:eastAsia="Times New Roman" w:hAnsi="Times New Roman" w:cs="Times New Roman"/>
          <w:sz w:val="24"/>
          <w:szCs w:val="24"/>
          <w:lang w:val="en-US"/>
        </w:rPr>
        <w:t>,</w:t>
      </w:r>
      <w:r w:rsidRPr="00104133">
        <w:rPr>
          <w:rFonts w:ascii="Times New Roman" w:eastAsia="Times New Roman" w:hAnsi="Times New Roman" w:cs="Times New Roman"/>
          <w:sz w:val="24"/>
          <w:szCs w:val="24"/>
          <w:lang w:val="en-US"/>
        </w:rPr>
        <w:t xml:space="preserve"> R</w:t>
      </w:r>
      <w:r w:rsidR="00305356">
        <w:rPr>
          <w:rFonts w:ascii="Times New Roman" w:eastAsia="Times New Roman" w:hAnsi="Times New Roman" w:cs="Times New Roman"/>
          <w:sz w:val="24"/>
          <w:szCs w:val="24"/>
          <w:lang w:val="en-US"/>
        </w:rPr>
        <w:t xml:space="preserve">. </w:t>
      </w:r>
      <w:r w:rsidRPr="00104133">
        <w:rPr>
          <w:rFonts w:ascii="Times New Roman" w:eastAsia="Times New Roman" w:hAnsi="Times New Roman" w:cs="Times New Roman"/>
          <w:sz w:val="24"/>
          <w:szCs w:val="24"/>
          <w:lang w:val="en-US"/>
        </w:rPr>
        <w:t>A</w:t>
      </w:r>
      <w:r w:rsidR="00305356">
        <w:rPr>
          <w:rFonts w:ascii="Times New Roman" w:eastAsia="Times New Roman" w:hAnsi="Times New Roman" w:cs="Times New Roman"/>
          <w:sz w:val="24"/>
          <w:szCs w:val="24"/>
          <w:lang w:val="en-US"/>
        </w:rPr>
        <w:t>.</w:t>
      </w:r>
      <w:r w:rsidRPr="00104133">
        <w:rPr>
          <w:rFonts w:ascii="Times New Roman" w:eastAsia="Times New Roman" w:hAnsi="Times New Roman" w:cs="Times New Roman"/>
          <w:sz w:val="24"/>
          <w:szCs w:val="24"/>
          <w:lang w:val="en-US"/>
        </w:rPr>
        <w:t>,</w:t>
      </w:r>
      <w:r w:rsidR="00305356">
        <w:rPr>
          <w:rFonts w:ascii="Times New Roman" w:eastAsia="Times New Roman" w:hAnsi="Times New Roman" w:cs="Times New Roman"/>
          <w:sz w:val="24"/>
          <w:szCs w:val="24"/>
          <w:lang w:val="en-US"/>
        </w:rPr>
        <w:t xml:space="preserve"> &amp;</w:t>
      </w:r>
      <w:r w:rsidRPr="00104133">
        <w:rPr>
          <w:rFonts w:ascii="Times New Roman" w:eastAsia="Times New Roman" w:hAnsi="Times New Roman" w:cs="Times New Roman"/>
          <w:sz w:val="24"/>
          <w:szCs w:val="24"/>
          <w:lang w:val="en-US"/>
        </w:rPr>
        <w:t xml:space="preserve"> Currie</w:t>
      </w:r>
      <w:r w:rsidR="00305356">
        <w:rPr>
          <w:rFonts w:ascii="Times New Roman" w:eastAsia="Times New Roman" w:hAnsi="Times New Roman" w:cs="Times New Roman"/>
          <w:sz w:val="24"/>
          <w:szCs w:val="24"/>
          <w:lang w:val="en-US"/>
        </w:rPr>
        <w:t>,</w:t>
      </w:r>
      <w:r w:rsidRPr="00104133">
        <w:rPr>
          <w:rFonts w:ascii="Times New Roman" w:eastAsia="Times New Roman" w:hAnsi="Times New Roman" w:cs="Times New Roman"/>
          <w:sz w:val="24"/>
          <w:szCs w:val="24"/>
          <w:lang w:val="en-US"/>
        </w:rPr>
        <w:t xml:space="preserve"> P</w:t>
      </w:r>
      <w:r w:rsidR="00305356">
        <w:rPr>
          <w:rFonts w:ascii="Times New Roman" w:eastAsia="Times New Roman" w:hAnsi="Times New Roman" w:cs="Times New Roman"/>
          <w:sz w:val="24"/>
          <w:szCs w:val="24"/>
          <w:lang w:val="en-US"/>
        </w:rPr>
        <w:t xml:space="preserve">. </w:t>
      </w:r>
      <w:r w:rsidR="00A75771">
        <w:rPr>
          <w:rFonts w:ascii="Times New Roman" w:eastAsia="Times New Roman" w:hAnsi="Times New Roman" w:cs="Times New Roman"/>
          <w:sz w:val="24"/>
          <w:szCs w:val="24"/>
          <w:lang w:val="en-US"/>
        </w:rPr>
        <w:t xml:space="preserve">J. </w:t>
      </w:r>
      <w:r w:rsidRPr="00104133">
        <w:rPr>
          <w:rFonts w:ascii="Times New Roman" w:eastAsia="Times New Roman" w:hAnsi="Times New Roman" w:cs="Times New Roman"/>
          <w:sz w:val="24"/>
          <w:szCs w:val="24"/>
          <w:lang w:val="en-US"/>
        </w:rPr>
        <w:t xml:space="preserve">A new megaraptoran dinosaur (Dinosauria, Theropoda, Megaraptoridae) from the Late Cretaceous of Patagonia. </w:t>
      </w:r>
      <w:r w:rsidRPr="00A75771">
        <w:rPr>
          <w:rFonts w:ascii="Times New Roman" w:eastAsia="Times New Roman" w:hAnsi="Times New Roman" w:cs="Times New Roman"/>
          <w:i/>
          <w:sz w:val="24"/>
          <w:szCs w:val="24"/>
          <w:lang w:val="en-US"/>
        </w:rPr>
        <w:t>PLoS One</w:t>
      </w:r>
      <w:r w:rsidRPr="00104133">
        <w:rPr>
          <w:rFonts w:ascii="Times New Roman" w:eastAsia="Times New Roman" w:hAnsi="Times New Roman" w:cs="Times New Roman"/>
          <w:sz w:val="24"/>
          <w:szCs w:val="24"/>
          <w:lang w:val="en-US"/>
        </w:rPr>
        <w:t xml:space="preserve">. </w:t>
      </w:r>
      <w:proofErr w:type="gramStart"/>
      <w:r w:rsidRPr="00104133">
        <w:rPr>
          <w:rFonts w:ascii="Times New Roman" w:eastAsia="Times New Roman" w:hAnsi="Times New Roman" w:cs="Times New Roman"/>
          <w:sz w:val="24"/>
          <w:szCs w:val="24"/>
          <w:lang w:val="en-US"/>
        </w:rPr>
        <w:t>11:e</w:t>
      </w:r>
      <w:proofErr w:type="gramEnd"/>
      <w:r w:rsidRPr="00104133">
        <w:rPr>
          <w:rFonts w:ascii="Times New Roman" w:eastAsia="Times New Roman" w:hAnsi="Times New Roman" w:cs="Times New Roman"/>
          <w:sz w:val="24"/>
          <w:szCs w:val="24"/>
          <w:lang w:val="en-US"/>
        </w:rPr>
        <w:t>0157973.</w:t>
      </w:r>
      <w:r w:rsidR="00A75771">
        <w:rPr>
          <w:rFonts w:ascii="Times New Roman" w:eastAsia="Times New Roman" w:hAnsi="Times New Roman" w:cs="Times New Roman"/>
          <w:sz w:val="24"/>
          <w:szCs w:val="24"/>
          <w:lang w:val="en-US"/>
        </w:rPr>
        <w:t xml:space="preserve"> (2016)</w:t>
      </w:r>
    </w:p>
    <w:p w14:paraId="3465C17F" w14:textId="34A72BEA" w:rsidR="00304FA5" w:rsidRPr="00304FA5" w:rsidRDefault="00304FA5" w:rsidP="009D5E80">
      <w:pPr>
        <w:pStyle w:val="Prrafodelista"/>
        <w:numPr>
          <w:ilvl w:val="0"/>
          <w:numId w:val="2"/>
        </w:numPr>
        <w:spacing w:line="480" w:lineRule="auto"/>
        <w:rPr>
          <w:rFonts w:ascii="Times New Roman" w:hAnsi="Times New Roman" w:cs="Times New Roman"/>
          <w:color w:val="000000" w:themeColor="text1"/>
          <w:sz w:val="24"/>
          <w:szCs w:val="24"/>
          <w:lang w:val="en-US"/>
        </w:rPr>
      </w:pPr>
      <w:r w:rsidRPr="00104133">
        <w:rPr>
          <w:rFonts w:ascii="Times New Roman" w:eastAsia="Times New Roman" w:hAnsi="Times New Roman" w:cs="Times New Roman"/>
          <w:sz w:val="24"/>
          <w:szCs w:val="24"/>
          <w:lang w:val="en-US"/>
        </w:rPr>
        <w:t>Samathi</w:t>
      </w:r>
      <w:r w:rsidR="00A75771">
        <w:rPr>
          <w:rFonts w:ascii="Times New Roman" w:eastAsia="Times New Roman" w:hAnsi="Times New Roman" w:cs="Times New Roman"/>
          <w:sz w:val="24"/>
          <w:szCs w:val="24"/>
          <w:lang w:val="en-US"/>
        </w:rPr>
        <w:t>,</w:t>
      </w:r>
      <w:r w:rsidRPr="00104133">
        <w:rPr>
          <w:rFonts w:ascii="Times New Roman" w:eastAsia="Times New Roman" w:hAnsi="Times New Roman" w:cs="Times New Roman"/>
          <w:sz w:val="24"/>
          <w:szCs w:val="24"/>
          <w:lang w:val="en-US"/>
        </w:rPr>
        <w:t xml:space="preserve"> A</w:t>
      </w:r>
      <w:r w:rsidR="00A75771">
        <w:rPr>
          <w:rFonts w:ascii="Times New Roman" w:eastAsia="Times New Roman" w:hAnsi="Times New Roman" w:cs="Times New Roman"/>
          <w:sz w:val="24"/>
          <w:szCs w:val="24"/>
          <w:lang w:val="en-US"/>
        </w:rPr>
        <w:t>.</w:t>
      </w:r>
      <w:r w:rsidRPr="00104133">
        <w:rPr>
          <w:rFonts w:ascii="Times New Roman" w:eastAsia="Times New Roman" w:hAnsi="Times New Roman" w:cs="Times New Roman"/>
          <w:sz w:val="24"/>
          <w:szCs w:val="24"/>
          <w:lang w:val="en-US"/>
        </w:rPr>
        <w:t>, Chanthasit</w:t>
      </w:r>
      <w:r w:rsidR="00A75771">
        <w:rPr>
          <w:rFonts w:ascii="Times New Roman" w:eastAsia="Times New Roman" w:hAnsi="Times New Roman" w:cs="Times New Roman"/>
          <w:sz w:val="24"/>
          <w:szCs w:val="24"/>
          <w:lang w:val="en-US"/>
        </w:rPr>
        <w:t>,</w:t>
      </w:r>
      <w:r w:rsidRPr="00104133">
        <w:rPr>
          <w:rFonts w:ascii="Times New Roman" w:eastAsia="Times New Roman" w:hAnsi="Times New Roman" w:cs="Times New Roman"/>
          <w:sz w:val="24"/>
          <w:szCs w:val="24"/>
          <w:lang w:val="en-US"/>
        </w:rPr>
        <w:t xml:space="preserve"> P</w:t>
      </w:r>
      <w:r w:rsidR="00A75771">
        <w:rPr>
          <w:rFonts w:ascii="Times New Roman" w:eastAsia="Times New Roman" w:hAnsi="Times New Roman" w:cs="Times New Roman"/>
          <w:sz w:val="24"/>
          <w:szCs w:val="24"/>
          <w:lang w:val="en-US"/>
        </w:rPr>
        <w:t>.</w:t>
      </w:r>
      <w:r w:rsidRPr="00104133">
        <w:rPr>
          <w:rFonts w:ascii="Times New Roman" w:eastAsia="Times New Roman" w:hAnsi="Times New Roman" w:cs="Times New Roman"/>
          <w:sz w:val="24"/>
          <w:szCs w:val="24"/>
          <w:lang w:val="en-US"/>
        </w:rPr>
        <w:t>,</w:t>
      </w:r>
      <w:r w:rsidR="00A75771">
        <w:rPr>
          <w:rFonts w:ascii="Times New Roman" w:eastAsia="Times New Roman" w:hAnsi="Times New Roman" w:cs="Times New Roman"/>
          <w:sz w:val="24"/>
          <w:szCs w:val="24"/>
          <w:lang w:val="en-US"/>
        </w:rPr>
        <w:t xml:space="preserve"> &amp;</w:t>
      </w:r>
      <w:r w:rsidRPr="00104133">
        <w:rPr>
          <w:rFonts w:ascii="Times New Roman" w:eastAsia="Times New Roman" w:hAnsi="Times New Roman" w:cs="Times New Roman"/>
          <w:sz w:val="24"/>
          <w:szCs w:val="24"/>
          <w:lang w:val="en-US"/>
        </w:rPr>
        <w:t xml:space="preserve"> Sander</w:t>
      </w:r>
      <w:r w:rsidR="00A75771">
        <w:rPr>
          <w:rFonts w:ascii="Times New Roman" w:eastAsia="Times New Roman" w:hAnsi="Times New Roman" w:cs="Times New Roman"/>
          <w:sz w:val="24"/>
          <w:szCs w:val="24"/>
          <w:lang w:val="en-US"/>
        </w:rPr>
        <w:t>,</w:t>
      </w:r>
      <w:r w:rsidRPr="00104133">
        <w:rPr>
          <w:rFonts w:ascii="Times New Roman" w:eastAsia="Times New Roman" w:hAnsi="Times New Roman" w:cs="Times New Roman"/>
          <w:sz w:val="24"/>
          <w:szCs w:val="24"/>
          <w:lang w:val="en-US"/>
        </w:rPr>
        <w:t xml:space="preserve"> P</w:t>
      </w:r>
      <w:r w:rsidR="00A75771">
        <w:rPr>
          <w:rFonts w:ascii="Times New Roman" w:eastAsia="Times New Roman" w:hAnsi="Times New Roman" w:cs="Times New Roman"/>
          <w:sz w:val="24"/>
          <w:szCs w:val="24"/>
          <w:lang w:val="en-US"/>
        </w:rPr>
        <w:t xml:space="preserve">. </w:t>
      </w:r>
      <w:r w:rsidRPr="00104133">
        <w:rPr>
          <w:rFonts w:ascii="Times New Roman" w:eastAsia="Times New Roman" w:hAnsi="Times New Roman" w:cs="Times New Roman"/>
          <w:sz w:val="24"/>
          <w:szCs w:val="24"/>
          <w:lang w:val="en-US"/>
        </w:rPr>
        <w:t xml:space="preserve">M. Two new basal coelurosaurian theropod dinosaurs from the Lower Cretaceous Sao Khua Formation of Thailand. </w:t>
      </w:r>
      <w:r w:rsidRPr="00A75771">
        <w:rPr>
          <w:rFonts w:ascii="Times New Roman" w:eastAsia="Times New Roman" w:hAnsi="Times New Roman" w:cs="Times New Roman"/>
          <w:i/>
          <w:sz w:val="24"/>
          <w:szCs w:val="24"/>
          <w:lang w:val="en-US"/>
        </w:rPr>
        <w:t>Acta Palaeontol. Pol</w:t>
      </w:r>
      <w:r w:rsidRPr="00104133">
        <w:rPr>
          <w:rFonts w:ascii="Times New Roman" w:eastAsia="Times New Roman" w:hAnsi="Times New Roman" w:cs="Times New Roman"/>
          <w:sz w:val="24"/>
          <w:szCs w:val="24"/>
          <w:lang w:val="en-US"/>
        </w:rPr>
        <w:t xml:space="preserve">. </w:t>
      </w:r>
      <w:r w:rsidRPr="00A75771">
        <w:rPr>
          <w:rFonts w:ascii="Times New Roman" w:eastAsia="Times New Roman" w:hAnsi="Times New Roman" w:cs="Times New Roman"/>
          <w:b/>
          <w:sz w:val="24"/>
          <w:szCs w:val="24"/>
          <w:lang w:val="en-US"/>
        </w:rPr>
        <w:t>64</w:t>
      </w:r>
      <w:r w:rsidRPr="00104133">
        <w:rPr>
          <w:rFonts w:ascii="Times New Roman" w:eastAsia="Times New Roman" w:hAnsi="Times New Roman" w:cs="Times New Roman"/>
          <w:sz w:val="24"/>
          <w:szCs w:val="24"/>
          <w:lang w:val="en-US"/>
        </w:rPr>
        <w:t>(2):239-260.</w:t>
      </w:r>
      <w:r w:rsidR="00A75771">
        <w:rPr>
          <w:rFonts w:ascii="Times New Roman" w:eastAsia="Times New Roman" w:hAnsi="Times New Roman" w:cs="Times New Roman"/>
          <w:sz w:val="24"/>
          <w:szCs w:val="24"/>
          <w:lang w:val="en-US"/>
        </w:rPr>
        <w:t xml:space="preserve"> (2019)</w:t>
      </w:r>
    </w:p>
    <w:p w14:paraId="2D570073" w14:textId="17C8AFEA" w:rsidR="00304FA5" w:rsidRPr="00304FA5" w:rsidRDefault="00304FA5" w:rsidP="009D5E80">
      <w:pPr>
        <w:pStyle w:val="Prrafodelista"/>
        <w:numPr>
          <w:ilvl w:val="0"/>
          <w:numId w:val="2"/>
        </w:numPr>
        <w:spacing w:line="480" w:lineRule="auto"/>
        <w:rPr>
          <w:rFonts w:ascii="Times New Roman" w:hAnsi="Times New Roman" w:cs="Times New Roman"/>
          <w:color w:val="000000" w:themeColor="text1"/>
          <w:sz w:val="24"/>
          <w:szCs w:val="24"/>
          <w:lang w:val="en-US"/>
        </w:rPr>
      </w:pPr>
      <w:r w:rsidRPr="00A75771">
        <w:rPr>
          <w:rFonts w:ascii="Times New Roman" w:eastAsia="Times New Roman" w:hAnsi="Times New Roman" w:cs="Times New Roman"/>
          <w:sz w:val="24"/>
          <w:szCs w:val="24"/>
          <w:lang w:val="en-US"/>
        </w:rPr>
        <w:t>Motta</w:t>
      </w:r>
      <w:r w:rsidR="00A75771" w:rsidRPr="00A75771">
        <w:rPr>
          <w:rFonts w:ascii="Times New Roman" w:eastAsia="Times New Roman" w:hAnsi="Times New Roman" w:cs="Times New Roman"/>
          <w:sz w:val="24"/>
          <w:szCs w:val="24"/>
          <w:lang w:val="en-US"/>
        </w:rPr>
        <w:t>,</w:t>
      </w:r>
      <w:r w:rsidRPr="00A75771">
        <w:rPr>
          <w:rFonts w:ascii="Times New Roman" w:eastAsia="Times New Roman" w:hAnsi="Times New Roman" w:cs="Times New Roman"/>
          <w:sz w:val="24"/>
          <w:szCs w:val="24"/>
          <w:lang w:val="en-US"/>
        </w:rPr>
        <w:t xml:space="preserve"> M</w:t>
      </w:r>
      <w:r w:rsidR="00A75771" w:rsidRPr="00A75771">
        <w:rPr>
          <w:rFonts w:ascii="Times New Roman" w:eastAsia="Times New Roman" w:hAnsi="Times New Roman" w:cs="Times New Roman"/>
          <w:sz w:val="24"/>
          <w:szCs w:val="24"/>
          <w:lang w:val="en-US"/>
        </w:rPr>
        <w:t xml:space="preserve">. </w:t>
      </w:r>
      <w:r w:rsidRPr="00A75771">
        <w:rPr>
          <w:rFonts w:ascii="Times New Roman" w:eastAsia="Times New Roman" w:hAnsi="Times New Roman" w:cs="Times New Roman"/>
          <w:sz w:val="24"/>
          <w:szCs w:val="24"/>
          <w:lang w:val="en-US"/>
        </w:rPr>
        <w:t>J</w:t>
      </w:r>
      <w:r w:rsidR="00A75771" w:rsidRPr="00A75771">
        <w:rPr>
          <w:rFonts w:ascii="Times New Roman" w:eastAsia="Times New Roman" w:hAnsi="Times New Roman" w:cs="Times New Roman"/>
          <w:sz w:val="24"/>
          <w:szCs w:val="24"/>
          <w:lang w:val="en-US"/>
        </w:rPr>
        <w:t>.</w:t>
      </w:r>
      <w:r w:rsidRPr="00A75771">
        <w:rPr>
          <w:rFonts w:ascii="Times New Roman" w:eastAsia="Times New Roman" w:hAnsi="Times New Roman" w:cs="Times New Roman"/>
          <w:sz w:val="24"/>
          <w:szCs w:val="24"/>
          <w:lang w:val="en-US"/>
        </w:rPr>
        <w:t>, Aranciag</w:t>
      </w:r>
      <w:r w:rsidR="00A75771" w:rsidRPr="00A75771">
        <w:rPr>
          <w:rFonts w:ascii="Times New Roman" w:eastAsia="Times New Roman" w:hAnsi="Times New Roman" w:cs="Times New Roman"/>
          <w:sz w:val="24"/>
          <w:szCs w:val="24"/>
          <w:lang w:val="en-US"/>
        </w:rPr>
        <w:t>a</w:t>
      </w:r>
      <w:r w:rsidRPr="00A75771">
        <w:rPr>
          <w:rFonts w:ascii="Times New Roman" w:eastAsia="Times New Roman" w:hAnsi="Times New Roman" w:cs="Times New Roman"/>
          <w:sz w:val="24"/>
          <w:szCs w:val="24"/>
          <w:lang w:val="en-US"/>
        </w:rPr>
        <w:t>-Rolando, A</w:t>
      </w:r>
      <w:r w:rsidR="00A75771" w:rsidRPr="00A75771">
        <w:rPr>
          <w:rFonts w:ascii="Times New Roman" w:eastAsia="Times New Roman" w:hAnsi="Times New Roman" w:cs="Times New Roman"/>
          <w:sz w:val="24"/>
          <w:szCs w:val="24"/>
          <w:lang w:val="en-US"/>
        </w:rPr>
        <w:t xml:space="preserve">. </w:t>
      </w:r>
      <w:r w:rsidRPr="00A75771">
        <w:rPr>
          <w:rFonts w:ascii="Times New Roman" w:eastAsia="Times New Roman" w:hAnsi="Times New Roman" w:cs="Times New Roman"/>
          <w:sz w:val="24"/>
          <w:szCs w:val="24"/>
          <w:lang w:val="en-US"/>
        </w:rPr>
        <w:t>M</w:t>
      </w:r>
      <w:r w:rsidR="00A75771" w:rsidRPr="00A75771">
        <w:rPr>
          <w:rFonts w:ascii="Times New Roman" w:eastAsia="Times New Roman" w:hAnsi="Times New Roman" w:cs="Times New Roman"/>
          <w:sz w:val="24"/>
          <w:szCs w:val="24"/>
          <w:lang w:val="en-US"/>
        </w:rPr>
        <w:t>.</w:t>
      </w:r>
      <w:r w:rsidRPr="00A75771">
        <w:rPr>
          <w:rFonts w:ascii="Times New Roman" w:eastAsia="Times New Roman" w:hAnsi="Times New Roman" w:cs="Times New Roman"/>
          <w:sz w:val="24"/>
          <w:szCs w:val="24"/>
          <w:lang w:val="en-US"/>
        </w:rPr>
        <w:t>, Rozadilla</w:t>
      </w:r>
      <w:r w:rsidR="00A75771" w:rsidRPr="00A75771">
        <w:rPr>
          <w:rFonts w:ascii="Times New Roman" w:eastAsia="Times New Roman" w:hAnsi="Times New Roman" w:cs="Times New Roman"/>
          <w:sz w:val="24"/>
          <w:szCs w:val="24"/>
          <w:lang w:val="en-US"/>
        </w:rPr>
        <w:t>,</w:t>
      </w:r>
      <w:r w:rsidRPr="00A75771">
        <w:rPr>
          <w:rFonts w:ascii="Times New Roman" w:eastAsia="Times New Roman" w:hAnsi="Times New Roman" w:cs="Times New Roman"/>
          <w:sz w:val="24"/>
          <w:szCs w:val="24"/>
          <w:lang w:val="en-US"/>
        </w:rPr>
        <w:t xml:space="preserve"> S</w:t>
      </w:r>
      <w:r w:rsidR="00A75771" w:rsidRPr="00A75771">
        <w:rPr>
          <w:rFonts w:ascii="Times New Roman" w:eastAsia="Times New Roman" w:hAnsi="Times New Roman" w:cs="Times New Roman"/>
          <w:sz w:val="24"/>
          <w:szCs w:val="24"/>
          <w:lang w:val="en-US"/>
        </w:rPr>
        <w:t>.</w:t>
      </w:r>
      <w:r w:rsidRPr="00A75771">
        <w:rPr>
          <w:rFonts w:ascii="Times New Roman" w:eastAsia="Times New Roman" w:hAnsi="Times New Roman" w:cs="Times New Roman"/>
          <w:sz w:val="24"/>
          <w:szCs w:val="24"/>
          <w:lang w:val="en-US"/>
        </w:rPr>
        <w:t>, Agnolín</w:t>
      </w:r>
      <w:r w:rsidR="00A75771" w:rsidRPr="00A75771">
        <w:rPr>
          <w:rFonts w:ascii="Times New Roman" w:eastAsia="Times New Roman" w:hAnsi="Times New Roman" w:cs="Times New Roman"/>
          <w:sz w:val="24"/>
          <w:szCs w:val="24"/>
          <w:lang w:val="en-US"/>
        </w:rPr>
        <w:t>,</w:t>
      </w:r>
      <w:r w:rsidRPr="00A75771">
        <w:rPr>
          <w:rFonts w:ascii="Times New Roman" w:eastAsia="Times New Roman" w:hAnsi="Times New Roman" w:cs="Times New Roman"/>
          <w:sz w:val="24"/>
          <w:szCs w:val="24"/>
          <w:lang w:val="en-US"/>
        </w:rPr>
        <w:t xml:space="preserve"> F</w:t>
      </w:r>
      <w:r w:rsidR="00A75771" w:rsidRPr="00A75771">
        <w:rPr>
          <w:rFonts w:ascii="Times New Roman" w:eastAsia="Times New Roman" w:hAnsi="Times New Roman" w:cs="Times New Roman"/>
          <w:sz w:val="24"/>
          <w:szCs w:val="24"/>
          <w:lang w:val="en-US"/>
        </w:rPr>
        <w:t xml:space="preserve">. </w:t>
      </w:r>
      <w:r w:rsidRPr="00A75771">
        <w:rPr>
          <w:rFonts w:ascii="Times New Roman" w:eastAsia="Times New Roman" w:hAnsi="Times New Roman" w:cs="Times New Roman"/>
          <w:sz w:val="24"/>
          <w:szCs w:val="24"/>
          <w:lang w:val="en-US"/>
        </w:rPr>
        <w:t>E</w:t>
      </w:r>
      <w:r w:rsidR="00A75771" w:rsidRPr="00A75771">
        <w:rPr>
          <w:rFonts w:ascii="Times New Roman" w:eastAsia="Times New Roman" w:hAnsi="Times New Roman" w:cs="Times New Roman"/>
          <w:sz w:val="24"/>
          <w:szCs w:val="24"/>
          <w:lang w:val="en-US"/>
        </w:rPr>
        <w:t>.</w:t>
      </w:r>
      <w:r w:rsidRPr="00A75771">
        <w:rPr>
          <w:rFonts w:ascii="Times New Roman" w:eastAsia="Times New Roman" w:hAnsi="Times New Roman" w:cs="Times New Roman"/>
          <w:sz w:val="24"/>
          <w:szCs w:val="24"/>
          <w:lang w:val="en-US"/>
        </w:rPr>
        <w:t>, Chimento</w:t>
      </w:r>
      <w:r w:rsidR="00A75771" w:rsidRPr="00A75771">
        <w:rPr>
          <w:rFonts w:ascii="Times New Roman" w:eastAsia="Times New Roman" w:hAnsi="Times New Roman" w:cs="Times New Roman"/>
          <w:sz w:val="24"/>
          <w:szCs w:val="24"/>
          <w:lang w:val="en-US"/>
        </w:rPr>
        <w:t>,</w:t>
      </w:r>
      <w:r w:rsidRPr="00A75771">
        <w:rPr>
          <w:rFonts w:ascii="Times New Roman" w:eastAsia="Times New Roman" w:hAnsi="Times New Roman" w:cs="Times New Roman"/>
          <w:sz w:val="24"/>
          <w:szCs w:val="24"/>
          <w:lang w:val="en-US"/>
        </w:rPr>
        <w:t xml:space="preserve"> N</w:t>
      </w:r>
      <w:r w:rsidR="00A75771" w:rsidRPr="00A75771">
        <w:rPr>
          <w:rFonts w:ascii="Times New Roman" w:eastAsia="Times New Roman" w:hAnsi="Times New Roman" w:cs="Times New Roman"/>
          <w:sz w:val="24"/>
          <w:szCs w:val="24"/>
          <w:lang w:val="en-US"/>
        </w:rPr>
        <w:t xml:space="preserve">. </w:t>
      </w:r>
      <w:r w:rsidRPr="00A75771">
        <w:rPr>
          <w:rFonts w:ascii="Times New Roman" w:eastAsia="Times New Roman" w:hAnsi="Times New Roman" w:cs="Times New Roman"/>
          <w:sz w:val="24"/>
          <w:szCs w:val="24"/>
          <w:lang w:val="en-US"/>
        </w:rPr>
        <w:t>R</w:t>
      </w:r>
      <w:r w:rsidR="00A75771" w:rsidRPr="00A75771">
        <w:rPr>
          <w:rFonts w:ascii="Times New Roman" w:eastAsia="Times New Roman" w:hAnsi="Times New Roman" w:cs="Times New Roman"/>
          <w:sz w:val="24"/>
          <w:szCs w:val="24"/>
          <w:lang w:val="en-US"/>
        </w:rPr>
        <w:t>., Brissón-</w:t>
      </w:r>
      <w:r w:rsidRPr="00A75771">
        <w:rPr>
          <w:rFonts w:ascii="Times New Roman" w:eastAsia="Times New Roman" w:hAnsi="Times New Roman" w:cs="Times New Roman"/>
          <w:sz w:val="24"/>
          <w:szCs w:val="24"/>
          <w:lang w:val="en-US"/>
        </w:rPr>
        <w:t>Egli</w:t>
      </w:r>
      <w:r w:rsidR="00A75771" w:rsidRPr="00A75771">
        <w:rPr>
          <w:rFonts w:ascii="Times New Roman" w:eastAsia="Times New Roman" w:hAnsi="Times New Roman" w:cs="Times New Roman"/>
          <w:sz w:val="24"/>
          <w:szCs w:val="24"/>
          <w:lang w:val="en-US"/>
        </w:rPr>
        <w:t>,</w:t>
      </w:r>
      <w:r w:rsidRPr="00A75771">
        <w:rPr>
          <w:rFonts w:ascii="Times New Roman" w:eastAsia="Times New Roman" w:hAnsi="Times New Roman" w:cs="Times New Roman"/>
          <w:sz w:val="24"/>
          <w:szCs w:val="24"/>
          <w:lang w:val="en-US"/>
        </w:rPr>
        <w:t xml:space="preserve"> F. Novas</w:t>
      </w:r>
      <w:r w:rsidR="00A75771" w:rsidRPr="00A75771">
        <w:rPr>
          <w:rFonts w:ascii="Times New Roman" w:eastAsia="Times New Roman" w:hAnsi="Times New Roman" w:cs="Times New Roman"/>
          <w:sz w:val="24"/>
          <w:szCs w:val="24"/>
          <w:lang w:val="en-US"/>
        </w:rPr>
        <w:t>,</w:t>
      </w:r>
      <w:r w:rsidRPr="00A75771">
        <w:rPr>
          <w:rFonts w:ascii="Times New Roman" w:eastAsia="Times New Roman" w:hAnsi="Times New Roman" w:cs="Times New Roman"/>
          <w:sz w:val="24"/>
          <w:szCs w:val="24"/>
          <w:lang w:val="en-US"/>
        </w:rPr>
        <w:t xml:space="preserve"> F</w:t>
      </w:r>
      <w:r w:rsidR="00A75771" w:rsidRPr="00A75771">
        <w:rPr>
          <w:rFonts w:ascii="Times New Roman" w:eastAsia="Times New Roman" w:hAnsi="Times New Roman" w:cs="Times New Roman"/>
          <w:sz w:val="24"/>
          <w:szCs w:val="24"/>
          <w:lang w:val="en-US"/>
        </w:rPr>
        <w:t xml:space="preserve">. </w:t>
      </w:r>
      <w:r w:rsidR="00A75771">
        <w:rPr>
          <w:rFonts w:ascii="Times New Roman" w:eastAsia="Times New Roman" w:hAnsi="Times New Roman" w:cs="Times New Roman"/>
          <w:sz w:val="24"/>
          <w:szCs w:val="24"/>
          <w:lang w:val="en-US"/>
        </w:rPr>
        <w:t>E.</w:t>
      </w:r>
      <w:r w:rsidRPr="00A75771">
        <w:rPr>
          <w:rFonts w:ascii="Times New Roman" w:eastAsia="Times New Roman" w:hAnsi="Times New Roman" w:cs="Times New Roman"/>
          <w:sz w:val="24"/>
          <w:szCs w:val="24"/>
          <w:lang w:val="en-US"/>
        </w:rPr>
        <w:t xml:space="preserve"> </w:t>
      </w:r>
      <w:r w:rsidRPr="00104133">
        <w:rPr>
          <w:rFonts w:ascii="Times New Roman" w:eastAsia="Times New Roman" w:hAnsi="Times New Roman" w:cs="Times New Roman"/>
          <w:sz w:val="24"/>
          <w:szCs w:val="24"/>
          <w:lang w:val="en-US"/>
        </w:rPr>
        <w:t xml:space="preserve">New theropod fauna from the Upper Cretaceous (Huincul Formation) of northwestern Patagonia, Argentina. </w:t>
      </w:r>
      <w:r w:rsidRPr="00A75771">
        <w:rPr>
          <w:rFonts w:ascii="Times New Roman" w:eastAsia="Times New Roman" w:hAnsi="Times New Roman" w:cs="Times New Roman"/>
          <w:i/>
          <w:sz w:val="24"/>
          <w:szCs w:val="24"/>
          <w:lang w:val="en-US"/>
        </w:rPr>
        <w:t>New Mex Mus Nat Hist Sci Bull</w:t>
      </w:r>
      <w:r w:rsidRPr="00104133">
        <w:rPr>
          <w:rFonts w:ascii="Times New Roman" w:eastAsia="Times New Roman" w:hAnsi="Times New Roman" w:cs="Times New Roman"/>
          <w:sz w:val="24"/>
          <w:szCs w:val="24"/>
          <w:lang w:val="en-US"/>
        </w:rPr>
        <w:t xml:space="preserve">. </w:t>
      </w:r>
      <w:r w:rsidRPr="00A75771">
        <w:rPr>
          <w:rFonts w:ascii="Times New Roman" w:eastAsia="Times New Roman" w:hAnsi="Times New Roman" w:cs="Times New Roman"/>
          <w:b/>
          <w:sz w:val="24"/>
          <w:szCs w:val="24"/>
          <w:lang w:val="en-US"/>
        </w:rPr>
        <w:t>7</w:t>
      </w:r>
      <w:r w:rsidRPr="00104133">
        <w:rPr>
          <w:rFonts w:ascii="Times New Roman" w:eastAsia="Times New Roman" w:hAnsi="Times New Roman" w:cs="Times New Roman"/>
          <w:sz w:val="24"/>
          <w:szCs w:val="24"/>
          <w:lang w:val="en-US"/>
        </w:rPr>
        <w:t>:231-253.</w:t>
      </w:r>
      <w:r w:rsidR="00A75771">
        <w:rPr>
          <w:rFonts w:ascii="Times New Roman" w:eastAsia="Times New Roman" w:hAnsi="Times New Roman" w:cs="Times New Roman"/>
          <w:sz w:val="24"/>
          <w:szCs w:val="24"/>
          <w:lang w:val="en-US"/>
        </w:rPr>
        <w:t xml:space="preserve"> (2016)</w:t>
      </w:r>
    </w:p>
    <w:p w14:paraId="4D335D05" w14:textId="56DDE59F" w:rsidR="00721142" w:rsidRPr="00304FA5" w:rsidRDefault="00721142" w:rsidP="00362E3E">
      <w:pPr>
        <w:pStyle w:val="Prrafodelista"/>
        <w:numPr>
          <w:ilvl w:val="0"/>
          <w:numId w:val="2"/>
        </w:numPr>
        <w:spacing w:line="480" w:lineRule="auto"/>
        <w:rPr>
          <w:rFonts w:ascii="Times New Roman" w:hAnsi="Times New Roman" w:cs="Times New Roman"/>
          <w:color w:val="000000" w:themeColor="text1"/>
          <w:sz w:val="24"/>
          <w:szCs w:val="24"/>
          <w:lang w:val="en-US"/>
        </w:rPr>
      </w:pPr>
      <w:r w:rsidRPr="00A75771">
        <w:rPr>
          <w:rFonts w:ascii="Times New Roman" w:hAnsi="Times New Roman" w:cs="Times New Roman"/>
          <w:color w:val="000000" w:themeColor="text1"/>
          <w:sz w:val="24"/>
          <w:szCs w:val="24"/>
          <w:lang w:val="en-US"/>
        </w:rPr>
        <w:lastRenderedPageBreak/>
        <w:t xml:space="preserve">Goloboff, P. A., &amp; Catalano, S. A. </w:t>
      </w:r>
      <w:r w:rsidRPr="00304FA5">
        <w:rPr>
          <w:rFonts w:ascii="Times New Roman" w:hAnsi="Times New Roman" w:cs="Times New Roman"/>
          <w:color w:val="000000" w:themeColor="text1"/>
          <w:sz w:val="24"/>
          <w:szCs w:val="24"/>
          <w:lang w:val="en-US"/>
        </w:rPr>
        <w:t xml:space="preserve">TNT version 1.5, including a full implementation of phylogenetic morphometrics. </w:t>
      </w:r>
      <w:r w:rsidRPr="00362E3E">
        <w:rPr>
          <w:rFonts w:ascii="Times New Roman" w:hAnsi="Times New Roman" w:cs="Times New Roman"/>
          <w:i/>
          <w:color w:val="000000" w:themeColor="text1"/>
          <w:sz w:val="24"/>
          <w:szCs w:val="24"/>
          <w:lang w:val="en-US"/>
        </w:rPr>
        <w:t>Cladistics</w:t>
      </w:r>
      <w:r w:rsidRPr="00304FA5">
        <w:rPr>
          <w:rFonts w:ascii="Times New Roman" w:hAnsi="Times New Roman" w:cs="Times New Roman"/>
          <w:color w:val="000000" w:themeColor="text1"/>
          <w:sz w:val="24"/>
          <w:szCs w:val="24"/>
          <w:lang w:val="en-US"/>
        </w:rPr>
        <w:t xml:space="preserve">, </w:t>
      </w:r>
      <w:r w:rsidRPr="00362E3E">
        <w:rPr>
          <w:rFonts w:ascii="Times New Roman" w:hAnsi="Times New Roman" w:cs="Times New Roman"/>
          <w:b/>
          <w:color w:val="000000" w:themeColor="text1"/>
          <w:sz w:val="24"/>
          <w:szCs w:val="24"/>
          <w:lang w:val="en-US"/>
        </w:rPr>
        <w:t>32</w:t>
      </w:r>
      <w:r w:rsidRPr="00304FA5">
        <w:rPr>
          <w:rFonts w:ascii="Times New Roman" w:hAnsi="Times New Roman" w:cs="Times New Roman"/>
          <w:color w:val="000000" w:themeColor="text1"/>
          <w:sz w:val="24"/>
          <w:szCs w:val="24"/>
          <w:lang w:val="en-US"/>
        </w:rPr>
        <w:t>(3), 221-238.</w:t>
      </w:r>
      <w:r w:rsidR="00362E3E">
        <w:rPr>
          <w:rFonts w:ascii="Times New Roman" w:hAnsi="Times New Roman" w:cs="Times New Roman"/>
          <w:color w:val="000000" w:themeColor="text1"/>
          <w:sz w:val="24"/>
          <w:szCs w:val="24"/>
          <w:lang w:val="en-US"/>
        </w:rPr>
        <w:t xml:space="preserve"> (2016)</w:t>
      </w:r>
    </w:p>
    <w:p w14:paraId="7B7199D5" w14:textId="0B996419" w:rsidR="00304FA5" w:rsidRPr="00304FA5" w:rsidRDefault="00304FA5" w:rsidP="00362E3E">
      <w:pPr>
        <w:pStyle w:val="Prrafodelista"/>
        <w:numPr>
          <w:ilvl w:val="0"/>
          <w:numId w:val="2"/>
        </w:numPr>
        <w:spacing w:line="480" w:lineRule="auto"/>
        <w:rPr>
          <w:rFonts w:ascii="Times New Roman" w:hAnsi="Times New Roman" w:cs="Times New Roman"/>
          <w:color w:val="000000" w:themeColor="text1"/>
          <w:sz w:val="24"/>
          <w:szCs w:val="24"/>
          <w:lang w:val="en-US"/>
        </w:rPr>
      </w:pPr>
      <w:r w:rsidRPr="00304FA5">
        <w:rPr>
          <w:rFonts w:ascii="Times New Roman" w:hAnsi="Times New Roman" w:cs="Times New Roman"/>
          <w:color w:val="000000" w:themeColor="text1"/>
          <w:sz w:val="24"/>
          <w:szCs w:val="24"/>
          <w:lang w:val="en-US"/>
        </w:rPr>
        <w:t xml:space="preserve">Goloboff, P. A., Farris, J. S., &amp; Nixon, K. C. TNT, a free program for phylogenetic analysis. </w:t>
      </w:r>
      <w:r w:rsidRPr="00362E3E">
        <w:rPr>
          <w:rFonts w:ascii="Times New Roman" w:hAnsi="Times New Roman" w:cs="Times New Roman"/>
          <w:i/>
          <w:color w:val="000000" w:themeColor="text1"/>
          <w:sz w:val="24"/>
          <w:szCs w:val="24"/>
          <w:lang w:val="en-US"/>
        </w:rPr>
        <w:t>Cladistics</w:t>
      </w:r>
      <w:r w:rsidRPr="00304FA5">
        <w:rPr>
          <w:rFonts w:ascii="Times New Roman" w:hAnsi="Times New Roman" w:cs="Times New Roman"/>
          <w:color w:val="000000" w:themeColor="text1"/>
          <w:sz w:val="24"/>
          <w:szCs w:val="24"/>
          <w:lang w:val="en-US"/>
        </w:rPr>
        <w:t xml:space="preserve">, </w:t>
      </w:r>
      <w:r w:rsidRPr="00362E3E">
        <w:rPr>
          <w:rFonts w:ascii="Times New Roman" w:hAnsi="Times New Roman" w:cs="Times New Roman"/>
          <w:b/>
          <w:color w:val="000000" w:themeColor="text1"/>
          <w:sz w:val="24"/>
          <w:szCs w:val="24"/>
          <w:lang w:val="en-US"/>
        </w:rPr>
        <w:t>24</w:t>
      </w:r>
      <w:r w:rsidRPr="00304FA5">
        <w:rPr>
          <w:rFonts w:ascii="Times New Roman" w:hAnsi="Times New Roman" w:cs="Times New Roman"/>
          <w:color w:val="000000" w:themeColor="text1"/>
          <w:sz w:val="24"/>
          <w:szCs w:val="24"/>
          <w:lang w:val="en-US"/>
        </w:rPr>
        <w:t>(5), 774-786.</w:t>
      </w:r>
      <w:r w:rsidR="00362E3E">
        <w:rPr>
          <w:rFonts w:ascii="Times New Roman" w:hAnsi="Times New Roman" w:cs="Times New Roman"/>
          <w:color w:val="000000" w:themeColor="text1"/>
          <w:sz w:val="24"/>
          <w:szCs w:val="24"/>
          <w:lang w:val="en-US"/>
        </w:rPr>
        <w:t xml:space="preserve"> </w:t>
      </w:r>
      <w:r w:rsidR="00362E3E" w:rsidRPr="00304FA5">
        <w:rPr>
          <w:rFonts w:ascii="Times New Roman" w:hAnsi="Times New Roman" w:cs="Times New Roman"/>
          <w:color w:val="000000" w:themeColor="text1"/>
          <w:sz w:val="24"/>
          <w:szCs w:val="24"/>
          <w:lang w:val="en-US"/>
        </w:rPr>
        <w:t>(2008).</w:t>
      </w:r>
    </w:p>
    <w:p w14:paraId="484A1743" w14:textId="485C00AC" w:rsidR="00D43E92" w:rsidRPr="00721142" w:rsidRDefault="00D43E92" w:rsidP="009D5E80">
      <w:pPr>
        <w:pStyle w:val="Prrafodelista"/>
        <w:numPr>
          <w:ilvl w:val="0"/>
          <w:numId w:val="2"/>
        </w:numPr>
        <w:spacing w:line="480" w:lineRule="auto"/>
        <w:rPr>
          <w:rFonts w:ascii="Times New Roman" w:hAnsi="Times New Roman" w:cs="Times New Roman"/>
          <w:color w:val="000000" w:themeColor="text1"/>
          <w:sz w:val="24"/>
          <w:szCs w:val="24"/>
          <w:lang w:val="en-US"/>
        </w:rPr>
      </w:pPr>
      <w:r w:rsidRPr="00721142">
        <w:rPr>
          <w:rFonts w:ascii="Times New Roman" w:eastAsia="Times New Roman" w:hAnsi="Times New Roman" w:cs="Times New Roman"/>
          <w:sz w:val="24"/>
          <w:szCs w:val="24"/>
          <w:lang w:val="en-US"/>
        </w:rPr>
        <w:t>Aranciaga-Rolando</w:t>
      </w:r>
      <w:r w:rsidR="009D5E80" w:rsidRPr="00721142">
        <w:rPr>
          <w:rFonts w:ascii="Times New Roman" w:eastAsia="Times New Roman" w:hAnsi="Times New Roman" w:cs="Times New Roman"/>
          <w:sz w:val="24"/>
          <w:szCs w:val="24"/>
          <w:lang w:val="en-US"/>
        </w:rPr>
        <w:t>,</w:t>
      </w:r>
      <w:r w:rsidRPr="00721142">
        <w:rPr>
          <w:rFonts w:ascii="Times New Roman" w:eastAsia="Times New Roman" w:hAnsi="Times New Roman" w:cs="Times New Roman"/>
          <w:sz w:val="24"/>
          <w:szCs w:val="24"/>
          <w:lang w:val="en-US"/>
        </w:rPr>
        <w:t xml:space="preserve"> A</w:t>
      </w:r>
      <w:r w:rsidR="009D5E80" w:rsidRPr="00721142">
        <w:rPr>
          <w:rFonts w:ascii="Times New Roman" w:eastAsia="Times New Roman" w:hAnsi="Times New Roman" w:cs="Times New Roman"/>
          <w:sz w:val="24"/>
          <w:szCs w:val="24"/>
          <w:lang w:val="en-US"/>
        </w:rPr>
        <w:t xml:space="preserve">. </w:t>
      </w:r>
      <w:r w:rsidRPr="00721142">
        <w:rPr>
          <w:rFonts w:ascii="Times New Roman" w:eastAsia="Times New Roman" w:hAnsi="Times New Roman" w:cs="Times New Roman"/>
          <w:sz w:val="24"/>
          <w:szCs w:val="24"/>
          <w:lang w:val="en-US"/>
        </w:rPr>
        <w:t>M</w:t>
      </w:r>
      <w:r w:rsidR="009D5E80" w:rsidRPr="00721142">
        <w:rPr>
          <w:rFonts w:ascii="Times New Roman" w:eastAsia="Times New Roman" w:hAnsi="Times New Roman" w:cs="Times New Roman"/>
          <w:sz w:val="24"/>
          <w:szCs w:val="24"/>
          <w:lang w:val="en-US"/>
        </w:rPr>
        <w:t xml:space="preserve">. </w:t>
      </w:r>
      <w:r w:rsidRPr="00721142">
        <w:rPr>
          <w:rFonts w:ascii="Times New Roman" w:eastAsia="Times New Roman" w:hAnsi="Times New Roman" w:cs="Times New Roman"/>
          <w:sz w:val="24"/>
          <w:szCs w:val="24"/>
          <w:lang w:val="en-US"/>
        </w:rPr>
        <w:t>A</w:t>
      </w:r>
      <w:r w:rsidR="009D5E80" w:rsidRPr="00721142">
        <w:rPr>
          <w:rFonts w:ascii="Times New Roman" w:eastAsia="Times New Roman" w:hAnsi="Times New Roman" w:cs="Times New Roman"/>
          <w:sz w:val="24"/>
          <w:szCs w:val="24"/>
          <w:lang w:val="en-US"/>
        </w:rPr>
        <w:t>.</w:t>
      </w:r>
      <w:r w:rsidRPr="00721142">
        <w:rPr>
          <w:rFonts w:ascii="Times New Roman" w:eastAsia="Times New Roman" w:hAnsi="Times New Roman" w:cs="Times New Roman"/>
          <w:sz w:val="24"/>
          <w:szCs w:val="24"/>
          <w:lang w:val="en-US"/>
        </w:rPr>
        <w:t xml:space="preserve">, </w:t>
      </w:r>
      <w:r w:rsidR="009D5E80" w:rsidRPr="00721142">
        <w:rPr>
          <w:rFonts w:ascii="Times New Roman" w:eastAsia="Times New Roman" w:hAnsi="Times New Roman" w:cs="Times New Roman"/>
          <w:sz w:val="24"/>
          <w:szCs w:val="24"/>
          <w:lang w:val="en-US"/>
        </w:rPr>
        <w:t>Brisson-</w:t>
      </w:r>
      <w:r w:rsidRPr="00721142">
        <w:rPr>
          <w:rFonts w:ascii="Times New Roman" w:eastAsia="Times New Roman" w:hAnsi="Times New Roman" w:cs="Times New Roman"/>
          <w:sz w:val="24"/>
          <w:szCs w:val="24"/>
          <w:lang w:val="en-US"/>
        </w:rPr>
        <w:t>Egli</w:t>
      </w:r>
      <w:r w:rsidR="009D5E80" w:rsidRPr="00721142">
        <w:rPr>
          <w:rFonts w:ascii="Times New Roman" w:eastAsia="Times New Roman" w:hAnsi="Times New Roman" w:cs="Times New Roman"/>
          <w:sz w:val="24"/>
          <w:szCs w:val="24"/>
          <w:lang w:val="en-US"/>
        </w:rPr>
        <w:t>,</w:t>
      </w:r>
      <w:r w:rsidRPr="00721142">
        <w:rPr>
          <w:rFonts w:ascii="Times New Roman" w:eastAsia="Times New Roman" w:hAnsi="Times New Roman" w:cs="Times New Roman"/>
          <w:sz w:val="24"/>
          <w:szCs w:val="24"/>
          <w:lang w:val="en-US"/>
        </w:rPr>
        <w:t xml:space="preserve"> F</w:t>
      </w:r>
      <w:r w:rsidR="009D5E80" w:rsidRPr="00721142">
        <w:rPr>
          <w:rFonts w:ascii="Times New Roman" w:eastAsia="Times New Roman" w:hAnsi="Times New Roman" w:cs="Times New Roman"/>
          <w:sz w:val="24"/>
          <w:szCs w:val="24"/>
          <w:lang w:val="en-US"/>
        </w:rPr>
        <w:t>.</w:t>
      </w:r>
      <w:r w:rsidRPr="00721142">
        <w:rPr>
          <w:rFonts w:ascii="Times New Roman" w:eastAsia="Times New Roman" w:hAnsi="Times New Roman" w:cs="Times New Roman"/>
          <w:sz w:val="24"/>
          <w:szCs w:val="24"/>
          <w:lang w:val="en-US"/>
        </w:rPr>
        <w:t>, Sales</w:t>
      </w:r>
      <w:r w:rsidR="009D5E80" w:rsidRPr="00721142">
        <w:rPr>
          <w:rFonts w:ascii="Times New Roman" w:eastAsia="Times New Roman" w:hAnsi="Times New Roman" w:cs="Times New Roman"/>
          <w:sz w:val="24"/>
          <w:szCs w:val="24"/>
          <w:lang w:val="en-US"/>
        </w:rPr>
        <w:t>,</w:t>
      </w:r>
      <w:r w:rsidRPr="00721142">
        <w:rPr>
          <w:rFonts w:ascii="Times New Roman" w:eastAsia="Times New Roman" w:hAnsi="Times New Roman" w:cs="Times New Roman"/>
          <w:sz w:val="24"/>
          <w:szCs w:val="24"/>
          <w:lang w:val="en-US"/>
        </w:rPr>
        <w:t xml:space="preserve"> M</w:t>
      </w:r>
      <w:r w:rsidR="009D5E80" w:rsidRPr="00721142">
        <w:rPr>
          <w:rFonts w:ascii="Times New Roman" w:eastAsia="Times New Roman" w:hAnsi="Times New Roman" w:cs="Times New Roman"/>
          <w:sz w:val="24"/>
          <w:szCs w:val="24"/>
          <w:lang w:val="en-US"/>
        </w:rPr>
        <w:t xml:space="preserve">. </w:t>
      </w:r>
      <w:r w:rsidRPr="00721142">
        <w:rPr>
          <w:rFonts w:ascii="Times New Roman" w:eastAsia="Times New Roman" w:hAnsi="Times New Roman" w:cs="Times New Roman"/>
          <w:sz w:val="24"/>
          <w:szCs w:val="24"/>
          <w:lang w:val="en-US"/>
        </w:rPr>
        <w:t>A</w:t>
      </w:r>
      <w:r w:rsidR="009D5E80" w:rsidRPr="00721142">
        <w:rPr>
          <w:rFonts w:ascii="Times New Roman" w:eastAsia="Times New Roman" w:hAnsi="Times New Roman" w:cs="Times New Roman"/>
          <w:sz w:val="24"/>
          <w:szCs w:val="24"/>
          <w:lang w:val="en-US"/>
        </w:rPr>
        <w:t>.</w:t>
      </w:r>
      <w:r w:rsidRPr="00721142">
        <w:rPr>
          <w:rFonts w:ascii="Times New Roman" w:eastAsia="Times New Roman" w:hAnsi="Times New Roman" w:cs="Times New Roman"/>
          <w:sz w:val="24"/>
          <w:szCs w:val="24"/>
          <w:lang w:val="en-US"/>
        </w:rPr>
        <w:t>, Martinelli</w:t>
      </w:r>
      <w:r w:rsidR="009D5E80" w:rsidRPr="00721142">
        <w:rPr>
          <w:rFonts w:ascii="Times New Roman" w:eastAsia="Times New Roman" w:hAnsi="Times New Roman" w:cs="Times New Roman"/>
          <w:sz w:val="24"/>
          <w:szCs w:val="24"/>
          <w:lang w:val="en-US"/>
        </w:rPr>
        <w:t>,</w:t>
      </w:r>
      <w:r w:rsidRPr="00721142">
        <w:rPr>
          <w:rFonts w:ascii="Times New Roman" w:eastAsia="Times New Roman" w:hAnsi="Times New Roman" w:cs="Times New Roman"/>
          <w:sz w:val="24"/>
          <w:szCs w:val="24"/>
          <w:lang w:val="en-US"/>
        </w:rPr>
        <w:t xml:space="preserve"> A</w:t>
      </w:r>
      <w:r w:rsidR="009D5E80" w:rsidRPr="00721142">
        <w:rPr>
          <w:rFonts w:ascii="Times New Roman" w:eastAsia="Times New Roman" w:hAnsi="Times New Roman" w:cs="Times New Roman"/>
          <w:sz w:val="24"/>
          <w:szCs w:val="24"/>
          <w:lang w:val="en-US"/>
        </w:rPr>
        <w:t xml:space="preserve">. </w:t>
      </w:r>
      <w:r w:rsidRPr="00721142">
        <w:rPr>
          <w:rFonts w:ascii="Times New Roman" w:eastAsia="Times New Roman" w:hAnsi="Times New Roman" w:cs="Times New Roman"/>
          <w:sz w:val="24"/>
          <w:szCs w:val="24"/>
          <w:lang w:val="en-US"/>
        </w:rPr>
        <w:t>G</w:t>
      </w:r>
      <w:r w:rsidR="009D5E80" w:rsidRPr="00721142">
        <w:rPr>
          <w:rFonts w:ascii="Times New Roman" w:eastAsia="Times New Roman" w:hAnsi="Times New Roman" w:cs="Times New Roman"/>
          <w:sz w:val="24"/>
          <w:szCs w:val="24"/>
          <w:lang w:val="en-US"/>
        </w:rPr>
        <w:t>.</w:t>
      </w:r>
      <w:r w:rsidRPr="00721142">
        <w:rPr>
          <w:rFonts w:ascii="Times New Roman" w:eastAsia="Times New Roman" w:hAnsi="Times New Roman" w:cs="Times New Roman"/>
          <w:sz w:val="24"/>
          <w:szCs w:val="24"/>
          <w:lang w:val="en-US"/>
        </w:rPr>
        <w:t>, Canale</w:t>
      </w:r>
      <w:r w:rsidR="009D5E80" w:rsidRPr="00721142">
        <w:rPr>
          <w:rFonts w:ascii="Times New Roman" w:eastAsia="Times New Roman" w:hAnsi="Times New Roman" w:cs="Times New Roman"/>
          <w:sz w:val="24"/>
          <w:szCs w:val="24"/>
          <w:lang w:val="en-US"/>
        </w:rPr>
        <w:t>,</w:t>
      </w:r>
      <w:r w:rsidRPr="00721142">
        <w:rPr>
          <w:rFonts w:ascii="Times New Roman" w:eastAsia="Times New Roman" w:hAnsi="Times New Roman" w:cs="Times New Roman"/>
          <w:sz w:val="24"/>
          <w:szCs w:val="24"/>
          <w:lang w:val="en-US"/>
        </w:rPr>
        <w:t xml:space="preserve"> J</w:t>
      </w:r>
      <w:r w:rsidR="009D5E80" w:rsidRPr="00721142">
        <w:rPr>
          <w:rFonts w:ascii="Times New Roman" w:eastAsia="Times New Roman" w:hAnsi="Times New Roman" w:cs="Times New Roman"/>
          <w:sz w:val="24"/>
          <w:szCs w:val="24"/>
          <w:lang w:val="en-US"/>
        </w:rPr>
        <w:t xml:space="preserve">. </w:t>
      </w:r>
      <w:r w:rsidRPr="00721142">
        <w:rPr>
          <w:rFonts w:ascii="Times New Roman" w:eastAsia="Times New Roman" w:hAnsi="Times New Roman" w:cs="Times New Roman"/>
          <w:sz w:val="24"/>
          <w:szCs w:val="24"/>
          <w:lang w:val="en-US"/>
        </w:rPr>
        <w:t>I</w:t>
      </w:r>
      <w:r w:rsidR="009D5E80" w:rsidRPr="00721142">
        <w:rPr>
          <w:rFonts w:ascii="Times New Roman" w:eastAsia="Times New Roman" w:hAnsi="Times New Roman" w:cs="Times New Roman"/>
          <w:sz w:val="24"/>
          <w:szCs w:val="24"/>
          <w:lang w:val="en-US"/>
        </w:rPr>
        <w:t>.</w:t>
      </w:r>
      <w:r w:rsidRPr="00721142">
        <w:rPr>
          <w:rFonts w:ascii="Times New Roman" w:eastAsia="Times New Roman" w:hAnsi="Times New Roman" w:cs="Times New Roman"/>
          <w:sz w:val="24"/>
          <w:szCs w:val="24"/>
          <w:lang w:val="en-US"/>
        </w:rPr>
        <w:t>,</w:t>
      </w:r>
      <w:r w:rsidR="009D5E80" w:rsidRPr="00721142">
        <w:rPr>
          <w:rFonts w:ascii="Times New Roman" w:eastAsia="Times New Roman" w:hAnsi="Times New Roman" w:cs="Times New Roman"/>
          <w:sz w:val="24"/>
          <w:szCs w:val="24"/>
          <w:lang w:val="en-US"/>
        </w:rPr>
        <w:t xml:space="preserve"> &amp;</w:t>
      </w:r>
      <w:r w:rsidRPr="00721142">
        <w:rPr>
          <w:rFonts w:ascii="Times New Roman" w:eastAsia="Times New Roman" w:hAnsi="Times New Roman" w:cs="Times New Roman"/>
          <w:sz w:val="24"/>
          <w:szCs w:val="24"/>
          <w:lang w:val="en-US"/>
        </w:rPr>
        <w:t xml:space="preserve"> Ezcurra</w:t>
      </w:r>
      <w:r w:rsidR="009D5E80" w:rsidRPr="00721142">
        <w:rPr>
          <w:rFonts w:ascii="Times New Roman" w:eastAsia="Times New Roman" w:hAnsi="Times New Roman" w:cs="Times New Roman"/>
          <w:sz w:val="24"/>
          <w:szCs w:val="24"/>
          <w:lang w:val="en-US"/>
        </w:rPr>
        <w:t>,</w:t>
      </w:r>
      <w:r w:rsidRPr="00721142">
        <w:rPr>
          <w:rFonts w:ascii="Times New Roman" w:eastAsia="Times New Roman" w:hAnsi="Times New Roman" w:cs="Times New Roman"/>
          <w:sz w:val="24"/>
          <w:szCs w:val="24"/>
          <w:lang w:val="en-US"/>
        </w:rPr>
        <w:t xml:space="preserve"> M</w:t>
      </w:r>
      <w:r w:rsidR="009D5E80" w:rsidRPr="00721142">
        <w:rPr>
          <w:rFonts w:ascii="Times New Roman" w:eastAsia="Times New Roman" w:hAnsi="Times New Roman" w:cs="Times New Roman"/>
          <w:sz w:val="24"/>
          <w:szCs w:val="24"/>
          <w:lang w:val="en-US"/>
        </w:rPr>
        <w:t xml:space="preserve">. </w:t>
      </w:r>
      <w:r w:rsidRPr="00721142">
        <w:rPr>
          <w:rFonts w:ascii="Times New Roman" w:eastAsia="Times New Roman" w:hAnsi="Times New Roman" w:cs="Times New Roman"/>
          <w:sz w:val="24"/>
          <w:szCs w:val="24"/>
          <w:lang w:val="en-US"/>
        </w:rPr>
        <w:t xml:space="preserve">D. A supposed Gondwanan oviraptorosaur from the Albian of Brazil represents the oldest South American megaraptoran. </w:t>
      </w:r>
      <w:r w:rsidRPr="00721142">
        <w:rPr>
          <w:rFonts w:ascii="Times New Roman" w:eastAsia="Times New Roman" w:hAnsi="Times New Roman" w:cs="Times New Roman"/>
          <w:i/>
          <w:sz w:val="24"/>
          <w:szCs w:val="24"/>
          <w:lang w:val="en-US"/>
        </w:rPr>
        <w:t>Cret Res</w:t>
      </w:r>
      <w:r w:rsidRPr="00721142">
        <w:rPr>
          <w:rFonts w:ascii="Times New Roman" w:eastAsia="Times New Roman" w:hAnsi="Times New Roman" w:cs="Times New Roman"/>
          <w:sz w:val="24"/>
          <w:szCs w:val="24"/>
          <w:lang w:val="en-US"/>
        </w:rPr>
        <w:t xml:space="preserve">. </w:t>
      </w:r>
      <w:r w:rsidRPr="00721142">
        <w:rPr>
          <w:rFonts w:ascii="Times New Roman" w:eastAsia="Times New Roman" w:hAnsi="Times New Roman" w:cs="Times New Roman"/>
          <w:b/>
          <w:sz w:val="24"/>
          <w:szCs w:val="24"/>
          <w:lang w:val="en-US"/>
        </w:rPr>
        <w:t>84</w:t>
      </w:r>
      <w:r w:rsidRPr="00721142">
        <w:rPr>
          <w:rFonts w:ascii="Times New Roman" w:eastAsia="Times New Roman" w:hAnsi="Times New Roman" w:cs="Times New Roman"/>
          <w:sz w:val="24"/>
          <w:szCs w:val="24"/>
          <w:lang w:val="en-US"/>
        </w:rPr>
        <w:t>:107-119.</w:t>
      </w:r>
      <w:r w:rsidR="009D5E80" w:rsidRPr="00721142">
        <w:rPr>
          <w:rFonts w:ascii="Times New Roman" w:eastAsia="Times New Roman" w:hAnsi="Times New Roman" w:cs="Times New Roman"/>
          <w:sz w:val="24"/>
          <w:szCs w:val="24"/>
          <w:lang w:val="en-US"/>
        </w:rPr>
        <w:t xml:space="preserve"> (2018)</w:t>
      </w:r>
    </w:p>
    <w:p w14:paraId="0C92958A" w14:textId="375B9D55" w:rsidR="00721142" w:rsidRDefault="00B77E03" w:rsidP="00B77E03">
      <w:pPr>
        <w:pStyle w:val="Prrafodelista"/>
        <w:numPr>
          <w:ilvl w:val="0"/>
          <w:numId w:val="2"/>
        </w:numPr>
        <w:spacing w:line="480" w:lineRule="auto"/>
        <w:rPr>
          <w:rFonts w:ascii="Times New Roman" w:hAnsi="Times New Roman" w:cs="Times New Roman"/>
          <w:color w:val="000000" w:themeColor="text1"/>
          <w:sz w:val="24"/>
          <w:szCs w:val="24"/>
          <w:lang w:val="en-US"/>
        </w:rPr>
      </w:pPr>
      <w:r w:rsidRPr="00B77E03">
        <w:rPr>
          <w:rFonts w:ascii="Times New Roman" w:hAnsi="Times New Roman" w:cs="Times New Roman"/>
          <w:color w:val="000000" w:themeColor="text1"/>
          <w:sz w:val="24"/>
          <w:szCs w:val="24"/>
          <w:lang w:val="en-US"/>
        </w:rPr>
        <w:t xml:space="preserve">White, M. A., Bell, P. R., Cook, A. G., </w:t>
      </w:r>
      <w:r>
        <w:rPr>
          <w:rFonts w:ascii="Times New Roman" w:hAnsi="Times New Roman" w:cs="Times New Roman"/>
          <w:color w:val="000000" w:themeColor="text1"/>
          <w:sz w:val="24"/>
          <w:szCs w:val="24"/>
          <w:lang w:val="en-US"/>
        </w:rPr>
        <w:t>Poropat, S. F., &amp; Elliott, D. A</w:t>
      </w:r>
      <w:r w:rsidRPr="00B77E03">
        <w:rPr>
          <w:rFonts w:ascii="Times New Roman" w:hAnsi="Times New Roman" w:cs="Times New Roman"/>
          <w:color w:val="000000" w:themeColor="text1"/>
          <w:sz w:val="24"/>
          <w:szCs w:val="24"/>
          <w:lang w:val="en-US"/>
        </w:rPr>
        <w:t xml:space="preserve">. The dentary of </w:t>
      </w:r>
      <w:r w:rsidRPr="00B77E03">
        <w:rPr>
          <w:rFonts w:ascii="Times New Roman" w:hAnsi="Times New Roman" w:cs="Times New Roman"/>
          <w:i/>
          <w:color w:val="000000" w:themeColor="text1"/>
          <w:sz w:val="24"/>
          <w:szCs w:val="24"/>
          <w:lang w:val="en-US"/>
        </w:rPr>
        <w:t>Australovenator wintonensis</w:t>
      </w:r>
      <w:r w:rsidRPr="00B77E03">
        <w:rPr>
          <w:rFonts w:ascii="Times New Roman" w:hAnsi="Times New Roman" w:cs="Times New Roman"/>
          <w:color w:val="000000" w:themeColor="text1"/>
          <w:sz w:val="24"/>
          <w:szCs w:val="24"/>
          <w:lang w:val="en-US"/>
        </w:rPr>
        <w:t xml:space="preserve"> (Theropoda, Megaraptoridae); implications for megaraptorid dentition. </w:t>
      </w:r>
      <w:r w:rsidRPr="00B77E03">
        <w:rPr>
          <w:rFonts w:ascii="Times New Roman" w:hAnsi="Times New Roman" w:cs="Times New Roman"/>
          <w:i/>
          <w:color w:val="000000" w:themeColor="text1"/>
          <w:sz w:val="24"/>
          <w:szCs w:val="24"/>
          <w:lang w:val="en-US"/>
        </w:rPr>
        <w:t>PeerJ</w:t>
      </w:r>
      <w:r w:rsidRPr="00B77E03">
        <w:rPr>
          <w:rFonts w:ascii="Times New Roman" w:hAnsi="Times New Roman" w:cs="Times New Roman"/>
          <w:color w:val="000000" w:themeColor="text1"/>
          <w:sz w:val="24"/>
          <w:szCs w:val="24"/>
          <w:lang w:val="en-US"/>
        </w:rPr>
        <w:t xml:space="preserve">, </w:t>
      </w:r>
      <w:r w:rsidRPr="00B77E03">
        <w:rPr>
          <w:rFonts w:ascii="Times New Roman" w:hAnsi="Times New Roman" w:cs="Times New Roman"/>
          <w:b/>
          <w:color w:val="000000" w:themeColor="text1"/>
          <w:sz w:val="24"/>
          <w:szCs w:val="24"/>
          <w:lang w:val="en-US"/>
        </w:rPr>
        <w:t>3</w:t>
      </w:r>
      <w:r w:rsidRPr="00B77E03">
        <w:rPr>
          <w:rFonts w:ascii="Times New Roman" w:hAnsi="Times New Roman" w:cs="Times New Roman"/>
          <w:color w:val="000000" w:themeColor="text1"/>
          <w:sz w:val="24"/>
          <w:szCs w:val="24"/>
          <w:lang w:val="en-US"/>
        </w:rPr>
        <w:t>, e1512.</w:t>
      </w:r>
      <w:r>
        <w:rPr>
          <w:rFonts w:ascii="Times New Roman" w:hAnsi="Times New Roman" w:cs="Times New Roman"/>
          <w:color w:val="000000" w:themeColor="text1"/>
          <w:sz w:val="24"/>
          <w:szCs w:val="24"/>
          <w:lang w:val="en-US"/>
        </w:rPr>
        <w:t xml:space="preserve"> </w:t>
      </w:r>
      <w:r w:rsidRPr="00B77E03">
        <w:rPr>
          <w:rFonts w:ascii="Times New Roman" w:hAnsi="Times New Roman" w:cs="Times New Roman"/>
          <w:color w:val="000000" w:themeColor="text1"/>
          <w:sz w:val="24"/>
          <w:szCs w:val="24"/>
          <w:lang w:val="en-US"/>
        </w:rPr>
        <w:t>(2015)</w:t>
      </w:r>
    </w:p>
    <w:p w14:paraId="037415E2" w14:textId="35ECAD77" w:rsidR="00A94E25" w:rsidRPr="00A94E25" w:rsidRDefault="00A94E25" w:rsidP="00A94E25">
      <w:pPr>
        <w:pStyle w:val="Prrafodelista"/>
        <w:numPr>
          <w:ilvl w:val="0"/>
          <w:numId w:val="2"/>
        </w:numPr>
        <w:spacing w:line="480" w:lineRule="auto"/>
        <w:rPr>
          <w:rFonts w:ascii="Times New Roman" w:eastAsia="Times New Roman" w:hAnsi="Times New Roman" w:cs="Times New Roman"/>
          <w:sz w:val="24"/>
          <w:szCs w:val="24"/>
          <w:lang w:val="en-US"/>
        </w:rPr>
      </w:pPr>
      <w:r w:rsidRPr="00A94E25">
        <w:rPr>
          <w:rFonts w:ascii="Times New Roman" w:eastAsia="Times New Roman" w:hAnsi="Times New Roman" w:cs="Times New Roman"/>
          <w:sz w:val="24"/>
          <w:szCs w:val="24"/>
          <w:lang w:val="en-US"/>
        </w:rPr>
        <w:t>White</w:t>
      </w:r>
      <w:r w:rsidR="00755A06">
        <w:rPr>
          <w:rFonts w:ascii="Times New Roman" w:eastAsia="Times New Roman" w:hAnsi="Times New Roman" w:cs="Times New Roman"/>
          <w:sz w:val="24"/>
          <w:szCs w:val="24"/>
          <w:lang w:val="en-US"/>
        </w:rPr>
        <w:t>,</w:t>
      </w:r>
      <w:r w:rsidRPr="00A94E25">
        <w:rPr>
          <w:rFonts w:ascii="Times New Roman" w:eastAsia="Times New Roman" w:hAnsi="Times New Roman" w:cs="Times New Roman"/>
          <w:sz w:val="24"/>
          <w:szCs w:val="24"/>
          <w:lang w:val="en-US"/>
        </w:rPr>
        <w:t xml:space="preserve"> M</w:t>
      </w:r>
      <w:r w:rsidR="00755A06">
        <w:rPr>
          <w:rFonts w:ascii="Times New Roman" w:eastAsia="Times New Roman" w:hAnsi="Times New Roman" w:cs="Times New Roman"/>
          <w:sz w:val="24"/>
          <w:szCs w:val="24"/>
          <w:lang w:val="en-US"/>
        </w:rPr>
        <w:t xml:space="preserve">. </w:t>
      </w:r>
      <w:r w:rsidRPr="00A94E25">
        <w:rPr>
          <w:rFonts w:ascii="Times New Roman" w:eastAsia="Times New Roman" w:hAnsi="Times New Roman" w:cs="Times New Roman"/>
          <w:sz w:val="24"/>
          <w:szCs w:val="24"/>
          <w:lang w:val="en-US"/>
        </w:rPr>
        <w:t>A</w:t>
      </w:r>
      <w:r w:rsidR="00755A06">
        <w:rPr>
          <w:rFonts w:ascii="Times New Roman" w:eastAsia="Times New Roman" w:hAnsi="Times New Roman" w:cs="Times New Roman"/>
          <w:sz w:val="24"/>
          <w:szCs w:val="24"/>
          <w:lang w:val="en-US"/>
        </w:rPr>
        <w:t>.</w:t>
      </w:r>
      <w:r w:rsidRPr="00A94E25">
        <w:rPr>
          <w:rFonts w:ascii="Times New Roman" w:eastAsia="Times New Roman" w:hAnsi="Times New Roman" w:cs="Times New Roman"/>
          <w:sz w:val="24"/>
          <w:szCs w:val="24"/>
          <w:lang w:val="en-US"/>
        </w:rPr>
        <w:t>, Cook</w:t>
      </w:r>
      <w:r w:rsidR="00755A06">
        <w:rPr>
          <w:rFonts w:ascii="Times New Roman" w:eastAsia="Times New Roman" w:hAnsi="Times New Roman" w:cs="Times New Roman"/>
          <w:sz w:val="24"/>
          <w:szCs w:val="24"/>
          <w:lang w:val="en-US"/>
        </w:rPr>
        <w:t>,</w:t>
      </w:r>
      <w:r w:rsidRPr="00A94E25">
        <w:rPr>
          <w:rFonts w:ascii="Times New Roman" w:eastAsia="Times New Roman" w:hAnsi="Times New Roman" w:cs="Times New Roman"/>
          <w:sz w:val="24"/>
          <w:szCs w:val="24"/>
          <w:lang w:val="en-US"/>
        </w:rPr>
        <w:t xml:space="preserve"> A</w:t>
      </w:r>
      <w:r w:rsidR="00755A06">
        <w:rPr>
          <w:rFonts w:ascii="Times New Roman" w:eastAsia="Times New Roman" w:hAnsi="Times New Roman" w:cs="Times New Roman"/>
          <w:sz w:val="24"/>
          <w:szCs w:val="24"/>
          <w:lang w:val="en-US"/>
        </w:rPr>
        <w:t xml:space="preserve">. </w:t>
      </w:r>
      <w:r w:rsidRPr="00A94E25">
        <w:rPr>
          <w:rFonts w:ascii="Times New Roman" w:eastAsia="Times New Roman" w:hAnsi="Times New Roman" w:cs="Times New Roman"/>
          <w:sz w:val="24"/>
          <w:szCs w:val="24"/>
          <w:lang w:val="en-US"/>
        </w:rPr>
        <w:t>G</w:t>
      </w:r>
      <w:r w:rsidR="00755A06">
        <w:rPr>
          <w:rFonts w:ascii="Times New Roman" w:eastAsia="Times New Roman" w:hAnsi="Times New Roman" w:cs="Times New Roman"/>
          <w:sz w:val="24"/>
          <w:szCs w:val="24"/>
          <w:lang w:val="en-US"/>
        </w:rPr>
        <w:t>.</w:t>
      </w:r>
      <w:r w:rsidRPr="00A94E25">
        <w:rPr>
          <w:rFonts w:ascii="Times New Roman" w:eastAsia="Times New Roman" w:hAnsi="Times New Roman" w:cs="Times New Roman"/>
          <w:sz w:val="24"/>
          <w:szCs w:val="24"/>
          <w:lang w:val="en-US"/>
        </w:rPr>
        <w:t>, Hocknull</w:t>
      </w:r>
      <w:r w:rsidR="00755A06">
        <w:rPr>
          <w:rFonts w:ascii="Times New Roman" w:eastAsia="Times New Roman" w:hAnsi="Times New Roman" w:cs="Times New Roman"/>
          <w:sz w:val="24"/>
          <w:szCs w:val="24"/>
          <w:lang w:val="en-US"/>
        </w:rPr>
        <w:t>,</w:t>
      </w:r>
      <w:r w:rsidRPr="00A94E25">
        <w:rPr>
          <w:rFonts w:ascii="Times New Roman" w:eastAsia="Times New Roman" w:hAnsi="Times New Roman" w:cs="Times New Roman"/>
          <w:sz w:val="24"/>
          <w:szCs w:val="24"/>
          <w:lang w:val="en-US"/>
        </w:rPr>
        <w:t xml:space="preserve"> S</w:t>
      </w:r>
      <w:r w:rsidR="00755A06">
        <w:rPr>
          <w:rFonts w:ascii="Times New Roman" w:eastAsia="Times New Roman" w:hAnsi="Times New Roman" w:cs="Times New Roman"/>
          <w:sz w:val="24"/>
          <w:szCs w:val="24"/>
          <w:lang w:val="en-US"/>
        </w:rPr>
        <w:t xml:space="preserve">. </w:t>
      </w:r>
      <w:r w:rsidRPr="00A94E25">
        <w:rPr>
          <w:rFonts w:ascii="Times New Roman" w:eastAsia="Times New Roman" w:hAnsi="Times New Roman" w:cs="Times New Roman"/>
          <w:sz w:val="24"/>
          <w:szCs w:val="24"/>
          <w:lang w:val="en-US"/>
        </w:rPr>
        <w:t>A</w:t>
      </w:r>
      <w:r w:rsidR="00755A06">
        <w:rPr>
          <w:rFonts w:ascii="Times New Roman" w:eastAsia="Times New Roman" w:hAnsi="Times New Roman" w:cs="Times New Roman"/>
          <w:sz w:val="24"/>
          <w:szCs w:val="24"/>
          <w:lang w:val="en-US"/>
        </w:rPr>
        <w:t>.</w:t>
      </w:r>
      <w:r w:rsidRPr="00A94E25">
        <w:rPr>
          <w:rFonts w:ascii="Times New Roman" w:eastAsia="Times New Roman" w:hAnsi="Times New Roman" w:cs="Times New Roman"/>
          <w:sz w:val="24"/>
          <w:szCs w:val="24"/>
          <w:lang w:val="en-US"/>
        </w:rPr>
        <w:t>, Sloan</w:t>
      </w:r>
      <w:r w:rsidR="00755A06">
        <w:rPr>
          <w:rFonts w:ascii="Times New Roman" w:eastAsia="Times New Roman" w:hAnsi="Times New Roman" w:cs="Times New Roman"/>
          <w:sz w:val="24"/>
          <w:szCs w:val="24"/>
          <w:lang w:val="en-US"/>
        </w:rPr>
        <w:t>,</w:t>
      </w:r>
      <w:r w:rsidRPr="00A94E25">
        <w:rPr>
          <w:rFonts w:ascii="Times New Roman" w:eastAsia="Times New Roman" w:hAnsi="Times New Roman" w:cs="Times New Roman"/>
          <w:sz w:val="24"/>
          <w:szCs w:val="24"/>
          <w:lang w:val="en-US"/>
        </w:rPr>
        <w:t xml:space="preserve"> T</w:t>
      </w:r>
      <w:r w:rsidR="00755A06">
        <w:rPr>
          <w:rFonts w:ascii="Times New Roman" w:eastAsia="Times New Roman" w:hAnsi="Times New Roman" w:cs="Times New Roman"/>
          <w:sz w:val="24"/>
          <w:szCs w:val="24"/>
          <w:lang w:val="en-US"/>
        </w:rPr>
        <w:t>.</w:t>
      </w:r>
      <w:r w:rsidRPr="00A94E25">
        <w:rPr>
          <w:rFonts w:ascii="Times New Roman" w:eastAsia="Times New Roman" w:hAnsi="Times New Roman" w:cs="Times New Roman"/>
          <w:sz w:val="24"/>
          <w:szCs w:val="24"/>
          <w:lang w:val="en-US"/>
        </w:rPr>
        <w:t>, Sinapius</w:t>
      </w:r>
      <w:r w:rsidR="00755A06">
        <w:rPr>
          <w:rFonts w:ascii="Times New Roman" w:eastAsia="Times New Roman" w:hAnsi="Times New Roman" w:cs="Times New Roman"/>
          <w:sz w:val="24"/>
          <w:szCs w:val="24"/>
          <w:lang w:val="en-US"/>
        </w:rPr>
        <w:t>,</w:t>
      </w:r>
      <w:r w:rsidRPr="00A94E25">
        <w:rPr>
          <w:rFonts w:ascii="Times New Roman" w:eastAsia="Times New Roman" w:hAnsi="Times New Roman" w:cs="Times New Roman"/>
          <w:sz w:val="24"/>
          <w:szCs w:val="24"/>
          <w:lang w:val="en-US"/>
        </w:rPr>
        <w:t xml:space="preserve"> G</w:t>
      </w:r>
      <w:r w:rsidR="00755A06">
        <w:rPr>
          <w:rFonts w:ascii="Times New Roman" w:eastAsia="Times New Roman" w:hAnsi="Times New Roman" w:cs="Times New Roman"/>
          <w:sz w:val="24"/>
          <w:szCs w:val="24"/>
          <w:lang w:val="en-US"/>
        </w:rPr>
        <w:t xml:space="preserve">. </w:t>
      </w:r>
      <w:r w:rsidRPr="00A94E25">
        <w:rPr>
          <w:rFonts w:ascii="Times New Roman" w:eastAsia="Times New Roman" w:hAnsi="Times New Roman" w:cs="Times New Roman"/>
          <w:sz w:val="24"/>
          <w:szCs w:val="24"/>
          <w:lang w:val="en-US"/>
        </w:rPr>
        <w:t>H</w:t>
      </w:r>
      <w:r w:rsidR="00755A06">
        <w:rPr>
          <w:rFonts w:ascii="Times New Roman" w:eastAsia="Times New Roman" w:hAnsi="Times New Roman" w:cs="Times New Roman"/>
          <w:sz w:val="24"/>
          <w:szCs w:val="24"/>
          <w:lang w:val="en-US"/>
        </w:rPr>
        <w:t>.</w:t>
      </w:r>
      <w:r w:rsidRPr="00A94E25">
        <w:rPr>
          <w:rFonts w:ascii="Times New Roman" w:eastAsia="Times New Roman" w:hAnsi="Times New Roman" w:cs="Times New Roman"/>
          <w:sz w:val="24"/>
          <w:szCs w:val="24"/>
          <w:lang w:val="en-US"/>
        </w:rPr>
        <w:t>,</w:t>
      </w:r>
      <w:r w:rsidR="00EC0D74">
        <w:rPr>
          <w:rFonts w:ascii="Times New Roman" w:eastAsia="Times New Roman" w:hAnsi="Times New Roman" w:cs="Times New Roman"/>
          <w:sz w:val="24"/>
          <w:szCs w:val="24"/>
          <w:lang w:val="en-US"/>
        </w:rPr>
        <w:t xml:space="preserve"> </w:t>
      </w:r>
      <w:r w:rsidR="00EC0D74">
        <w:rPr>
          <w:rFonts w:ascii="Times New Roman" w:hAnsi="Times New Roman" w:cs="Times New Roman"/>
          <w:color w:val="000000" w:themeColor="text1"/>
          <w:sz w:val="24"/>
          <w:szCs w:val="24"/>
          <w:lang w:val="en-US"/>
        </w:rPr>
        <w:t>&amp;</w:t>
      </w:r>
      <w:r w:rsidRPr="00A94E25">
        <w:rPr>
          <w:rFonts w:ascii="Times New Roman" w:eastAsia="Times New Roman" w:hAnsi="Times New Roman" w:cs="Times New Roman"/>
          <w:sz w:val="24"/>
          <w:szCs w:val="24"/>
          <w:lang w:val="en-US"/>
        </w:rPr>
        <w:t xml:space="preserve"> Elliott</w:t>
      </w:r>
      <w:r w:rsidR="00755A06">
        <w:rPr>
          <w:rFonts w:ascii="Times New Roman" w:eastAsia="Times New Roman" w:hAnsi="Times New Roman" w:cs="Times New Roman"/>
          <w:sz w:val="24"/>
          <w:szCs w:val="24"/>
          <w:lang w:val="en-US"/>
        </w:rPr>
        <w:t>,</w:t>
      </w:r>
      <w:r w:rsidRPr="00A94E25">
        <w:rPr>
          <w:rFonts w:ascii="Times New Roman" w:eastAsia="Times New Roman" w:hAnsi="Times New Roman" w:cs="Times New Roman"/>
          <w:sz w:val="24"/>
          <w:szCs w:val="24"/>
          <w:lang w:val="en-US"/>
        </w:rPr>
        <w:t xml:space="preserve"> D</w:t>
      </w:r>
      <w:r w:rsidR="00755A06">
        <w:rPr>
          <w:rFonts w:ascii="Times New Roman" w:eastAsia="Times New Roman" w:hAnsi="Times New Roman" w:cs="Times New Roman"/>
          <w:sz w:val="24"/>
          <w:szCs w:val="24"/>
          <w:lang w:val="en-US"/>
        </w:rPr>
        <w:t xml:space="preserve">. A. </w:t>
      </w:r>
      <w:r w:rsidRPr="00A94E25">
        <w:rPr>
          <w:rFonts w:ascii="Times New Roman" w:eastAsia="Times New Roman" w:hAnsi="Times New Roman" w:cs="Times New Roman"/>
          <w:sz w:val="24"/>
          <w:szCs w:val="24"/>
          <w:lang w:val="en-US"/>
        </w:rPr>
        <w:t xml:space="preserve">New forearm elements discovered of holotype specimen </w:t>
      </w:r>
      <w:r w:rsidRPr="00A94E25">
        <w:rPr>
          <w:rFonts w:ascii="Times New Roman" w:eastAsia="Times New Roman" w:hAnsi="Times New Roman" w:cs="Times New Roman"/>
          <w:i/>
          <w:sz w:val="24"/>
          <w:szCs w:val="24"/>
          <w:lang w:val="en-US"/>
        </w:rPr>
        <w:t xml:space="preserve">Australovenator wintonensis </w:t>
      </w:r>
      <w:r w:rsidRPr="00A94E25">
        <w:rPr>
          <w:rFonts w:ascii="Times New Roman" w:eastAsia="Times New Roman" w:hAnsi="Times New Roman" w:cs="Times New Roman"/>
          <w:sz w:val="24"/>
          <w:szCs w:val="24"/>
          <w:lang w:val="en-US"/>
        </w:rPr>
        <w:t xml:space="preserve">from Winton, Queensland, Australia. </w:t>
      </w:r>
      <w:r w:rsidRPr="00755A06">
        <w:rPr>
          <w:rFonts w:ascii="Times New Roman" w:eastAsia="Times New Roman" w:hAnsi="Times New Roman" w:cs="Times New Roman"/>
          <w:i/>
          <w:sz w:val="24"/>
          <w:szCs w:val="24"/>
          <w:lang w:val="en-US"/>
        </w:rPr>
        <w:t>PloS one</w:t>
      </w:r>
      <w:r w:rsidRPr="00A94E25">
        <w:rPr>
          <w:rFonts w:ascii="Times New Roman" w:eastAsia="Times New Roman" w:hAnsi="Times New Roman" w:cs="Times New Roman"/>
          <w:sz w:val="24"/>
          <w:szCs w:val="24"/>
          <w:lang w:val="en-US"/>
        </w:rPr>
        <w:t xml:space="preserve">. </w:t>
      </w:r>
      <w:r w:rsidRPr="00755A06">
        <w:rPr>
          <w:rFonts w:ascii="Times New Roman" w:eastAsia="Times New Roman" w:hAnsi="Times New Roman" w:cs="Times New Roman"/>
          <w:b/>
          <w:sz w:val="24"/>
          <w:szCs w:val="24"/>
          <w:lang w:val="en-US"/>
        </w:rPr>
        <w:t>7</w:t>
      </w:r>
      <w:r w:rsidRPr="00A94E25">
        <w:rPr>
          <w:rFonts w:ascii="Times New Roman" w:eastAsia="Times New Roman" w:hAnsi="Times New Roman" w:cs="Times New Roman"/>
          <w:sz w:val="24"/>
          <w:szCs w:val="24"/>
          <w:lang w:val="en-US"/>
        </w:rPr>
        <w:t>(6</w:t>
      </w:r>
      <w:proofErr w:type="gramStart"/>
      <w:r w:rsidRPr="00A94E25">
        <w:rPr>
          <w:rFonts w:ascii="Times New Roman" w:eastAsia="Times New Roman" w:hAnsi="Times New Roman" w:cs="Times New Roman"/>
          <w:sz w:val="24"/>
          <w:szCs w:val="24"/>
          <w:lang w:val="en-US"/>
        </w:rPr>
        <w:t>):e</w:t>
      </w:r>
      <w:proofErr w:type="gramEnd"/>
      <w:r w:rsidRPr="00A94E25">
        <w:rPr>
          <w:rFonts w:ascii="Times New Roman" w:eastAsia="Times New Roman" w:hAnsi="Times New Roman" w:cs="Times New Roman"/>
          <w:sz w:val="24"/>
          <w:szCs w:val="24"/>
          <w:lang w:val="en-US"/>
        </w:rPr>
        <w:t>39364.</w:t>
      </w:r>
      <w:r w:rsidR="00755A06">
        <w:rPr>
          <w:rFonts w:ascii="Times New Roman" w:eastAsia="Times New Roman" w:hAnsi="Times New Roman" w:cs="Times New Roman"/>
          <w:sz w:val="24"/>
          <w:szCs w:val="24"/>
          <w:lang w:val="en-US"/>
        </w:rPr>
        <w:t xml:space="preserve"> (2012)</w:t>
      </w:r>
    </w:p>
    <w:p w14:paraId="177832BB" w14:textId="2768BB79" w:rsidR="00A94E25" w:rsidRPr="00A94E25" w:rsidRDefault="00A94E25" w:rsidP="00A94E25">
      <w:pPr>
        <w:pStyle w:val="Prrafodelista"/>
        <w:numPr>
          <w:ilvl w:val="0"/>
          <w:numId w:val="2"/>
        </w:numPr>
        <w:spacing w:line="480" w:lineRule="auto"/>
        <w:rPr>
          <w:rFonts w:ascii="Times New Roman" w:eastAsia="Times New Roman" w:hAnsi="Times New Roman" w:cs="Times New Roman"/>
          <w:sz w:val="24"/>
          <w:szCs w:val="24"/>
          <w:lang w:val="en-US"/>
        </w:rPr>
      </w:pPr>
      <w:r w:rsidRPr="00A94E25">
        <w:rPr>
          <w:rFonts w:ascii="Times New Roman" w:eastAsia="Times New Roman" w:hAnsi="Times New Roman" w:cs="Times New Roman"/>
          <w:sz w:val="24"/>
          <w:szCs w:val="24"/>
          <w:lang w:val="en-US"/>
        </w:rPr>
        <w:t>White</w:t>
      </w:r>
      <w:r w:rsidR="00EC0D74">
        <w:rPr>
          <w:rFonts w:ascii="Times New Roman" w:eastAsia="Times New Roman" w:hAnsi="Times New Roman" w:cs="Times New Roman"/>
          <w:sz w:val="24"/>
          <w:szCs w:val="24"/>
          <w:lang w:val="en-US"/>
        </w:rPr>
        <w:t>,</w:t>
      </w:r>
      <w:r w:rsidRPr="00A94E25">
        <w:rPr>
          <w:rFonts w:ascii="Times New Roman" w:eastAsia="Times New Roman" w:hAnsi="Times New Roman" w:cs="Times New Roman"/>
          <w:sz w:val="24"/>
          <w:szCs w:val="24"/>
          <w:lang w:val="en-US"/>
        </w:rPr>
        <w:t xml:space="preserve"> M</w:t>
      </w:r>
      <w:r w:rsidR="00EC0D74">
        <w:rPr>
          <w:rFonts w:ascii="Times New Roman" w:eastAsia="Times New Roman" w:hAnsi="Times New Roman" w:cs="Times New Roman"/>
          <w:sz w:val="24"/>
          <w:szCs w:val="24"/>
          <w:lang w:val="en-US"/>
        </w:rPr>
        <w:t xml:space="preserve">. </w:t>
      </w:r>
      <w:r w:rsidRPr="00A94E25">
        <w:rPr>
          <w:rFonts w:ascii="Times New Roman" w:eastAsia="Times New Roman" w:hAnsi="Times New Roman" w:cs="Times New Roman"/>
          <w:sz w:val="24"/>
          <w:szCs w:val="24"/>
          <w:lang w:val="en-US"/>
        </w:rPr>
        <w:t>A</w:t>
      </w:r>
      <w:r w:rsidR="00EC0D74">
        <w:rPr>
          <w:rFonts w:ascii="Times New Roman" w:eastAsia="Times New Roman" w:hAnsi="Times New Roman" w:cs="Times New Roman"/>
          <w:sz w:val="24"/>
          <w:szCs w:val="24"/>
          <w:lang w:val="en-US"/>
        </w:rPr>
        <w:t>.</w:t>
      </w:r>
      <w:r w:rsidRPr="00A94E25">
        <w:rPr>
          <w:rFonts w:ascii="Times New Roman" w:eastAsia="Times New Roman" w:hAnsi="Times New Roman" w:cs="Times New Roman"/>
          <w:sz w:val="24"/>
          <w:szCs w:val="24"/>
          <w:lang w:val="en-US"/>
        </w:rPr>
        <w:t>, Falkingham</w:t>
      </w:r>
      <w:r w:rsidR="00EC0D74">
        <w:rPr>
          <w:rFonts w:ascii="Times New Roman" w:eastAsia="Times New Roman" w:hAnsi="Times New Roman" w:cs="Times New Roman"/>
          <w:sz w:val="24"/>
          <w:szCs w:val="24"/>
          <w:lang w:val="en-US"/>
        </w:rPr>
        <w:t>,</w:t>
      </w:r>
      <w:r w:rsidRPr="00A94E25">
        <w:rPr>
          <w:rFonts w:ascii="Times New Roman" w:eastAsia="Times New Roman" w:hAnsi="Times New Roman" w:cs="Times New Roman"/>
          <w:sz w:val="24"/>
          <w:szCs w:val="24"/>
          <w:lang w:val="en-US"/>
        </w:rPr>
        <w:t xml:space="preserve"> P</w:t>
      </w:r>
      <w:r w:rsidR="00EC0D74">
        <w:rPr>
          <w:rFonts w:ascii="Times New Roman" w:eastAsia="Times New Roman" w:hAnsi="Times New Roman" w:cs="Times New Roman"/>
          <w:sz w:val="24"/>
          <w:szCs w:val="24"/>
          <w:lang w:val="en-US"/>
        </w:rPr>
        <w:t xml:space="preserve">. </w:t>
      </w:r>
      <w:r w:rsidRPr="00A94E25">
        <w:rPr>
          <w:rFonts w:ascii="Times New Roman" w:eastAsia="Times New Roman" w:hAnsi="Times New Roman" w:cs="Times New Roman"/>
          <w:sz w:val="24"/>
          <w:szCs w:val="24"/>
          <w:lang w:val="en-US"/>
        </w:rPr>
        <w:t>L</w:t>
      </w:r>
      <w:r w:rsidR="00EC0D74">
        <w:rPr>
          <w:rFonts w:ascii="Times New Roman" w:eastAsia="Times New Roman" w:hAnsi="Times New Roman" w:cs="Times New Roman"/>
          <w:sz w:val="24"/>
          <w:szCs w:val="24"/>
          <w:lang w:val="en-US"/>
        </w:rPr>
        <w:t>.</w:t>
      </w:r>
      <w:r w:rsidRPr="00A94E25">
        <w:rPr>
          <w:rFonts w:ascii="Times New Roman" w:eastAsia="Times New Roman" w:hAnsi="Times New Roman" w:cs="Times New Roman"/>
          <w:sz w:val="24"/>
          <w:szCs w:val="24"/>
          <w:lang w:val="en-US"/>
        </w:rPr>
        <w:t>, Cook</w:t>
      </w:r>
      <w:r w:rsidR="00EC0D74">
        <w:rPr>
          <w:rFonts w:ascii="Times New Roman" w:eastAsia="Times New Roman" w:hAnsi="Times New Roman" w:cs="Times New Roman"/>
          <w:sz w:val="24"/>
          <w:szCs w:val="24"/>
          <w:lang w:val="en-US"/>
        </w:rPr>
        <w:t>,</w:t>
      </w:r>
      <w:r w:rsidRPr="00A94E25">
        <w:rPr>
          <w:rFonts w:ascii="Times New Roman" w:eastAsia="Times New Roman" w:hAnsi="Times New Roman" w:cs="Times New Roman"/>
          <w:sz w:val="24"/>
          <w:szCs w:val="24"/>
          <w:lang w:val="en-US"/>
        </w:rPr>
        <w:t xml:space="preserve"> A</w:t>
      </w:r>
      <w:r w:rsidR="00EC0D74">
        <w:rPr>
          <w:rFonts w:ascii="Times New Roman" w:eastAsia="Times New Roman" w:hAnsi="Times New Roman" w:cs="Times New Roman"/>
          <w:sz w:val="24"/>
          <w:szCs w:val="24"/>
          <w:lang w:val="en-US"/>
        </w:rPr>
        <w:t xml:space="preserve">. </w:t>
      </w:r>
      <w:r w:rsidRPr="00A94E25">
        <w:rPr>
          <w:rFonts w:ascii="Times New Roman" w:eastAsia="Times New Roman" w:hAnsi="Times New Roman" w:cs="Times New Roman"/>
          <w:sz w:val="24"/>
          <w:szCs w:val="24"/>
          <w:lang w:val="en-US"/>
        </w:rPr>
        <w:t>G</w:t>
      </w:r>
      <w:r w:rsidR="00EC0D74">
        <w:rPr>
          <w:rFonts w:ascii="Times New Roman" w:eastAsia="Times New Roman" w:hAnsi="Times New Roman" w:cs="Times New Roman"/>
          <w:sz w:val="24"/>
          <w:szCs w:val="24"/>
          <w:lang w:val="en-US"/>
        </w:rPr>
        <w:t>.</w:t>
      </w:r>
      <w:r w:rsidRPr="00A94E25">
        <w:rPr>
          <w:rFonts w:ascii="Times New Roman" w:eastAsia="Times New Roman" w:hAnsi="Times New Roman" w:cs="Times New Roman"/>
          <w:sz w:val="24"/>
          <w:szCs w:val="24"/>
          <w:lang w:val="en-US"/>
        </w:rPr>
        <w:t>, Hocknull</w:t>
      </w:r>
      <w:r w:rsidR="00EC0D74">
        <w:rPr>
          <w:rFonts w:ascii="Times New Roman" w:eastAsia="Times New Roman" w:hAnsi="Times New Roman" w:cs="Times New Roman"/>
          <w:sz w:val="24"/>
          <w:szCs w:val="24"/>
          <w:lang w:val="en-US"/>
        </w:rPr>
        <w:t>,</w:t>
      </w:r>
      <w:r w:rsidRPr="00A94E25">
        <w:rPr>
          <w:rFonts w:ascii="Times New Roman" w:eastAsia="Times New Roman" w:hAnsi="Times New Roman" w:cs="Times New Roman"/>
          <w:sz w:val="24"/>
          <w:szCs w:val="24"/>
          <w:lang w:val="en-US"/>
        </w:rPr>
        <w:t xml:space="preserve"> S</w:t>
      </w:r>
      <w:r w:rsidR="00EC0D74">
        <w:rPr>
          <w:rFonts w:ascii="Times New Roman" w:eastAsia="Times New Roman" w:hAnsi="Times New Roman" w:cs="Times New Roman"/>
          <w:sz w:val="24"/>
          <w:szCs w:val="24"/>
          <w:lang w:val="en-US"/>
        </w:rPr>
        <w:t xml:space="preserve">. </w:t>
      </w:r>
      <w:r w:rsidRPr="00A94E25">
        <w:rPr>
          <w:rFonts w:ascii="Times New Roman" w:eastAsia="Times New Roman" w:hAnsi="Times New Roman" w:cs="Times New Roman"/>
          <w:sz w:val="24"/>
          <w:szCs w:val="24"/>
          <w:lang w:val="en-US"/>
        </w:rPr>
        <w:t>A</w:t>
      </w:r>
      <w:r w:rsidR="00EC0D74">
        <w:rPr>
          <w:rFonts w:ascii="Times New Roman" w:eastAsia="Times New Roman" w:hAnsi="Times New Roman" w:cs="Times New Roman"/>
          <w:sz w:val="24"/>
          <w:szCs w:val="24"/>
          <w:lang w:val="en-US"/>
        </w:rPr>
        <w:t>.</w:t>
      </w:r>
      <w:r w:rsidRPr="00A94E25">
        <w:rPr>
          <w:rFonts w:ascii="Times New Roman" w:eastAsia="Times New Roman" w:hAnsi="Times New Roman" w:cs="Times New Roman"/>
          <w:sz w:val="24"/>
          <w:szCs w:val="24"/>
          <w:lang w:val="en-US"/>
        </w:rPr>
        <w:t>,</w:t>
      </w:r>
      <w:r w:rsidR="00EC0D74">
        <w:rPr>
          <w:rFonts w:ascii="Times New Roman" w:eastAsia="Times New Roman" w:hAnsi="Times New Roman" w:cs="Times New Roman"/>
          <w:sz w:val="24"/>
          <w:szCs w:val="24"/>
          <w:lang w:val="en-US"/>
        </w:rPr>
        <w:t xml:space="preserve"> </w:t>
      </w:r>
      <w:r w:rsidR="00EC0D74">
        <w:rPr>
          <w:rFonts w:ascii="Times New Roman" w:hAnsi="Times New Roman" w:cs="Times New Roman"/>
          <w:color w:val="000000" w:themeColor="text1"/>
          <w:sz w:val="24"/>
          <w:szCs w:val="24"/>
          <w:lang w:val="en-US"/>
        </w:rPr>
        <w:t>&amp;</w:t>
      </w:r>
      <w:r w:rsidRPr="00A94E25">
        <w:rPr>
          <w:rFonts w:ascii="Times New Roman" w:eastAsia="Times New Roman" w:hAnsi="Times New Roman" w:cs="Times New Roman"/>
          <w:sz w:val="24"/>
          <w:szCs w:val="24"/>
          <w:lang w:val="en-US"/>
        </w:rPr>
        <w:t xml:space="preserve"> Elliott</w:t>
      </w:r>
      <w:r w:rsidR="00EC0D74">
        <w:rPr>
          <w:rFonts w:ascii="Times New Roman" w:eastAsia="Times New Roman" w:hAnsi="Times New Roman" w:cs="Times New Roman"/>
          <w:sz w:val="24"/>
          <w:szCs w:val="24"/>
          <w:lang w:val="en-US"/>
        </w:rPr>
        <w:t>,</w:t>
      </w:r>
      <w:r w:rsidRPr="00A94E25">
        <w:rPr>
          <w:rFonts w:ascii="Times New Roman" w:eastAsia="Times New Roman" w:hAnsi="Times New Roman" w:cs="Times New Roman"/>
          <w:sz w:val="24"/>
          <w:szCs w:val="24"/>
          <w:lang w:val="en-US"/>
        </w:rPr>
        <w:t xml:space="preserve"> D</w:t>
      </w:r>
      <w:r w:rsidR="00EC0D74">
        <w:rPr>
          <w:rFonts w:ascii="Times New Roman" w:eastAsia="Times New Roman" w:hAnsi="Times New Roman" w:cs="Times New Roman"/>
          <w:sz w:val="24"/>
          <w:szCs w:val="24"/>
          <w:lang w:val="en-US"/>
        </w:rPr>
        <w:t xml:space="preserve">. </w:t>
      </w:r>
      <w:r w:rsidRPr="00A94E25">
        <w:rPr>
          <w:rFonts w:ascii="Times New Roman" w:eastAsia="Times New Roman" w:hAnsi="Times New Roman" w:cs="Times New Roman"/>
          <w:sz w:val="24"/>
          <w:szCs w:val="24"/>
          <w:lang w:val="en-US"/>
        </w:rPr>
        <w:t xml:space="preserve">A. Morphological comparisons of metacarpal I for </w:t>
      </w:r>
      <w:r w:rsidRPr="00A94E25">
        <w:rPr>
          <w:rFonts w:ascii="Times New Roman" w:eastAsia="Times New Roman" w:hAnsi="Times New Roman" w:cs="Times New Roman"/>
          <w:i/>
          <w:sz w:val="24"/>
          <w:szCs w:val="24"/>
          <w:lang w:val="en-US"/>
        </w:rPr>
        <w:t>Australovenator wintonensis</w:t>
      </w:r>
      <w:r w:rsidRPr="00A94E25">
        <w:rPr>
          <w:rFonts w:ascii="Times New Roman" w:eastAsia="Times New Roman" w:hAnsi="Times New Roman" w:cs="Times New Roman"/>
          <w:sz w:val="24"/>
          <w:szCs w:val="24"/>
          <w:lang w:val="en-US"/>
        </w:rPr>
        <w:t xml:space="preserve"> and </w:t>
      </w:r>
      <w:r w:rsidRPr="00A94E25">
        <w:rPr>
          <w:rFonts w:ascii="Times New Roman" w:eastAsia="Times New Roman" w:hAnsi="Times New Roman" w:cs="Times New Roman"/>
          <w:i/>
          <w:sz w:val="24"/>
          <w:szCs w:val="24"/>
          <w:lang w:val="en-US"/>
        </w:rPr>
        <w:t>Rapator ornitholestoides</w:t>
      </w:r>
      <w:r w:rsidRPr="00A94E25">
        <w:rPr>
          <w:rFonts w:ascii="Times New Roman" w:eastAsia="Times New Roman" w:hAnsi="Times New Roman" w:cs="Times New Roman"/>
          <w:sz w:val="24"/>
          <w:szCs w:val="24"/>
          <w:lang w:val="en-US"/>
        </w:rPr>
        <w:t xml:space="preserve">: implications for their taxonomic relationships. </w:t>
      </w:r>
      <w:r w:rsidRPr="00EC0D74">
        <w:rPr>
          <w:rFonts w:ascii="Times New Roman" w:eastAsia="Times New Roman" w:hAnsi="Times New Roman" w:cs="Times New Roman"/>
          <w:i/>
          <w:sz w:val="24"/>
          <w:szCs w:val="24"/>
          <w:lang w:val="en-US"/>
        </w:rPr>
        <w:t>Alcheringa</w:t>
      </w:r>
      <w:r w:rsidRPr="00A94E25">
        <w:rPr>
          <w:rFonts w:ascii="Times New Roman" w:eastAsia="Times New Roman" w:hAnsi="Times New Roman" w:cs="Times New Roman"/>
          <w:sz w:val="24"/>
          <w:szCs w:val="24"/>
          <w:lang w:val="en-US"/>
        </w:rPr>
        <w:t xml:space="preserve">. </w:t>
      </w:r>
      <w:r w:rsidRPr="00EC0D74">
        <w:rPr>
          <w:rFonts w:ascii="Times New Roman" w:eastAsia="Times New Roman" w:hAnsi="Times New Roman" w:cs="Times New Roman"/>
          <w:b/>
          <w:sz w:val="24"/>
          <w:szCs w:val="24"/>
          <w:lang w:val="en-US"/>
        </w:rPr>
        <w:t>37</w:t>
      </w:r>
      <w:r w:rsidRPr="00A94E25">
        <w:rPr>
          <w:rFonts w:ascii="Times New Roman" w:eastAsia="Times New Roman" w:hAnsi="Times New Roman" w:cs="Times New Roman"/>
          <w:sz w:val="24"/>
          <w:szCs w:val="24"/>
          <w:lang w:val="en-US"/>
        </w:rPr>
        <w:t>:1-7.</w:t>
      </w:r>
      <w:r w:rsidR="00EC0D74">
        <w:rPr>
          <w:rFonts w:ascii="Times New Roman" w:eastAsia="Times New Roman" w:hAnsi="Times New Roman" w:cs="Times New Roman"/>
          <w:sz w:val="24"/>
          <w:szCs w:val="24"/>
          <w:lang w:val="en-US"/>
        </w:rPr>
        <w:t xml:space="preserve"> (2013)</w:t>
      </w:r>
    </w:p>
    <w:p w14:paraId="524EEC15" w14:textId="77777777" w:rsidR="00A94E25" w:rsidRPr="00A94E25" w:rsidRDefault="00A94E25" w:rsidP="00A94E25">
      <w:pPr>
        <w:pStyle w:val="Prrafodelista"/>
        <w:numPr>
          <w:ilvl w:val="0"/>
          <w:numId w:val="2"/>
        </w:numPr>
        <w:spacing w:line="480" w:lineRule="auto"/>
        <w:rPr>
          <w:rFonts w:ascii="Times New Roman" w:eastAsia="Times New Roman" w:hAnsi="Times New Roman" w:cs="Times New Roman"/>
          <w:sz w:val="24"/>
          <w:szCs w:val="24"/>
          <w:lang w:val="en-US"/>
        </w:rPr>
      </w:pPr>
      <w:r w:rsidRPr="00A94E25">
        <w:rPr>
          <w:rFonts w:ascii="Times New Roman" w:eastAsia="Times New Roman" w:hAnsi="Times New Roman" w:cs="Times New Roman"/>
          <w:sz w:val="24"/>
          <w:szCs w:val="24"/>
          <w:lang w:val="en-US"/>
        </w:rPr>
        <w:t xml:space="preserve">Bell, P. R., Cau, A., Fanti, F., &amp; Smith, E. A large-clawed theropod (Dinosauria: Tetanurae) from the Lower Cretaceous of Australia and the Gondwanan origin of megaraptorid theropods. </w:t>
      </w:r>
      <w:r w:rsidRPr="00A94E25">
        <w:rPr>
          <w:rFonts w:ascii="Times New Roman" w:eastAsia="Times New Roman" w:hAnsi="Times New Roman" w:cs="Times New Roman"/>
          <w:i/>
          <w:sz w:val="24"/>
          <w:szCs w:val="24"/>
          <w:lang w:val="en-US"/>
        </w:rPr>
        <w:t>Gond Res.</w:t>
      </w:r>
      <w:r w:rsidRPr="00A94E25">
        <w:rPr>
          <w:rFonts w:ascii="Times New Roman" w:eastAsia="Times New Roman" w:hAnsi="Times New Roman" w:cs="Times New Roman"/>
          <w:sz w:val="24"/>
          <w:szCs w:val="24"/>
          <w:lang w:val="en-US"/>
        </w:rPr>
        <w:t xml:space="preserve"> doi:10.1016/j.gr.2015.08.004. (2015)</w:t>
      </w:r>
    </w:p>
    <w:p w14:paraId="38C3D2C5" w14:textId="52CFC379" w:rsidR="00A94E25" w:rsidRPr="00A94E25" w:rsidRDefault="00A94E25" w:rsidP="00A94E25">
      <w:pPr>
        <w:pStyle w:val="Prrafodelista"/>
        <w:numPr>
          <w:ilvl w:val="0"/>
          <w:numId w:val="2"/>
        </w:numPr>
        <w:spacing w:line="480" w:lineRule="auto"/>
        <w:rPr>
          <w:rFonts w:ascii="Times New Roman" w:eastAsia="Times New Roman" w:hAnsi="Times New Roman" w:cs="Times New Roman"/>
          <w:sz w:val="24"/>
          <w:szCs w:val="24"/>
          <w:lang w:val="en-US"/>
        </w:rPr>
      </w:pPr>
      <w:r w:rsidRPr="00A94E25">
        <w:rPr>
          <w:rFonts w:ascii="Times New Roman" w:eastAsia="Times New Roman" w:hAnsi="Times New Roman" w:cs="Times New Roman"/>
          <w:sz w:val="24"/>
          <w:szCs w:val="24"/>
          <w:lang w:val="en-US"/>
        </w:rPr>
        <w:lastRenderedPageBreak/>
        <w:t xml:space="preserve">Benson, R. B. J., Butler, R. J., Carrano, M. T. Air-filled postcranial bones in theropod dinosaurs: physiological implications and the ‘reptile’-bird transition. </w:t>
      </w:r>
      <w:r w:rsidRPr="00A94E25">
        <w:rPr>
          <w:rFonts w:ascii="Times New Roman" w:eastAsia="Times New Roman" w:hAnsi="Times New Roman" w:cs="Times New Roman"/>
          <w:i/>
          <w:sz w:val="24"/>
          <w:szCs w:val="24"/>
          <w:lang w:val="en-US"/>
        </w:rPr>
        <w:t>Biol Rev</w:t>
      </w:r>
      <w:r w:rsidRPr="00A94E25">
        <w:rPr>
          <w:rFonts w:ascii="Times New Roman" w:eastAsia="Times New Roman" w:hAnsi="Times New Roman" w:cs="Times New Roman"/>
          <w:sz w:val="24"/>
          <w:szCs w:val="24"/>
          <w:lang w:val="en-US"/>
        </w:rPr>
        <w:t xml:space="preserve">. </w:t>
      </w:r>
      <w:r w:rsidRPr="00A94E25">
        <w:rPr>
          <w:rFonts w:ascii="Times New Roman" w:eastAsia="Times New Roman" w:hAnsi="Times New Roman" w:cs="Times New Roman"/>
          <w:b/>
          <w:sz w:val="24"/>
          <w:szCs w:val="24"/>
          <w:lang w:val="en-US"/>
        </w:rPr>
        <w:t>87</w:t>
      </w:r>
      <w:r w:rsidRPr="00A94E25">
        <w:rPr>
          <w:rFonts w:ascii="Times New Roman" w:eastAsia="Times New Roman" w:hAnsi="Times New Roman" w:cs="Times New Roman"/>
          <w:sz w:val="24"/>
          <w:szCs w:val="24"/>
          <w:lang w:val="en-US"/>
        </w:rPr>
        <w:t>:168-193. (2012)</w:t>
      </w:r>
    </w:p>
    <w:p w14:paraId="0E52843C" w14:textId="756CF15B" w:rsidR="00A94E25" w:rsidRDefault="00A94E25" w:rsidP="00EC0D74">
      <w:pPr>
        <w:pStyle w:val="Prrafodelista"/>
        <w:numPr>
          <w:ilvl w:val="0"/>
          <w:numId w:val="2"/>
        </w:numPr>
        <w:spacing w:line="480" w:lineRule="auto"/>
        <w:rPr>
          <w:rFonts w:ascii="Times New Roman" w:hAnsi="Times New Roman" w:cs="Times New Roman"/>
          <w:color w:val="000000" w:themeColor="text1"/>
          <w:sz w:val="24"/>
          <w:szCs w:val="24"/>
          <w:lang w:val="en-US"/>
        </w:rPr>
      </w:pPr>
      <w:r w:rsidRPr="00EC0D74">
        <w:rPr>
          <w:rFonts w:ascii="Times New Roman" w:hAnsi="Times New Roman" w:cs="Times New Roman"/>
          <w:color w:val="000000" w:themeColor="text1"/>
          <w:sz w:val="24"/>
          <w:szCs w:val="24"/>
          <w:lang w:val="en-US"/>
        </w:rPr>
        <w:t xml:space="preserve">Lamanna, M. C., Casal, G. A., Martínez, R. D., &amp; Ibiricu, L. M. </w:t>
      </w:r>
      <w:r w:rsidRPr="005B28D8">
        <w:rPr>
          <w:rFonts w:ascii="Times New Roman" w:hAnsi="Times New Roman" w:cs="Times New Roman"/>
          <w:color w:val="000000" w:themeColor="text1"/>
          <w:sz w:val="24"/>
          <w:szCs w:val="24"/>
          <w:lang w:val="en-US"/>
        </w:rPr>
        <w:t>Megaraptorid (Theropoda: Tetanurae) Partial Skeletons from the Upper Cretaceous Bajo Barreal Formation of Central Patagonia, Argentina: Implications for the Evolution of Large Body</w:t>
      </w:r>
      <w:r w:rsidR="00EC0D74">
        <w:rPr>
          <w:rFonts w:ascii="Times New Roman" w:hAnsi="Times New Roman" w:cs="Times New Roman"/>
          <w:color w:val="000000" w:themeColor="text1"/>
          <w:sz w:val="24"/>
          <w:szCs w:val="24"/>
          <w:lang w:val="en-US"/>
        </w:rPr>
        <w:t xml:space="preserve"> Size in Gondwanan Megaraptorans</w:t>
      </w:r>
      <w:r w:rsidRPr="005B28D8">
        <w:rPr>
          <w:rFonts w:ascii="Times New Roman" w:hAnsi="Times New Roman" w:cs="Times New Roman"/>
          <w:color w:val="000000" w:themeColor="text1"/>
          <w:sz w:val="24"/>
          <w:szCs w:val="24"/>
          <w:lang w:val="en-US"/>
        </w:rPr>
        <w:t>. </w:t>
      </w:r>
      <w:r w:rsidR="00EC0D74">
        <w:rPr>
          <w:rFonts w:ascii="Times New Roman" w:hAnsi="Times New Roman" w:cs="Times New Roman"/>
          <w:i/>
          <w:iCs/>
          <w:color w:val="000000" w:themeColor="text1"/>
          <w:sz w:val="24"/>
          <w:szCs w:val="24"/>
          <w:lang w:val="en-US"/>
        </w:rPr>
        <w:t>An of Carn Mus</w:t>
      </w:r>
      <w:r w:rsidR="00EC0D74">
        <w:rPr>
          <w:rFonts w:ascii="Times New Roman" w:hAnsi="Times New Roman" w:cs="Times New Roman"/>
          <w:color w:val="000000" w:themeColor="text1"/>
          <w:sz w:val="24"/>
          <w:szCs w:val="24"/>
          <w:lang w:val="en-US"/>
        </w:rPr>
        <w:t>.</w:t>
      </w:r>
      <w:r w:rsidRPr="005B28D8">
        <w:rPr>
          <w:rFonts w:ascii="Times New Roman" w:hAnsi="Times New Roman" w:cs="Times New Roman"/>
          <w:color w:val="000000" w:themeColor="text1"/>
          <w:sz w:val="24"/>
          <w:szCs w:val="24"/>
          <w:lang w:val="en-US"/>
        </w:rPr>
        <w:t> </w:t>
      </w:r>
      <w:r w:rsidRPr="00EC0D74">
        <w:rPr>
          <w:rFonts w:ascii="Times New Roman" w:hAnsi="Times New Roman" w:cs="Times New Roman"/>
          <w:b/>
          <w:iCs/>
          <w:color w:val="000000" w:themeColor="text1"/>
          <w:sz w:val="24"/>
          <w:szCs w:val="24"/>
          <w:lang w:val="en-US"/>
        </w:rPr>
        <w:t>86</w:t>
      </w:r>
      <w:r w:rsidRPr="005B28D8">
        <w:rPr>
          <w:rFonts w:ascii="Times New Roman" w:hAnsi="Times New Roman" w:cs="Times New Roman"/>
          <w:color w:val="000000" w:themeColor="text1"/>
          <w:sz w:val="24"/>
          <w:szCs w:val="24"/>
          <w:lang w:val="en-US"/>
        </w:rPr>
        <w:t>(3), 255-294.</w:t>
      </w:r>
      <w:r w:rsidR="00EC0D74">
        <w:rPr>
          <w:rFonts w:ascii="Times New Roman" w:hAnsi="Times New Roman" w:cs="Times New Roman"/>
          <w:color w:val="000000" w:themeColor="text1"/>
          <w:sz w:val="24"/>
          <w:szCs w:val="24"/>
          <w:lang w:val="en-US"/>
        </w:rPr>
        <w:t xml:space="preserve"> </w:t>
      </w:r>
      <w:r w:rsidR="00EC0D74" w:rsidRPr="00EC0D74">
        <w:rPr>
          <w:rFonts w:ascii="Times New Roman" w:hAnsi="Times New Roman" w:cs="Times New Roman"/>
          <w:color w:val="000000" w:themeColor="text1"/>
          <w:sz w:val="24"/>
          <w:szCs w:val="24"/>
          <w:lang w:val="en-US"/>
        </w:rPr>
        <w:t>(2020).</w:t>
      </w:r>
    </w:p>
    <w:p w14:paraId="6499601D" w14:textId="1941243D" w:rsidR="00A94E25" w:rsidRPr="00EC0D74" w:rsidRDefault="00A94E25" w:rsidP="00EC0D74">
      <w:pPr>
        <w:pStyle w:val="Prrafodelista"/>
        <w:numPr>
          <w:ilvl w:val="0"/>
          <w:numId w:val="2"/>
        </w:numPr>
        <w:spacing w:line="480" w:lineRule="auto"/>
        <w:rPr>
          <w:rFonts w:ascii="Times New Roman" w:hAnsi="Times New Roman" w:cs="Times New Roman"/>
          <w:color w:val="000000" w:themeColor="text1"/>
          <w:sz w:val="24"/>
          <w:szCs w:val="24"/>
          <w:lang w:val="es-ES"/>
        </w:rPr>
      </w:pPr>
      <w:r w:rsidRPr="005B28D8">
        <w:rPr>
          <w:rFonts w:ascii="Times New Roman" w:hAnsi="Times New Roman" w:cs="Times New Roman"/>
          <w:color w:val="000000" w:themeColor="text1"/>
          <w:sz w:val="24"/>
          <w:szCs w:val="24"/>
          <w:lang w:val="en-US"/>
        </w:rPr>
        <w:t xml:space="preserve">Grillo, O. N., &amp; Delcourt, R. Allometry and body length of abelisauroid theropods: </w:t>
      </w:r>
      <w:r w:rsidRPr="005B28D8">
        <w:rPr>
          <w:rFonts w:ascii="Times New Roman" w:hAnsi="Times New Roman" w:cs="Times New Roman"/>
          <w:i/>
          <w:iCs/>
          <w:color w:val="000000" w:themeColor="text1"/>
          <w:sz w:val="24"/>
          <w:szCs w:val="24"/>
          <w:lang w:val="en-US"/>
        </w:rPr>
        <w:t>Pycnonemosaurus nevesi</w:t>
      </w:r>
      <w:r w:rsidRPr="005B28D8">
        <w:rPr>
          <w:rFonts w:ascii="Times New Roman" w:hAnsi="Times New Roman" w:cs="Times New Roman"/>
          <w:color w:val="000000" w:themeColor="text1"/>
          <w:sz w:val="24"/>
          <w:szCs w:val="24"/>
          <w:lang w:val="en-US"/>
        </w:rPr>
        <w:t xml:space="preserve"> is the new king. </w:t>
      </w:r>
      <w:r w:rsidR="00EC0D74" w:rsidRPr="00EC0D74">
        <w:rPr>
          <w:rFonts w:ascii="Times New Roman" w:hAnsi="Times New Roman" w:cs="Times New Roman"/>
          <w:i/>
          <w:iCs/>
          <w:color w:val="000000" w:themeColor="text1"/>
          <w:sz w:val="24"/>
          <w:szCs w:val="24"/>
          <w:lang w:val="es-ES"/>
        </w:rPr>
        <w:t>Cret</w:t>
      </w:r>
      <w:r w:rsidRPr="00EC0D74">
        <w:rPr>
          <w:rFonts w:ascii="Times New Roman" w:hAnsi="Times New Roman" w:cs="Times New Roman"/>
          <w:i/>
          <w:iCs/>
          <w:color w:val="000000" w:themeColor="text1"/>
          <w:sz w:val="24"/>
          <w:szCs w:val="24"/>
          <w:lang w:val="es-ES"/>
        </w:rPr>
        <w:t xml:space="preserve"> Res</w:t>
      </w:r>
      <w:r w:rsidR="00EC0D74" w:rsidRPr="00EC0D74">
        <w:rPr>
          <w:rFonts w:ascii="Times New Roman" w:hAnsi="Times New Roman" w:cs="Times New Roman"/>
          <w:color w:val="000000" w:themeColor="text1"/>
          <w:sz w:val="24"/>
          <w:szCs w:val="24"/>
          <w:lang w:val="es-ES"/>
        </w:rPr>
        <w:t>.</w:t>
      </w:r>
      <w:r w:rsidRPr="00EC0D74">
        <w:rPr>
          <w:rFonts w:ascii="Times New Roman" w:hAnsi="Times New Roman" w:cs="Times New Roman"/>
          <w:color w:val="000000" w:themeColor="text1"/>
          <w:sz w:val="24"/>
          <w:szCs w:val="24"/>
          <w:lang w:val="es-ES"/>
        </w:rPr>
        <w:t xml:space="preserve"> </w:t>
      </w:r>
      <w:r w:rsidRPr="00EC0D74">
        <w:rPr>
          <w:rFonts w:ascii="Times New Roman" w:hAnsi="Times New Roman" w:cs="Times New Roman"/>
          <w:b/>
          <w:color w:val="000000" w:themeColor="text1"/>
          <w:sz w:val="24"/>
          <w:szCs w:val="24"/>
          <w:lang w:val="es-ES"/>
        </w:rPr>
        <w:t>69</w:t>
      </w:r>
      <w:r w:rsidRPr="00EC0D74">
        <w:rPr>
          <w:rFonts w:ascii="Times New Roman" w:hAnsi="Times New Roman" w:cs="Times New Roman"/>
          <w:color w:val="000000" w:themeColor="text1"/>
          <w:sz w:val="24"/>
          <w:szCs w:val="24"/>
          <w:lang w:val="es-ES"/>
        </w:rPr>
        <w:t>, 71-89.</w:t>
      </w:r>
      <w:r w:rsidR="00EC0D74" w:rsidRPr="00EC0D74">
        <w:rPr>
          <w:rFonts w:ascii="Times New Roman" w:hAnsi="Times New Roman" w:cs="Times New Roman"/>
          <w:color w:val="000000" w:themeColor="text1"/>
          <w:sz w:val="24"/>
          <w:szCs w:val="24"/>
          <w:lang w:val="es-ES"/>
        </w:rPr>
        <w:t xml:space="preserve"> </w:t>
      </w:r>
      <w:r w:rsidR="00EC0D74" w:rsidRPr="00EC0D74">
        <w:rPr>
          <w:rFonts w:ascii="Times New Roman" w:hAnsi="Times New Roman" w:cs="Times New Roman"/>
          <w:color w:val="000000" w:themeColor="text1"/>
          <w:sz w:val="24"/>
          <w:szCs w:val="24"/>
          <w:lang w:val="es-ES"/>
        </w:rPr>
        <w:t>(2017).</w:t>
      </w:r>
    </w:p>
    <w:p w14:paraId="6CBD0C04" w14:textId="6EF789D0" w:rsidR="00A734C7" w:rsidRDefault="009D5E80" w:rsidP="005B28D8">
      <w:pPr>
        <w:pStyle w:val="Prrafodelista"/>
        <w:numPr>
          <w:ilvl w:val="0"/>
          <w:numId w:val="2"/>
        </w:numPr>
        <w:spacing w:line="480" w:lineRule="auto"/>
        <w:rPr>
          <w:rFonts w:ascii="Times New Roman" w:hAnsi="Times New Roman" w:cs="Times New Roman"/>
          <w:color w:val="000000" w:themeColor="text1"/>
          <w:sz w:val="24"/>
          <w:szCs w:val="24"/>
          <w:lang w:val="en-US"/>
        </w:rPr>
      </w:pPr>
      <w:r w:rsidRPr="00EC0D74">
        <w:rPr>
          <w:rFonts w:ascii="Times New Roman" w:hAnsi="Times New Roman" w:cs="Times New Roman"/>
          <w:color w:val="000000" w:themeColor="text1"/>
          <w:sz w:val="24"/>
          <w:szCs w:val="24"/>
          <w:lang w:val="es-ES"/>
        </w:rPr>
        <w:t>Aranciaga-</w:t>
      </w:r>
      <w:r w:rsidR="00A734C7" w:rsidRPr="00EC0D74">
        <w:rPr>
          <w:rFonts w:ascii="Times New Roman" w:hAnsi="Times New Roman" w:cs="Times New Roman"/>
          <w:color w:val="000000" w:themeColor="text1"/>
          <w:sz w:val="24"/>
          <w:szCs w:val="24"/>
          <w:lang w:val="es-ES"/>
        </w:rPr>
        <w:t xml:space="preserve">Rolando, M. A., Cerroni, M. A., Marsà, J. A. G., Motta, M. J., Rozadilla, S., Brissón Egli, F., &amp; Novas, F. E. A new </w:t>
      </w:r>
      <w:r w:rsidR="00A734C7" w:rsidRPr="00A94E25">
        <w:rPr>
          <w:rFonts w:ascii="Times New Roman" w:hAnsi="Times New Roman" w:cs="Times New Roman"/>
          <w:color w:val="000000" w:themeColor="text1"/>
          <w:sz w:val="24"/>
          <w:szCs w:val="24"/>
          <w:lang w:val="en-US"/>
        </w:rPr>
        <w:t>medium-sized abelisaurid (Theropoda, Dinosauria) from the late cretaceous (Maastrichtian) Allen Formation of Northern Patagonia, Argentina. </w:t>
      </w:r>
      <w:r w:rsidRPr="00A94E25">
        <w:rPr>
          <w:rFonts w:ascii="Times New Roman" w:hAnsi="Times New Roman" w:cs="Times New Roman"/>
          <w:i/>
          <w:iCs/>
          <w:color w:val="000000" w:themeColor="text1"/>
          <w:sz w:val="24"/>
          <w:szCs w:val="24"/>
          <w:lang w:val="en-US"/>
        </w:rPr>
        <w:t>J. S. Am. Earth Sci</w:t>
      </w:r>
      <w:r w:rsidR="00A734C7" w:rsidRPr="00A94E25">
        <w:rPr>
          <w:rFonts w:ascii="Times New Roman" w:hAnsi="Times New Roman" w:cs="Times New Roman"/>
          <w:i/>
          <w:iCs/>
          <w:color w:val="000000" w:themeColor="text1"/>
          <w:sz w:val="24"/>
          <w:szCs w:val="24"/>
          <w:lang w:val="en-US"/>
        </w:rPr>
        <w:t>s</w:t>
      </w:r>
      <w:r w:rsidRPr="00A94E25">
        <w:rPr>
          <w:rFonts w:ascii="Times New Roman" w:hAnsi="Times New Roman" w:cs="Times New Roman"/>
          <w:color w:val="000000" w:themeColor="text1"/>
          <w:sz w:val="24"/>
          <w:szCs w:val="24"/>
          <w:lang w:val="en-US"/>
        </w:rPr>
        <w:t>.</w:t>
      </w:r>
      <w:r w:rsidR="00A734C7" w:rsidRPr="00A94E25">
        <w:rPr>
          <w:rFonts w:ascii="Times New Roman" w:hAnsi="Times New Roman" w:cs="Times New Roman"/>
          <w:color w:val="000000" w:themeColor="text1"/>
          <w:sz w:val="24"/>
          <w:szCs w:val="24"/>
          <w:lang w:val="en-US"/>
        </w:rPr>
        <w:t> </w:t>
      </w:r>
      <w:r w:rsidR="00A734C7" w:rsidRPr="00A94E25">
        <w:rPr>
          <w:rFonts w:ascii="Times New Roman" w:hAnsi="Times New Roman" w:cs="Times New Roman"/>
          <w:b/>
          <w:iCs/>
          <w:color w:val="000000" w:themeColor="text1"/>
          <w:sz w:val="24"/>
          <w:szCs w:val="24"/>
          <w:lang w:val="en-US"/>
        </w:rPr>
        <w:t>105</w:t>
      </w:r>
      <w:r w:rsidR="00A734C7" w:rsidRPr="00A94E25">
        <w:rPr>
          <w:rFonts w:ascii="Times New Roman" w:hAnsi="Times New Roman" w:cs="Times New Roman"/>
          <w:color w:val="000000" w:themeColor="text1"/>
          <w:sz w:val="24"/>
          <w:szCs w:val="24"/>
          <w:lang w:val="en-US"/>
        </w:rPr>
        <w:t>, 102915.</w:t>
      </w:r>
      <w:r w:rsidRPr="00A94E25">
        <w:rPr>
          <w:rFonts w:ascii="Times New Roman" w:hAnsi="Times New Roman" w:cs="Times New Roman"/>
          <w:color w:val="000000" w:themeColor="text1"/>
          <w:sz w:val="24"/>
          <w:szCs w:val="24"/>
          <w:lang w:val="en-US"/>
        </w:rPr>
        <w:t xml:space="preserve"> (2021)</w:t>
      </w:r>
    </w:p>
    <w:p w14:paraId="296EE920" w14:textId="37F0F098" w:rsidR="00A94E25" w:rsidRPr="00EC0D74" w:rsidRDefault="00A94E25" w:rsidP="00EC0D74">
      <w:pPr>
        <w:pStyle w:val="Prrafodelista"/>
        <w:numPr>
          <w:ilvl w:val="0"/>
          <w:numId w:val="2"/>
        </w:numPr>
        <w:spacing w:line="480" w:lineRule="auto"/>
        <w:rPr>
          <w:rFonts w:ascii="Times New Roman" w:hAnsi="Times New Roman" w:cs="Times New Roman"/>
          <w:color w:val="000000" w:themeColor="text1"/>
          <w:sz w:val="24"/>
          <w:szCs w:val="24"/>
          <w:lang w:val="es-ES"/>
        </w:rPr>
      </w:pPr>
      <w:r w:rsidRPr="005B28D8">
        <w:rPr>
          <w:rFonts w:ascii="Times New Roman" w:hAnsi="Times New Roman" w:cs="Times New Roman"/>
          <w:color w:val="000000" w:themeColor="text1"/>
          <w:sz w:val="24"/>
          <w:szCs w:val="24"/>
        </w:rPr>
        <w:t>Gianechini, F. A., Méndez, A. H., Filippi, L. S., Paulina-Carabajal, A., Juárez-Valieri, R. D., &amp; Garrido, A. C. A New Furileusaurian Abelisaurid from La Invernada (Upper Cretaceous, Santonian, Bajo De La Carpa Formation), Northern Patagonia, Argentina. </w:t>
      </w:r>
      <w:r w:rsidR="00EC0D74">
        <w:rPr>
          <w:rFonts w:ascii="Times New Roman" w:hAnsi="Times New Roman" w:cs="Times New Roman"/>
          <w:i/>
          <w:iCs/>
          <w:color w:val="000000" w:themeColor="text1"/>
          <w:sz w:val="24"/>
          <w:szCs w:val="24"/>
          <w:lang w:val="es-ES"/>
        </w:rPr>
        <w:t>J.</w:t>
      </w:r>
      <w:r w:rsidRPr="00EC0D74">
        <w:rPr>
          <w:rFonts w:ascii="Times New Roman" w:hAnsi="Times New Roman" w:cs="Times New Roman"/>
          <w:i/>
          <w:iCs/>
          <w:color w:val="000000" w:themeColor="text1"/>
          <w:sz w:val="24"/>
          <w:szCs w:val="24"/>
          <w:lang w:val="es-ES"/>
        </w:rPr>
        <w:t xml:space="preserve"> of Vert</w:t>
      </w:r>
      <w:r w:rsidR="00EC0D74">
        <w:rPr>
          <w:rFonts w:ascii="Times New Roman" w:hAnsi="Times New Roman" w:cs="Times New Roman"/>
          <w:i/>
          <w:iCs/>
          <w:color w:val="000000" w:themeColor="text1"/>
          <w:sz w:val="24"/>
          <w:szCs w:val="24"/>
          <w:lang w:val="es-ES"/>
        </w:rPr>
        <w:t xml:space="preserve">. </w:t>
      </w:r>
      <w:r w:rsidRPr="00EC0D74">
        <w:rPr>
          <w:rFonts w:ascii="Times New Roman" w:hAnsi="Times New Roman" w:cs="Times New Roman"/>
          <w:i/>
          <w:iCs/>
          <w:color w:val="000000" w:themeColor="text1"/>
          <w:sz w:val="24"/>
          <w:szCs w:val="24"/>
          <w:lang w:val="es-ES"/>
        </w:rPr>
        <w:t>Pal</w:t>
      </w:r>
      <w:r w:rsidR="00EC0D74">
        <w:rPr>
          <w:rFonts w:ascii="Times New Roman" w:hAnsi="Times New Roman" w:cs="Times New Roman"/>
          <w:i/>
          <w:iCs/>
          <w:color w:val="000000" w:themeColor="text1"/>
          <w:sz w:val="24"/>
          <w:szCs w:val="24"/>
          <w:lang w:val="es-ES"/>
        </w:rPr>
        <w:t>.</w:t>
      </w:r>
      <w:r w:rsidRPr="00EC0D74">
        <w:rPr>
          <w:rFonts w:ascii="Times New Roman" w:hAnsi="Times New Roman" w:cs="Times New Roman"/>
          <w:color w:val="000000" w:themeColor="text1"/>
          <w:sz w:val="24"/>
          <w:szCs w:val="24"/>
          <w:lang w:val="es-ES"/>
        </w:rPr>
        <w:t xml:space="preserve"> e1877151.</w:t>
      </w:r>
      <w:r w:rsidR="00EC0D74">
        <w:rPr>
          <w:rFonts w:ascii="Times New Roman" w:hAnsi="Times New Roman" w:cs="Times New Roman"/>
          <w:color w:val="000000" w:themeColor="text1"/>
          <w:sz w:val="24"/>
          <w:szCs w:val="24"/>
          <w:lang w:val="es-ES"/>
        </w:rPr>
        <w:t xml:space="preserve"> </w:t>
      </w:r>
      <w:r w:rsidR="00EC0D74" w:rsidRPr="005B28D8">
        <w:rPr>
          <w:rFonts w:ascii="Times New Roman" w:hAnsi="Times New Roman" w:cs="Times New Roman"/>
          <w:color w:val="000000" w:themeColor="text1"/>
          <w:sz w:val="24"/>
          <w:szCs w:val="24"/>
        </w:rPr>
        <w:t>(2021).</w:t>
      </w:r>
    </w:p>
    <w:p w14:paraId="48FAF95F" w14:textId="2673B1B0" w:rsidR="00A94E25" w:rsidRDefault="00A94E25" w:rsidP="005B28D8">
      <w:pPr>
        <w:pStyle w:val="Prrafodelista"/>
        <w:numPr>
          <w:ilvl w:val="0"/>
          <w:numId w:val="2"/>
        </w:numPr>
        <w:spacing w:line="480" w:lineRule="auto"/>
        <w:rPr>
          <w:rFonts w:ascii="Times New Roman" w:hAnsi="Times New Roman" w:cs="Times New Roman"/>
          <w:color w:val="000000" w:themeColor="text1"/>
          <w:sz w:val="24"/>
          <w:szCs w:val="24"/>
          <w:lang w:val="en-US"/>
        </w:rPr>
      </w:pPr>
      <w:r w:rsidRPr="00EC0D74">
        <w:rPr>
          <w:rFonts w:ascii="Times New Roman" w:hAnsi="Times New Roman" w:cs="Times New Roman"/>
          <w:color w:val="000000" w:themeColor="text1"/>
          <w:sz w:val="24"/>
          <w:szCs w:val="24"/>
        </w:rPr>
        <w:t>Cerroni, M. A., Motta, M. J., Agnolín, F. L., Rolando, A. A., Egli, F. B., &amp; Novas, F. E. A new abelisaurid from the Huincul f</w:t>
      </w:r>
      <w:r w:rsidRPr="005B28D8">
        <w:rPr>
          <w:rFonts w:ascii="Times New Roman" w:hAnsi="Times New Roman" w:cs="Times New Roman"/>
          <w:color w:val="000000" w:themeColor="text1"/>
          <w:sz w:val="24"/>
          <w:szCs w:val="24"/>
          <w:lang w:val="en-US"/>
        </w:rPr>
        <w:t>ormation (Cenomanian-Turonian; upper Cretaceous) of Río Negro province, Argentina. </w:t>
      </w:r>
      <w:r>
        <w:rPr>
          <w:rFonts w:ascii="Times New Roman" w:hAnsi="Times New Roman" w:cs="Times New Roman"/>
          <w:i/>
          <w:iCs/>
          <w:color w:val="000000" w:themeColor="text1"/>
          <w:sz w:val="24"/>
          <w:szCs w:val="24"/>
          <w:lang w:val="en-US"/>
        </w:rPr>
        <w:t>J. of S.</w:t>
      </w:r>
      <w:r w:rsidRPr="005B28D8">
        <w:rPr>
          <w:rFonts w:ascii="Times New Roman" w:hAnsi="Times New Roman" w:cs="Times New Roman"/>
          <w:i/>
          <w:iCs/>
          <w:color w:val="000000" w:themeColor="text1"/>
          <w:sz w:val="24"/>
          <w:szCs w:val="24"/>
          <w:lang w:val="en-US"/>
        </w:rPr>
        <w:t xml:space="preserve"> Am</w:t>
      </w:r>
      <w:r>
        <w:rPr>
          <w:rFonts w:ascii="Times New Roman" w:hAnsi="Times New Roman" w:cs="Times New Roman"/>
          <w:i/>
          <w:iCs/>
          <w:color w:val="000000" w:themeColor="text1"/>
          <w:sz w:val="24"/>
          <w:szCs w:val="24"/>
          <w:lang w:val="en-US"/>
        </w:rPr>
        <w:t xml:space="preserve">. </w:t>
      </w:r>
      <w:r w:rsidRPr="005B28D8">
        <w:rPr>
          <w:rFonts w:ascii="Times New Roman" w:hAnsi="Times New Roman" w:cs="Times New Roman"/>
          <w:i/>
          <w:iCs/>
          <w:color w:val="000000" w:themeColor="text1"/>
          <w:sz w:val="24"/>
          <w:szCs w:val="24"/>
          <w:lang w:val="en-US"/>
        </w:rPr>
        <w:t>Earth Sci</w:t>
      </w:r>
      <w:r>
        <w:rPr>
          <w:rFonts w:ascii="Times New Roman" w:hAnsi="Times New Roman" w:cs="Times New Roman"/>
          <w:i/>
          <w:iCs/>
          <w:color w:val="000000" w:themeColor="text1"/>
          <w:sz w:val="24"/>
          <w:szCs w:val="24"/>
          <w:lang w:val="en-US"/>
        </w:rPr>
        <w:t>.</w:t>
      </w:r>
      <w:r w:rsidRPr="005B28D8">
        <w:rPr>
          <w:rFonts w:ascii="Times New Roman" w:hAnsi="Times New Roman" w:cs="Times New Roman"/>
          <w:color w:val="000000" w:themeColor="text1"/>
          <w:sz w:val="24"/>
          <w:szCs w:val="24"/>
          <w:lang w:val="en-US"/>
        </w:rPr>
        <w:t> </w:t>
      </w:r>
      <w:r w:rsidRPr="00EC0D74">
        <w:rPr>
          <w:rFonts w:ascii="Times New Roman" w:hAnsi="Times New Roman" w:cs="Times New Roman"/>
          <w:b/>
          <w:i/>
          <w:iCs/>
          <w:color w:val="000000" w:themeColor="text1"/>
          <w:sz w:val="24"/>
          <w:szCs w:val="24"/>
          <w:lang w:val="en-US"/>
        </w:rPr>
        <w:t>98</w:t>
      </w:r>
      <w:r w:rsidRPr="00EC0D74">
        <w:rPr>
          <w:rFonts w:ascii="Times New Roman" w:hAnsi="Times New Roman" w:cs="Times New Roman"/>
          <w:b/>
          <w:color w:val="000000" w:themeColor="text1"/>
          <w:sz w:val="24"/>
          <w:szCs w:val="24"/>
          <w:lang w:val="en-US"/>
        </w:rPr>
        <w:t>,</w:t>
      </w:r>
      <w:r w:rsidRPr="005B28D8">
        <w:rPr>
          <w:rFonts w:ascii="Times New Roman" w:hAnsi="Times New Roman" w:cs="Times New Roman"/>
          <w:color w:val="000000" w:themeColor="text1"/>
          <w:sz w:val="24"/>
          <w:szCs w:val="24"/>
          <w:lang w:val="en-US"/>
        </w:rPr>
        <w:t xml:space="preserve"> 102445.</w:t>
      </w:r>
      <w:r>
        <w:rPr>
          <w:rFonts w:ascii="Times New Roman" w:hAnsi="Times New Roman" w:cs="Times New Roman"/>
          <w:color w:val="000000" w:themeColor="text1"/>
          <w:sz w:val="24"/>
          <w:szCs w:val="24"/>
          <w:lang w:val="en-US"/>
        </w:rPr>
        <w:t xml:space="preserve"> (2020)</w:t>
      </w:r>
    </w:p>
    <w:p w14:paraId="3F746D14" w14:textId="51300D6A" w:rsidR="00A94E25" w:rsidRDefault="00A94E25" w:rsidP="00EC0D74">
      <w:pPr>
        <w:pStyle w:val="Prrafodelista"/>
        <w:numPr>
          <w:ilvl w:val="0"/>
          <w:numId w:val="2"/>
        </w:numPr>
        <w:spacing w:line="480" w:lineRule="auto"/>
        <w:rPr>
          <w:rFonts w:ascii="Times New Roman" w:hAnsi="Times New Roman" w:cs="Times New Roman"/>
          <w:color w:val="000000" w:themeColor="text1"/>
          <w:sz w:val="24"/>
          <w:szCs w:val="24"/>
          <w:lang w:val="en-US"/>
        </w:rPr>
      </w:pPr>
      <w:r w:rsidRPr="005B28D8">
        <w:rPr>
          <w:rFonts w:ascii="Times New Roman" w:hAnsi="Times New Roman" w:cs="Times New Roman"/>
          <w:color w:val="000000" w:themeColor="text1"/>
          <w:sz w:val="24"/>
          <w:szCs w:val="24"/>
          <w:lang w:val="en-US"/>
        </w:rPr>
        <w:lastRenderedPageBreak/>
        <w:t>Turner, A. H., Pol, D., Clarke, J. A., Erickson, G. M., &amp; Norell, M. A. A basal dromaeosaurid and size evolution preceding avian flight. </w:t>
      </w:r>
      <w:r w:rsidRPr="005B28D8">
        <w:rPr>
          <w:rFonts w:ascii="Times New Roman" w:hAnsi="Times New Roman" w:cs="Times New Roman"/>
          <w:i/>
          <w:iCs/>
          <w:color w:val="000000" w:themeColor="text1"/>
          <w:sz w:val="24"/>
          <w:szCs w:val="24"/>
          <w:lang w:val="en-US"/>
        </w:rPr>
        <w:t>Science</w:t>
      </w:r>
      <w:r w:rsidRPr="005B28D8">
        <w:rPr>
          <w:rFonts w:ascii="Times New Roman" w:hAnsi="Times New Roman" w:cs="Times New Roman"/>
          <w:color w:val="000000" w:themeColor="text1"/>
          <w:sz w:val="24"/>
          <w:szCs w:val="24"/>
          <w:lang w:val="en-US"/>
        </w:rPr>
        <w:t>, </w:t>
      </w:r>
      <w:r w:rsidRPr="00EC0D74">
        <w:rPr>
          <w:rFonts w:ascii="Times New Roman" w:hAnsi="Times New Roman" w:cs="Times New Roman"/>
          <w:b/>
          <w:iCs/>
          <w:color w:val="000000" w:themeColor="text1"/>
          <w:sz w:val="24"/>
          <w:szCs w:val="24"/>
          <w:lang w:val="en-US"/>
        </w:rPr>
        <w:t>317</w:t>
      </w:r>
      <w:r w:rsidRPr="005B28D8">
        <w:rPr>
          <w:rFonts w:ascii="Times New Roman" w:hAnsi="Times New Roman" w:cs="Times New Roman"/>
          <w:color w:val="000000" w:themeColor="text1"/>
          <w:sz w:val="24"/>
          <w:szCs w:val="24"/>
          <w:lang w:val="en-US"/>
        </w:rPr>
        <w:t>(5843), 1378-1381.</w:t>
      </w:r>
      <w:r w:rsidR="00EC0D74">
        <w:rPr>
          <w:rFonts w:ascii="Times New Roman" w:hAnsi="Times New Roman" w:cs="Times New Roman"/>
          <w:color w:val="000000" w:themeColor="text1"/>
          <w:sz w:val="24"/>
          <w:szCs w:val="24"/>
          <w:lang w:val="en-US"/>
        </w:rPr>
        <w:t xml:space="preserve"> </w:t>
      </w:r>
      <w:r w:rsidR="00EC0D74" w:rsidRPr="005B28D8">
        <w:rPr>
          <w:rFonts w:ascii="Times New Roman" w:hAnsi="Times New Roman" w:cs="Times New Roman"/>
          <w:color w:val="000000" w:themeColor="text1"/>
          <w:sz w:val="24"/>
          <w:szCs w:val="24"/>
          <w:lang w:val="en-US"/>
        </w:rPr>
        <w:t>(2007).</w:t>
      </w:r>
    </w:p>
    <w:p w14:paraId="06CC7D45" w14:textId="2B157CEE" w:rsidR="00A94E25" w:rsidRDefault="00A94E25" w:rsidP="00EC0D74">
      <w:pPr>
        <w:pStyle w:val="Prrafodelista"/>
        <w:numPr>
          <w:ilvl w:val="0"/>
          <w:numId w:val="2"/>
        </w:numPr>
        <w:spacing w:line="480" w:lineRule="auto"/>
        <w:rPr>
          <w:rFonts w:ascii="Times New Roman" w:hAnsi="Times New Roman" w:cs="Times New Roman"/>
          <w:color w:val="000000" w:themeColor="text1"/>
          <w:sz w:val="24"/>
          <w:szCs w:val="24"/>
          <w:lang w:val="en-US"/>
        </w:rPr>
      </w:pPr>
      <w:r w:rsidRPr="005B28D8">
        <w:rPr>
          <w:rFonts w:ascii="Times New Roman" w:hAnsi="Times New Roman" w:cs="Times New Roman"/>
          <w:color w:val="000000" w:themeColor="text1"/>
          <w:sz w:val="24"/>
          <w:szCs w:val="24"/>
          <w:lang w:val="en-US"/>
        </w:rPr>
        <w:t>Ely, R. C., &amp; Case, J. A. Phylogeny of a new gigantic paravian (Theropoda; Coelurosauria; Maniraptora) from the Upper Cretaceous of James Ross Island, Antarctica. </w:t>
      </w:r>
      <w:r w:rsidRPr="00776298">
        <w:rPr>
          <w:rFonts w:ascii="Times New Roman" w:hAnsi="Times New Roman" w:cs="Times New Roman"/>
          <w:i/>
          <w:iCs/>
          <w:color w:val="000000" w:themeColor="text1"/>
          <w:sz w:val="24"/>
          <w:szCs w:val="24"/>
          <w:lang w:val="en-US"/>
        </w:rPr>
        <w:t>Cret</w:t>
      </w:r>
      <w:r w:rsidR="00EC0D74">
        <w:rPr>
          <w:rFonts w:ascii="Times New Roman" w:hAnsi="Times New Roman" w:cs="Times New Roman"/>
          <w:i/>
          <w:iCs/>
          <w:color w:val="000000" w:themeColor="text1"/>
          <w:sz w:val="24"/>
          <w:szCs w:val="24"/>
          <w:lang w:val="en-US"/>
        </w:rPr>
        <w:t>.</w:t>
      </w:r>
      <w:r w:rsidRPr="00776298">
        <w:rPr>
          <w:rFonts w:ascii="Times New Roman" w:hAnsi="Times New Roman" w:cs="Times New Roman"/>
          <w:i/>
          <w:iCs/>
          <w:color w:val="000000" w:themeColor="text1"/>
          <w:sz w:val="24"/>
          <w:szCs w:val="24"/>
          <w:lang w:val="en-US"/>
        </w:rPr>
        <w:t xml:space="preserve"> Res</w:t>
      </w:r>
      <w:r w:rsidR="00EC0D74">
        <w:rPr>
          <w:rFonts w:ascii="Times New Roman" w:hAnsi="Times New Roman" w:cs="Times New Roman"/>
          <w:i/>
          <w:iCs/>
          <w:color w:val="000000" w:themeColor="text1"/>
          <w:sz w:val="24"/>
          <w:szCs w:val="24"/>
          <w:lang w:val="en-US"/>
        </w:rPr>
        <w:t>.</w:t>
      </w:r>
      <w:r w:rsidRPr="00776298">
        <w:rPr>
          <w:rFonts w:ascii="Times New Roman" w:hAnsi="Times New Roman" w:cs="Times New Roman"/>
          <w:color w:val="000000" w:themeColor="text1"/>
          <w:sz w:val="24"/>
          <w:szCs w:val="24"/>
          <w:lang w:val="en-US"/>
        </w:rPr>
        <w:t> </w:t>
      </w:r>
      <w:r w:rsidRPr="00EC0D74">
        <w:rPr>
          <w:rFonts w:ascii="Times New Roman" w:hAnsi="Times New Roman" w:cs="Times New Roman"/>
          <w:b/>
          <w:iCs/>
          <w:color w:val="000000" w:themeColor="text1"/>
          <w:sz w:val="24"/>
          <w:szCs w:val="24"/>
          <w:lang w:val="en-US"/>
        </w:rPr>
        <w:t>101</w:t>
      </w:r>
      <w:r w:rsidRPr="00776298">
        <w:rPr>
          <w:rFonts w:ascii="Times New Roman" w:hAnsi="Times New Roman" w:cs="Times New Roman"/>
          <w:color w:val="000000" w:themeColor="text1"/>
          <w:sz w:val="24"/>
          <w:szCs w:val="24"/>
          <w:lang w:val="en-US"/>
        </w:rPr>
        <w:t>, 1-16.</w:t>
      </w:r>
      <w:r w:rsidR="00EC0D74">
        <w:rPr>
          <w:rFonts w:ascii="Times New Roman" w:hAnsi="Times New Roman" w:cs="Times New Roman"/>
          <w:color w:val="000000" w:themeColor="text1"/>
          <w:sz w:val="24"/>
          <w:szCs w:val="24"/>
          <w:lang w:val="en-US"/>
        </w:rPr>
        <w:t xml:space="preserve"> </w:t>
      </w:r>
      <w:r w:rsidR="00EC0D74" w:rsidRPr="005B28D8">
        <w:rPr>
          <w:rFonts w:ascii="Times New Roman" w:hAnsi="Times New Roman" w:cs="Times New Roman"/>
          <w:color w:val="000000" w:themeColor="text1"/>
          <w:sz w:val="24"/>
          <w:szCs w:val="24"/>
          <w:lang w:val="en-US"/>
        </w:rPr>
        <w:t>(2019).</w:t>
      </w:r>
    </w:p>
    <w:p w14:paraId="132D7CE0" w14:textId="0A25A895" w:rsidR="00A94E25" w:rsidRDefault="001A4CEB" w:rsidP="00EC0D74">
      <w:pPr>
        <w:pStyle w:val="Prrafodelista"/>
        <w:numPr>
          <w:ilvl w:val="0"/>
          <w:numId w:val="2"/>
        </w:numPr>
        <w:spacing w:line="480" w:lineRule="auto"/>
        <w:rPr>
          <w:rFonts w:ascii="Times New Roman" w:hAnsi="Times New Roman" w:cs="Times New Roman"/>
          <w:color w:val="000000" w:themeColor="text1"/>
          <w:sz w:val="24"/>
          <w:szCs w:val="24"/>
          <w:lang w:val="en-US"/>
        </w:rPr>
      </w:pPr>
      <w:r w:rsidRPr="00EC0D74">
        <w:rPr>
          <w:rFonts w:ascii="Times New Roman" w:hAnsi="Times New Roman" w:cs="Times New Roman"/>
          <w:color w:val="000000" w:themeColor="text1"/>
          <w:sz w:val="24"/>
          <w:szCs w:val="24"/>
          <w:lang w:val="en-US"/>
        </w:rPr>
        <w:t>Novas, F. E., Agnolin, F., Rozadilla, S., Aranciaga Rolando, A. M., Bri</w:t>
      </w:r>
      <w:r w:rsidR="00EC0D74" w:rsidRPr="00EC0D74">
        <w:rPr>
          <w:rFonts w:ascii="Times New Roman" w:hAnsi="Times New Roman" w:cs="Times New Roman"/>
          <w:color w:val="000000" w:themeColor="text1"/>
          <w:sz w:val="24"/>
          <w:szCs w:val="24"/>
          <w:lang w:val="en-US"/>
        </w:rPr>
        <w:t>ssón Egli, F., Motta, M. J.,</w:t>
      </w:r>
      <w:r w:rsidRPr="00EC0D74">
        <w:rPr>
          <w:rFonts w:ascii="Times New Roman" w:hAnsi="Times New Roman" w:cs="Times New Roman"/>
          <w:color w:val="000000" w:themeColor="text1"/>
          <w:sz w:val="24"/>
          <w:szCs w:val="24"/>
          <w:lang w:val="en-US"/>
        </w:rPr>
        <w:t xml:space="preserve"> &amp; Salgado, L. </w:t>
      </w:r>
      <w:r w:rsidRPr="005B28D8">
        <w:rPr>
          <w:rFonts w:ascii="Times New Roman" w:hAnsi="Times New Roman" w:cs="Times New Roman"/>
          <w:color w:val="000000" w:themeColor="text1"/>
          <w:sz w:val="24"/>
          <w:szCs w:val="24"/>
          <w:lang w:val="en-US"/>
        </w:rPr>
        <w:t>Paleontological discoveries in the Chorrillo Formation (upper Campanian-lower Maastrichtian, Upper Cretaceous), Santa Cruz Province, Patagonia, Argentina.</w:t>
      </w:r>
      <w:r w:rsidR="00EC0D74">
        <w:rPr>
          <w:rFonts w:ascii="Times New Roman" w:hAnsi="Times New Roman" w:cs="Times New Roman"/>
          <w:color w:val="000000" w:themeColor="text1"/>
          <w:sz w:val="24"/>
          <w:szCs w:val="24"/>
          <w:lang w:val="en-US"/>
        </w:rPr>
        <w:t xml:space="preserve"> </w:t>
      </w:r>
      <w:r w:rsidR="00EC0D74" w:rsidRPr="00EC0D74">
        <w:rPr>
          <w:rFonts w:ascii="Times New Roman" w:hAnsi="Times New Roman" w:cs="Times New Roman"/>
          <w:color w:val="000000" w:themeColor="text1"/>
          <w:sz w:val="24"/>
          <w:szCs w:val="24"/>
          <w:lang w:val="es-ES"/>
        </w:rPr>
        <w:t>(2019).</w:t>
      </w:r>
    </w:p>
    <w:p w14:paraId="08471471" w14:textId="24FBF214" w:rsidR="001A4CEB" w:rsidRDefault="001A4CEB" w:rsidP="005B28D8">
      <w:pPr>
        <w:pStyle w:val="Prrafodelista"/>
        <w:numPr>
          <w:ilvl w:val="0"/>
          <w:numId w:val="2"/>
        </w:numPr>
        <w:spacing w:line="480" w:lineRule="auto"/>
        <w:rPr>
          <w:rFonts w:ascii="Times New Roman" w:hAnsi="Times New Roman" w:cs="Times New Roman"/>
          <w:color w:val="000000" w:themeColor="text1"/>
          <w:sz w:val="24"/>
          <w:szCs w:val="24"/>
          <w:lang w:val="en-US"/>
        </w:rPr>
      </w:pPr>
      <w:r w:rsidRPr="005B28D8">
        <w:rPr>
          <w:rFonts w:ascii="Times New Roman" w:hAnsi="Times New Roman" w:cs="Times New Roman"/>
          <w:color w:val="000000" w:themeColor="text1"/>
          <w:sz w:val="24"/>
          <w:szCs w:val="24"/>
          <w:lang w:val="en-US"/>
        </w:rPr>
        <w:t>Rauhut, O. W., &amp; Werner, C. (1995). First record of the family Dromaeosauridae (Dinosauria: Theropoda) in the cretaceous of Gondwana (Wadi milk formation, northern Sudan). </w:t>
      </w:r>
      <w:r w:rsidRPr="005B28D8">
        <w:rPr>
          <w:rFonts w:ascii="Times New Roman" w:hAnsi="Times New Roman" w:cs="Times New Roman"/>
          <w:i/>
          <w:iCs/>
          <w:color w:val="000000" w:themeColor="text1"/>
          <w:sz w:val="24"/>
          <w:szCs w:val="24"/>
          <w:lang w:val="en-US"/>
        </w:rPr>
        <w:t>Paläon Zeit</w:t>
      </w:r>
      <w:r w:rsidRPr="005B28D8">
        <w:rPr>
          <w:rFonts w:ascii="Times New Roman" w:hAnsi="Times New Roman" w:cs="Times New Roman"/>
          <w:color w:val="000000" w:themeColor="text1"/>
          <w:sz w:val="24"/>
          <w:szCs w:val="24"/>
          <w:lang w:val="en-US"/>
        </w:rPr>
        <w:t>, </w:t>
      </w:r>
      <w:r w:rsidRPr="00EC0D74">
        <w:rPr>
          <w:rFonts w:ascii="Times New Roman" w:hAnsi="Times New Roman" w:cs="Times New Roman"/>
          <w:b/>
          <w:iCs/>
          <w:color w:val="000000" w:themeColor="text1"/>
          <w:sz w:val="24"/>
          <w:szCs w:val="24"/>
          <w:lang w:val="en-US"/>
        </w:rPr>
        <w:t>69</w:t>
      </w:r>
      <w:r w:rsidRPr="005B28D8">
        <w:rPr>
          <w:rFonts w:ascii="Times New Roman" w:hAnsi="Times New Roman" w:cs="Times New Roman"/>
          <w:color w:val="000000" w:themeColor="text1"/>
          <w:sz w:val="24"/>
          <w:szCs w:val="24"/>
          <w:lang w:val="en-US"/>
        </w:rPr>
        <w:t>(3), 475-489.</w:t>
      </w:r>
    </w:p>
    <w:p w14:paraId="39235635" w14:textId="335334B7" w:rsidR="001A4CEB" w:rsidRPr="001A4CEB" w:rsidRDefault="001A4CEB" w:rsidP="00EC0D74">
      <w:pPr>
        <w:pStyle w:val="Prrafodelista"/>
        <w:numPr>
          <w:ilvl w:val="0"/>
          <w:numId w:val="2"/>
        </w:numPr>
        <w:spacing w:line="480" w:lineRule="auto"/>
        <w:rPr>
          <w:rFonts w:ascii="Times New Roman" w:hAnsi="Times New Roman" w:cs="Times New Roman"/>
          <w:color w:val="000000" w:themeColor="text1"/>
          <w:sz w:val="24"/>
          <w:szCs w:val="24"/>
          <w:lang w:val="en-US"/>
        </w:rPr>
      </w:pPr>
      <w:r w:rsidRPr="00EC0D74">
        <w:rPr>
          <w:rFonts w:ascii="Times New Roman" w:hAnsi="Times New Roman" w:cs="Times New Roman"/>
          <w:color w:val="000000" w:themeColor="text1"/>
          <w:sz w:val="24"/>
          <w:szCs w:val="24"/>
          <w:lang w:val="en-US"/>
        </w:rPr>
        <w:t xml:space="preserve">Currie, P. J., &amp; Carabajal, A. P. </w:t>
      </w:r>
      <w:r w:rsidRPr="001A4CEB">
        <w:rPr>
          <w:rFonts w:ascii="Times New Roman" w:hAnsi="Times New Roman" w:cs="Times New Roman"/>
          <w:color w:val="000000" w:themeColor="text1"/>
          <w:sz w:val="24"/>
          <w:szCs w:val="24"/>
          <w:lang w:val="en-US"/>
        </w:rPr>
        <w:t xml:space="preserve">A new specimen of </w:t>
      </w:r>
      <w:r w:rsidRPr="001A4CEB">
        <w:rPr>
          <w:rFonts w:ascii="Times New Roman" w:hAnsi="Times New Roman" w:cs="Times New Roman"/>
          <w:i/>
          <w:color w:val="000000" w:themeColor="text1"/>
          <w:sz w:val="24"/>
          <w:szCs w:val="24"/>
          <w:lang w:val="en-US"/>
        </w:rPr>
        <w:t>Austroraptor cabazai</w:t>
      </w:r>
      <w:r w:rsidRPr="001A4CEB">
        <w:rPr>
          <w:rFonts w:ascii="Times New Roman" w:hAnsi="Times New Roman" w:cs="Times New Roman"/>
          <w:color w:val="000000" w:themeColor="text1"/>
          <w:sz w:val="24"/>
          <w:szCs w:val="24"/>
          <w:lang w:val="en-US"/>
        </w:rPr>
        <w:t xml:space="preserve"> Novas, Pol, Canale, Porfiri and Calvo, 2008 (Dinosauria, Theropoda, Unenlagiidae) from the Latest Cretaceous (Maastrichtian) of Río Negro, Argentina. </w:t>
      </w:r>
      <w:r w:rsidR="00514D81">
        <w:rPr>
          <w:rFonts w:ascii="Times New Roman" w:hAnsi="Times New Roman" w:cs="Times New Roman"/>
          <w:i/>
          <w:iCs/>
          <w:color w:val="000000" w:themeColor="text1"/>
          <w:sz w:val="24"/>
          <w:szCs w:val="24"/>
          <w:lang w:val="en-US"/>
        </w:rPr>
        <w:t>Ameg</w:t>
      </w:r>
      <w:r w:rsidRPr="001A4CEB">
        <w:rPr>
          <w:rFonts w:ascii="Times New Roman" w:hAnsi="Times New Roman" w:cs="Times New Roman"/>
          <w:color w:val="000000" w:themeColor="text1"/>
          <w:sz w:val="24"/>
          <w:szCs w:val="24"/>
          <w:lang w:val="en-US"/>
        </w:rPr>
        <w:t>, </w:t>
      </w:r>
      <w:r w:rsidRPr="00514D81">
        <w:rPr>
          <w:rFonts w:ascii="Times New Roman" w:hAnsi="Times New Roman" w:cs="Times New Roman"/>
          <w:b/>
          <w:iCs/>
          <w:color w:val="000000" w:themeColor="text1"/>
          <w:sz w:val="24"/>
          <w:szCs w:val="24"/>
          <w:lang w:val="en-US"/>
        </w:rPr>
        <w:t>49</w:t>
      </w:r>
      <w:r w:rsidRPr="001A4CEB">
        <w:rPr>
          <w:rFonts w:ascii="Times New Roman" w:hAnsi="Times New Roman" w:cs="Times New Roman"/>
          <w:color w:val="000000" w:themeColor="text1"/>
          <w:sz w:val="24"/>
          <w:szCs w:val="24"/>
          <w:lang w:val="en-US"/>
        </w:rPr>
        <w:t>(4), 662-667.</w:t>
      </w:r>
      <w:r w:rsidR="00EC0D74">
        <w:rPr>
          <w:rFonts w:ascii="Times New Roman" w:hAnsi="Times New Roman" w:cs="Times New Roman"/>
          <w:color w:val="000000" w:themeColor="text1"/>
          <w:sz w:val="24"/>
          <w:szCs w:val="24"/>
          <w:lang w:val="en-US"/>
        </w:rPr>
        <w:t xml:space="preserve"> </w:t>
      </w:r>
      <w:r w:rsidR="00EC0D74" w:rsidRPr="001A4CEB">
        <w:rPr>
          <w:rFonts w:ascii="Times New Roman" w:hAnsi="Times New Roman" w:cs="Times New Roman"/>
          <w:color w:val="000000" w:themeColor="text1"/>
          <w:sz w:val="24"/>
          <w:szCs w:val="24"/>
          <w:lang w:val="es-ES"/>
        </w:rPr>
        <w:t>(2012).</w:t>
      </w:r>
    </w:p>
    <w:p w14:paraId="1F0EE450" w14:textId="12C1A462" w:rsidR="001A4CEB" w:rsidRDefault="001A4CEB" w:rsidP="00B70EA6">
      <w:pPr>
        <w:pStyle w:val="Prrafodelista"/>
        <w:numPr>
          <w:ilvl w:val="0"/>
          <w:numId w:val="2"/>
        </w:numPr>
        <w:spacing w:line="480" w:lineRule="auto"/>
        <w:rPr>
          <w:rFonts w:ascii="Times New Roman" w:hAnsi="Times New Roman" w:cs="Times New Roman"/>
          <w:color w:val="000000" w:themeColor="text1"/>
          <w:sz w:val="24"/>
          <w:szCs w:val="24"/>
          <w:lang w:val="en-US"/>
        </w:rPr>
      </w:pPr>
      <w:r w:rsidRPr="00B70EA6">
        <w:rPr>
          <w:rFonts w:ascii="Times New Roman" w:hAnsi="Times New Roman" w:cs="Times New Roman"/>
          <w:color w:val="000000" w:themeColor="text1"/>
          <w:sz w:val="24"/>
          <w:szCs w:val="24"/>
          <w:lang w:val="en-US"/>
        </w:rPr>
        <w:t xml:space="preserve">Novas, F. E., Pol, D., Canale, J. I., Porfiri, J. D., &amp; Calvo, J. O. </w:t>
      </w:r>
      <w:r w:rsidRPr="005B28D8">
        <w:rPr>
          <w:rFonts w:ascii="Times New Roman" w:hAnsi="Times New Roman" w:cs="Times New Roman"/>
          <w:color w:val="000000" w:themeColor="text1"/>
          <w:sz w:val="24"/>
          <w:szCs w:val="24"/>
          <w:lang w:val="en-US"/>
        </w:rPr>
        <w:t>A bizarre Cretaceous theropod dinosaur from Patagonia and the evolution of Gondwanan dromaeosaurids. </w:t>
      </w:r>
      <w:r w:rsidR="00B70EA6">
        <w:rPr>
          <w:rFonts w:ascii="Times New Roman" w:hAnsi="Times New Roman" w:cs="Times New Roman"/>
          <w:i/>
          <w:iCs/>
          <w:color w:val="000000" w:themeColor="text1"/>
          <w:sz w:val="24"/>
          <w:szCs w:val="24"/>
          <w:lang w:val="en-US"/>
        </w:rPr>
        <w:t>Proc.</w:t>
      </w:r>
      <w:r w:rsidRPr="005B28D8">
        <w:rPr>
          <w:rFonts w:ascii="Times New Roman" w:hAnsi="Times New Roman" w:cs="Times New Roman"/>
          <w:i/>
          <w:iCs/>
          <w:color w:val="000000" w:themeColor="text1"/>
          <w:sz w:val="24"/>
          <w:szCs w:val="24"/>
          <w:lang w:val="en-US"/>
        </w:rPr>
        <w:t xml:space="preserve"> of the Royal Soc</w:t>
      </w:r>
      <w:r w:rsidR="00B70EA6">
        <w:rPr>
          <w:rFonts w:ascii="Times New Roman" w:hAnsi="Times New Roman" w:cs="Times New Roman"/>
          <w:i/>
          <w:iCs/>
          <w:color w:val="000000" w:themeColor="text1"/>
          <w:sz w:val="24"/>
          <w:szCs w:val="24"/>
          <w:lang w:val="en-US"/>
        </w:rPr>
        <w:t xml:space="preserve">. </w:t>
      </w:r>
      <w:r w:rsidRPr="005B28D8">
        <w:rPr>
          <w:rFonts w:ascii="Times New Roman" w:hAnsi="Times New Roman" w:cs="Times New Roman"/>
          <w:i/>
          <w:iCs/>
          <w:color w:val="000000" w:themeColor="text1"/>
          <w:sz w:val="24"/>
          <w:szCs w:val="24"/>
          <w:lang w:val="en-US"/>
        </w:rPr>
        <w:t>B: Biol</w:t>
      </w:r>
      <w:r w:rsidR="00B70EA6">
        <w:rPr>
          <w:rFonts w:ascii="Times New Roman" w:hAnsi="Times New Roman" w:cs="Times New Roman"/>
          <w:i/>
          <w:iCs/>
          <w:color w:val="000000" w:themeColor="text1"/>
          <w:sz w:val="24"/>
          <w:szCs w:val="24"/>
          <w:lang w:val="en-US"/>
        </w:rPr>
        <w:t>.</w:t>
      </w:r>
      <w:r w:rsidRPr="005B28D8">
        <w:rPr>
          <w:rFonts w:ascii="Times New Roman" w:hAnsi="Times New Roman" w:cs="Times New Roman"/>
          <w:i/>
          <w:iCs/>
          <w:color w:val="000000" w:themeColor="text1"/>
          <w:sz w:val="24"/>
          <w:szCs w:val="24"/>
          <w:lang w:val="en-US"/>
        </w:rPr>
        <w:t xml:space="preserve"> Sci</w:t>
      </w:r>
      <w:r w:rsidR="00B70EA6">
        <w:rPr>
          <w:rFonts w:ascii="Times New Roman" w:hAnsi="Times New Roman" w:cs="Times New Roman"/>
          <w:i/>
          <w:iCs/>
          <w:color w:val="000000" w:themeColor="text1"/>
          <w:sz w:val="24"/>
          <w:szCs w:val="24"/>
          <w:lang w:val="en-US"/>
        </w:rPr>
        <w:t>.</w:t>
      </w:r>
      <w:r w:rsidRPr="005B28D8">
        <w:rPr>
          <w:rFonts w:ascii="Times New Roman" w:hAnsi="Times New Roman" w:cs="Times New Roman"/>
          <w:color w:val="000000" w:themeColor="text1"/>
          <w:sz w:val="24"/>
          <w:szCs w:val="24"/>
          <w:lang w:val="en-US"/>
        </w:rPr>
        <w:t> </w:t>
      </w:r>
      <w:bookmarkStart w:id="0" w:name="_GoBack"/>
      <w:r w:rsidRPr="00B70EA6">
        <w:rPr>
          <w:rFonts w:ascii="Times New Roman" w:hAnsi="Times New Roman" w:cs="Times New Roman"/>
          <w:b/>
          <w:iCs/>
          <w:color w:val="000000" w:themeColor="text1"/>
          <w:sz w:val="24"/>
          <w:szCs w:val="24"/>
          <w:lang w:val="en-US"/>
        </w:rPr>
        <w:t>276</w:t>
      </w:r>
      <w:bookmarkEnd w:id="0"/>
      <w:r w:rsidRPr="005B28D8">
        <w:rPr>
          <w:rFonts w:ascii="Times New Roman" w:hAnsi="Times New Roman" w:cs="Times New Roman"/>
          <w:color w:val="000000" w:themeColor="text1"/>
          <w:sz w:val="24"/>
          <w:szCs w:val="24"/>
          <w:lang w:val="en-US"/>
        </w:rPr>
        <w:t>(1659), 1101-1107</w:t>
      </w:r>
      <w:r w:rsidR="00B70EA6">
        <w:rPr>
          <w:rFonts w:ascii="Times New Roman" w:hAnsi="Times New Roman" w:cs="Times New Roman"/>
          <w:color w:val="000000" w:themeColor="text1"/>
          <w:sz w:val="24"/>
          <w:szCs w:val="24"/>
          <w:lang w:val="en-US"/>
        </w:rPr>
        <w:t xml:space="preserve"> </w:t>
      </w:r>
      <w:r w:rsidR="00B70EA6" w:rsidRPr="00F57F50">
        <w:rPr>
          <w:rFonts w:ascii="Times New Roman" w:hAnsi="Times New Roman" w:cs="Times New Roman"/>
          <w:color w:val="000000" w:themeColor="text1"/>
          <w:sz w:val="24"/>
          <w:szCs w:val="24"/>
          <w:lang w:val="es-ES"/>
        </w:rPr>
        <w:t>(2009).</w:t>
      </w:r>
    </w:p>
    <w:p w14:paraId="40F339A5" w14:textId="5E41D02A" w:rsidR="00A734C7" w:rsidRDefault="00A734C7" w:rsidP="0085650A">
      <w:pPr>
        <w:spacing w:line="480" w:lineRule="auto"/>
        <w:rPr>
          <w:rFonts w:ascii="Times New Roman" w:hAnsi="Times New Roman" w:cs="Times New Roman"/>
          <w:color w:val="000000" w:themeColor="text1"/>
          <w:sz w:val="24"/>
          <w:szCs w:val="24"/>
          <w:lang w:val="en-US"/>
        </w:rPr>
      </w:pPr>
    </w:p>
    <w:sectPr w:rsidR="00A734C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032C87"/>
    <w:multiLevelType w:val="hybridMultilevel"/>
    <w:tmpl w:val="062073DE"/>
    <w:lvl w:ilvl="0" w:tplc="040A000F">
      <w:start w:val="1"/>
      <w:numFmt w:val="decimal"/>
      <w:lvlText w:val="%1."/>
      <w:lvlJc w:val="left"/>
      <w:pPr>
        <w:tabs>
          <w:tab w:val="num" w:pos="360"/>
        </w:tabs>
        <w:ind w:left="360" w:hanging="360"/>
      </w:pPr>
    </w:lvl>
    <w:lvl w:ilvl="1" w:tplc="040A0019">
      <w:start w:val="1"/>
      <w:numFmt w:val="lowerLetter"/>
      <w:lvlText w:val="%2."/>
      <w:lvlJc w:val="left"/>
      <w:pPr>
        <w:tabs>
          <w:tab w:val="num" w:pos="1980"/>
        </w:tabs>
        <w:ind w:left="1980" w:hanging="360"/>
      </w:pPr>
    </w:lvl>
    <w:lvl w:ilvl="2" w:tplc="040A001B">
      <w:start w:val="1"/>
      <w:numFmt w:val="lowerRoman"/>
      <w:lvlText w:val="%3."/>
      <w:lvlJc w:val="right"/>
      <w:pPr>
        <w:tabs>
          <w:tab w:val="num" w:pos="2700"/>
        </w:tabs>
        <w:ind w:left="2700" w:hanging="180"/>
      </w:pPr>
    </w:lvl>
    <w:lvl w:ilvl="3" w:tplc="040A000F">
      <w:start w:val="1"/>
      <w:numFmt w:val="decimal"/>
      <w:lvlText w:val="%4."/>
      <w:lvlJc w:val="left"/>
      <w:pPr>
        <w:tabs>
          <w:tab w:val="num" w:pos="3420"/>
        </w:tabs>
        <w:ind w:left="3420" w:hanging="360"/>
      </w:pPr>
    </w:lvl>
    <w:lvl w:ilvl="4" w:tplc="040A0019">
      <w:start w:val="1"/>
      <w:numFmt w:val="lowerLetter"/>
      <w:lvlText w:val="%5."/>
      <w:lvlJc w:val="left"/>
      <w:pPr>
        <w:tabs>
          <w:tab w:val="num" w:pos="4140"/>
        </w:tabs>
        <w:ind w:left="4140" w:hanging="360"/>
      </w:pPr>
    </w:lvl>
    <w:lvl w:ilvl="5" w:tplc="040A001B">
      <w:start w:val="1"/>
      <w:numFmt w:val="lowerRoman"/>
      <w:lvlText w:val="%6."/>
      <w:lvlJc w:val="right"/>
      <w:pPr>
        <w:tabs>
          <w:tab w:val="num" w:pos="4860"/>
        </w:tabs>
        <w:ind w:left="4860" w:hanging="180"/>
      </w:pPr>
    </w:lvl>
    <w:lvl w:ilvl="6" w:tplc="040A000F">
      <w:start w:val="1"/>
      <w:numFmt w:val="decimal"/>
      <w:lvlText w:val="%7."/>
      <w:lvlJc w:val="left"/>
      <w:pPr>
        <w:tabs>
          <w:tab w:val="num" w:pos="5580"/>
        </w:tabs>
        <w:ind w:left="5580" w:hanging="360"/>
      </w:pPr>
    </w:lvl>
    <w:lvl w:ilvl="7" w:tplc="040A0019">
      <w:start w:val="1"/>
      <w:numFmt w:val="lowerLetter"/>
      <w:lvlText w:val="%8."/>
      <w:lvlJc w:val="left"/>
      <w:pPr>
        <w:tabs>
          <w:tab w:val="num" w:pos="6300"/>
        </w:tabs>
        <w:ind w:left="6300" w:hanging="360"/>
      </w:pPr>
    </w:lvl>
    <w:lvl w:ilvl="8" w:tplc="040A001B">
      <w:start w:val="1"/>
      <w:numFmt w:val="lowerRoman"/>
      <w:lvlText w:val="%9."/>
      <w:lvlJc w:val="right"/>
      <w:pPr>
        <w:tabs>
          <w:tab w:val="num" w:pos="7020"/>
        </w:tabs>
        <w:ind w:left="7020" w:hanging="180"/>
      </w:pPr>
    </w:lvl>
  </w:abstractNum>
  <w:abstractNum w:abstractNumId="1" w15:restartNumberingAfterBreak="0">
    <w:nsid w:val="4F7034C6"/>
    <w:multiLevelType w:val="hybridMultilevel"/>
    <w:tmpl w:val="4448EAAE"/>
    <w:lvl w:ilvl="0" w:tplc="66B49C3C">
      <w:start w:val="1"/>
      <w:numFmt w:val="decimal"/>
      <w:lvlText w:val="%1."/>
      <w:lvlJc w:val="left"/>
      <w:pPr>
        <w:ind w:left="1070" w:hanging="710"/>
      </w:pPr>
      <w:rPr>
        <w:rFonts w:eastAsiaTheme="minorHAnsi" w:hint="default"/>
        <w:color w:val="000000" w:themeColor="text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49B3"/>
    <w:rsid w:val="00015B12"/>
    <w:rsid w:val="00020191"/>
    <w:rsid w:val="00065D35"/>
    <w:rsid w:val="000B3644"/>
    <w:rsid w:val="00101F6A"/>
    <w:rsid w:val="00142ECD"/>
    <w:rsid w:val="00161252"/>
    <w:rsid w:val="00165761"/>
    <w:rsid w:val="001A4CEB"/>
    <w:rsid w:val="001B6150"/>
    <w:rsid w:val="001E63C0"/>
    <w:rsid w:val="001F0CFD"/>
    <w:rsid w:val="00266A75"/>
    <w:rsid w:val="002B59B4"/>
    <w:rsid w:val="00304FA5"/>
    <w:rsid w:val="00305356"/>
    <w:rsid w:val="003374D1"/>
    <w:rsid w:val="00362E3E"/>
    <w:rsid w:val="003655B4"/>
    <w:rsid w:val="00464520"/>
    <w:rsid w:val="004F1A65"/>
    <w:rsid w:val="00511F96"/>
    <w:rsid w:val="00514D81"/>
    <w:rsid w:val="005B28D8"/>
    <w:rsid w:val="005F5B59"/>
    <w:rsid w:val="006251BC"/>
    <w:rsid w:val="00633E59"/>
    <w:rsid w:val="00676C72"/>
    <w:rsid w:val="006B49B3"/>
    <w:rsid w:val="00720E18"/>
    <w:rsid w:val="00721142"/>
    <w:rsid w:val="00755A06"/>
    <w:rsid w:val="00776298"/>
    <w:rsid w:val="00776C3C"/>
    <w:rsid w:val="007A229A"/>
    <w:rsid w:val="00812B4D"/>
    <w:rsid w:val="00835A75"/>
    <w:rsid w:val="00844AAE"/>
    <w:rsid w:val="0085650A"/>
    <w:rsid w:val="008D0341"/>
    <w:rsid w:val="00964059"/>
    <w:rsid w:val="009818FF"/>
    <w:rsid w:val="00984F8F"/>
    <w:rsid w:val="00994088"/>
    <w:rsid w:val="009B074A"/>
    <w:rsid w:val="009D5E80"/>
    <w:rsid w:val="00A045FB"/>
    <w:rsid w:val="00A13C71"/>
    <w:rsid w:val="00A42B60"/>
    <w:rsid w:val="00A734C7"/>
    <w:rsid w:val="00A75771"/>
    <w:rsid w:val="00A75CBC"/>
    <w:rsid w:val="00A94E25"/>
    <w:rsid w:val="00AA4430"/>
    <w:rsid w:val="00AD714E"/>
    <w:rsid w:val="00AE24FD"/>
    <w:rsid w:val="00AE72D2"/>
    <w:rsid w:val="00B436C1"/>
    <w:rsid w:val="00B4733C"/>
    <w:rsid w:val="00B70EA6"/>
    <w:rsid w:val="00B77E03"/>
    <w:rsid w:val="00B8511B"/>
    <w:rsid w:val="00BC614B"/>
    <w:rsid w:val="00C23439"/>
    <w:rsid w:val="00C24D41"/>
    <w:rsid w:val="00C25FFB"/>
    <w:rsid w:val="00C51B7C"/>
    <w:rsid w:val="00C60635"/>
    <w:rsid w:val="00C66D9B"/>
    <w:rsid w:val="00C757A2"/>
    <w:rsid w:val="00C84CA1"/>
    <w:rsid w:val="00CB141E"/>
    <w:rsid w:val="00CC4C7D"/>
    <w:rsid w:val="00CC5DBF"/>
    <w:rsid w:val="00CE084A"/>
    <w:rsid w:val="00D13063"/>
    <w:rsid w:val="00D23636"/>
    <w:rsid w:val="00D43E92"/>
    <w:rsid w:val="00D85CD9"/>
    <w:rsid w:val="00D87D67"/>
    <w:rsid w:val="00DF04BD"/>
    <w:rsid w:val="00E20169"/>
    <w:rsid w:val="00E20559"/>
    <w:rsid w:val="00E2679A"/>
    <w:rsid w:val="00E62328"/>
    <w:rsid w:val="00E71FDE"/>
    <w:rsid w:val="00E82214"/>
    <w:rsid w:val="00EC0D74"/>
    <w:rsid w:val="00F34F49"/>
    <w:rsid w:val="00F57F50"/>
    <w:rsid w:val="00FC22F6"/>
    <w:rsid w:val="00FC3EDE"/>
    <w:rsid w:val="00FC593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1EF497"/>
  <w15:chartTrackingRefBased/>
  <w15:docId w15:val="{43312F70-4487-4C53-BBC6-4415A0819D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comentario">
    <w:name w:val="annotation text"/>
    <w:basedOn w:val="Normal"/>
    <w:link w:val="TextocomentarioCar"/>
    <w:uiPriority w:val="99"/>
    <w:semiHidden/>
    <w:rsid w:val="00165761"/>
    <w:pPr>
      <w:spacing w:after="0" w:line="240" w:lineRule="auto"/>
    </w:pPr>
    <w:rPr>
      <w:rFonts w:ascii="Times New Roman" w:eastAsia="Times New Roman" w:hAnsi="Times New Roman" w:cs="Times New Roman"/>
      <w:sz w:val="20"/>
      <w:szCs w:val="20"/>
      <w:lang w:eastAsia="es-ES_tradnl"/>
    </w:rPr>
  </w:style>
  <w:style w:type="character" w:customStyle="1" w:styleId="TextocomentarioCar">
    <w:name w:val="Texto comentario Car"/>
    <w:basedOn w:val="Fuentedeprrafopredeter"/>
    <w:link w:val="Textocomentario"/>
    <w:uiPriority w:val="99"/>
    <w:semiHidden/>
    <w:rsid w:val="00165761"/>
    <w:rPr>
      <w:rFonts w:ascii="Times New Roman" w:eastAsia="Times New Roman" w:hAnsi="Times New Roman" w:cs="Times New Roman"/>
      <w:sz w:val="20"/>
      <w:szCs w:val="20"/>
      <w:lang w:eastAsia="es-ES_tradnl"/>
    </w:rPr>
  </w:style>
  <w:style w:type="character" w:customStyle="1" w:styleId="AsuntodelcomentarioCar">
    <w:name w:val="Asunto del comentario Car"/>
    <w:basedOn w:val="TextocomentarioCar"/>
    <w:link w:val="Asuntodelcomentario"/>
    <w:uiPriority w:val="99"/>
    <w:semiHidden/>
    <w:rsid w:val="00165761"/>
    <w:rPr>
      <w:rFonts w:ascii="Times New Roman" w:eastAsia="Times New Roman" w:hAnsi="Times New Roman" w:cs="Times New Roman"/>
      <w:b/>
      <w:bCs/>
      <w:sz w:val="20"/>
      <w:szCs w:val="20"/>
      <w:lang w:eastAsia="es-ES_tradnl"/>
    </w:rPr>
  </w:style>
  <w:style w:type="paragraph" w:styleId="Asuntodelcomentario">
    <w:name w:val="annotation subject"/>
    <w:basedOn w:val="Textocomentario"/>
    <w:next w:val="Textocomentario"/>
    <w:link w:val="AsuntodelcomentarioCar"/>
    <w:uiPriority w:val="99"/>
    <w:semiHidden/>
    <w:rsid w:val="00165761"/>
    <w:rPr>
      <w:b/>
      <w:bCs/>
    </w:rPr>
  </w:style>
  <w:style w:type="character" w:customStyle="1" w:styleId="TextodegloboCar">
    <w:name w:val="Texto de globo Car"/>
    <w:basedOn w:val="Fuentedeprrafopredeter"/>
    <w:link w:val="Textodeglobo"/>
    <w:uiPriority w:val="99"/>
    <w:semiHidden/>
    <w:rsid w:val="00165761"/>
    <w:rPr>
      <w:rFonts w:ascii="Tahoma" w:eastAsia="Times New Roman" w:hAnsi="Tahoma" w:cs="Tahoma"/>
      <w:sz w:val="16"/>
      <w:szCs w:val="16"/>
      <w:lang w:eastAsia="es-ES_tradnl"/>
    </w:rPr>
  </w:style>
  <w:style w:type="paragraph" w:styleId="Textodeglobo">
    <w:name w:val="Balloon Text"/>
    <w:basedOn w:val="Normal"/>
    <w:link w:val="TextodegloboCar"/>
    <w:uiPriority w:val="99"/>
    <w:semiHidden/>
    <w:rsid w:val="00165761"/>
    <w:pPr>
      <w:spacing w:after="0" w:line="240" w:lineRule="auto"/>
    </w:pPr>
    <w:rPr>
      <w:rFonts w:ascii="Tahoma" w:eastAsia="Times New Roman" w:hAnsi="Tahoma" w:cs="Tahoma"/>
      <w:sz w:val="16"/>
      <w:szCs w:val="16"/>
      <w:lang w:eastAsia="es-ES_tradnl"/>
    </w:rPr>
  </w:style>
  <w:style w:type="character" w:customStyle="1" w:styleId="ref-title">
    <w:name w:val="ref-title"/>
    <w:rsid w:val="00165761"/>
  </w:style>
  <w:style w:type="character" w:customStyle="1" w:styleId="apple-converted-space">
    <w:name w:val="apple-converted-space"/>
    <w:rsid w:val="00165761"/>
  </w:style>
  <w:style w:type="character" w:customStyle="1" w:styleId="ref-journal">
    <w:name w:val="ref-journal"/>
    <w:rsid w:val="00165761"/>
  </w:style>
  <w:style w:type="paragraph" w:styleId="Prrafodelista">
    <w:name w:val="List Paragraph"/>
    <w:basedOn w:val="Normal"/>
    <w:uiPriority w:val="34"/>
    <w:qFormat/>
    <w:rsid w:val="00304F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1250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chart" Target="charts/chart7.xml"/><Relationship Id="rId3" Type="http://schemas.openxmlformats.org/officeDocument/2006/relationships/styles" Target="styles.xml"/><Relationship Id="rId7" Type="http://schemas.openxmlformats.org/officeDocument/2006/relationships/chart" Target="charts/chart1.xml"/><Relationship Id="rId12" Type="http://schemas.openxmlformats.org/officeDocument/2006/relationships/chart" Target="charts/chart6.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chart" Target="charts/chart5.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chart" Target="charts/chart4.xml"/><Relationship Id="rId4" Type="http://schemas.openxmlformats.org/officeDocument/2006/relationships/settings" Target="settings.xml"/><Relationship Id="rId9" Type="http://schemas.openxmlformats.org/officeDocument/2006/relationships/chart" Target="charts/chart3.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D:\Trabajos%20en%20progreso\Maip\Medidas%20y%20gr&#225;ficos.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D:\Trabajos%20en%20progreso\Maip\Medidas%20y%20gr&#225;ficos.xlsx" TargetMode="Externa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chartUserShapes" Target="../drawings/drawing1.xml"/></Relationships>
</file>

<file path=word/charts/_rels/chart3.xml.rels><?xml version="1.0" encoding="UTF-8" standalone="yes"?>
<Relationships xmlns="http://schemas.openxmlformats.org/package/2006/relationships"><Relationship Id="rId3" Type="http://schemas.openxmlformats.org/officeDocument/2006/relationships/oleObject" Target="file:///D:\Trabajos%20en%20progreso\Maip\Medidas%20y%20gr&#225;ficos.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D:\Trabajos%20en%20progreso\Maip\Medidas%20y%20gr&#225;ficos.xlsx" TargetMode="Externa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chartUserShapes" Target="../drawings/drawing2.xml"/></Relationships>
</file>

<file path=word/charts/_rels/chart5.xml.rels><?xml version="1.0" encoding="UTF-8" standalone="yes"?>
<Relationships xmlns="http://schemas.openxmlformats.org/package/2006/relationships"><Relationship Id="rId3" Type="http://schemas.openxmlformats.org/officeDocument/2006/relationships/oleObject" Target="file:///D:\Trabajos%20en%20progreso\Maip\Medidas%20y%20gr&#225;ficos.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D:\Trabajos%20en%20progreso\Maip\Medidas%20y%20gr&#225;ficos.xlsx" TargetMode="Externa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chartUserShapes" Target="../drawings/drawing3.xml"/></Relationships>
</file>

<file path=word/charts/_rels/chart7.xml.rels><?xml version="1.0" encoding="UTF-8" standalone="yes"?>
<Relationships xmlns="http://schemas.openxmlformats.org/package/2006/relationships"><Relationship Id="rId3" Type="http://schemas.openxmlformats.org/officeDocument/2006/relationships/oleObject" Target="file:///D:\Trabajos%20en%20progreso\Maip\Medidas%20y%20gr&#225;ficos.xlsx" TargetMode="External"/><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8059327823881781E-2"/>
          <c:y val="4.1186222330593894E-2"/>
          <c:w val="0.88020482224911567"/>
          <c:h val="0.65338988097207251"/>
        </c:manualLayout>
      </c:layout>
      <c:scatterChart>
        <c:scatterStyle val="lineMarker"/>
        <c:varyColors val="0"/>
        <c:ser>
          <c:idx val="4"/>
          <c:order val="0"/>
          <c:tx>
            <c:v>Megaraptoridae</c:v>
          </c:tx>
          <c:spPr>
            <a:ln w="25400" cap="rnd">
              <a:noFill/>
              <a:round/>
            </a:ln>
            <a:effectLst/>
          </c:spPr>
          <c:marker>
            <c:symbol val="circle"/>
            <c:size val="7"/>
            <c:spPr>
              <a:solidFill>
                <a:schemeClr val="accent1"/>
              </a:solidFill>
              <a:ln w="25400">
                <a:solidFill>
                  <a:schemeClr val="accent1"/>
                </a:solidFill>
                <a:round/>
              </a:ln>
              <a:effectLst/>
            </c:spPr>
          </c:marker>
          <c:trendline>
            <c:name>Megaraptoridae (post-extintion)</c:name>
            <c:spPr>
              <a:ln w="9525" cap="rnd">
                <a:solidFill>
                  <a:schemeClr val="accent5"/>
                </a:solidFill>
              </a:ln>
              <a:effectLst/>
            </c:spPr>
            <c:trendlineType val="linear"/>
            <c:dispRSqr val="1"/>
            <c:dispEq val="1"/>
            <c:trendlineLbl>
              <c:layout>
                <c:manualLayout>
                  <c:x val="0.11729896921132961"/>
                  <c:y val="-6.300029237106565E-2"/>
                </c:manualLayout>
              </c:layout>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f>Hoja3!$B$3:$B$9</c:f>
              <c:numCache>
                <c:formatCode>General</c:formatCode>
                <c:ptCount val="7"/>
                <c:pt idx="0">
                  <c:v>110</c:v>
                </c:pt>
                <c:pt idx="1">
                  <c:v>110</c:v>
                </c:pt>
                <c:pt idx="2">
                  <c:v>100</c:v>
                </c:pt>
                <c:pt idx="3">
                  <c:v>100</c:v>
                </c:pt>
                <c:pt idx="4">
                  <c:v>94</c:v>
                </c:pt>
                <c:pt idx="5">
                  <c:v>94</c:v>
                </c:pt>
                <c:pt idx="6">
                  <c:v>94</c:v>
                </c:pt>
              </c:numCache>
            </c:numRef>
          </c:xVal>
          <c:yVal>
            <c:numRef>
              <c:f>Hoja3!$C$3:$C$9</c:f>
              <c:numCache>
                <c:formatCode>General</c:formatCode>
                <c:ptCount val="7"/>
                <c:pt idx="0">
                  <c:v>5</c:v>
                </c:pt>
                <c:pt idx="1">
                  <c:v>5</c:v>
                </c:pt>
                <c:pt idx="2">
                  <c:v>5.6</c:v>
                </c:pt>
                <c:pt idx="3">
                  <c:v>5</c:v>
                </c:pt>
                <c:pt idx="4">
                  <c:v>5.5</c:v>
                </c:pt>
                <c:pt idx="5">
                  <c:v>5</c:v>
                </c:pt>
                <c:pt idx="6">
                  <c:v>6</c:v>
                </c:pt>
              </c:numCache>
            </c:numRef>
          </c:yVal>
          <c:smooth val="0"/>
          <c:extLst>
            <c:ext xmlns:c16="http://schemas.microsoft.com/office/drawing/2014/chart" uri="{C3380CC4-5D6E-409C-BE32-E72D297353CC}">
              <c16:uniqueId val="{00000001-0C9C-4314-8074-143E44FDD616}"/>
            </c:ext>
          </c:extLst>
        </c:ser>
        <c:ser>
          <c:idx val="5"/>
          <c:order val="1"/>
          <c:tx>
            <c:v>Megaraptoridae</c:v>
          </c:tx>
          <c:spPr>
            <a:ln w="25400" cap="rnd">
              <a:noFill/>
              <a:round/>
            </a:ln>
            <a:effectLst/>
          </c:spPr>
          <c:marker>
            <c:symbol val="circle"/>
            <c:size val="7"/>
            <c:spPr>
              <a:solidFill>
                <a:schemeClr val="accent1"/>
              </a:solidFill>
              <a:ln w="19050">
                <a:solidFill>
                  <a:schemeClr val="accent1"/>
                </a:solidFill>
                <a:round/>
              </a:ln>
              <a:effectLst/>
            </c:spPr>
          </c:marker>
          <c:trendline>
            <c:name>Megaraptoridae (pre-extintion)</c:name>
            <c:spPr>
              <a:ln w="9525" cap="rnd">
                <a:solidFill>
                  <a:schemeClr val="tx2"/>
                </a:solidFill>
              </a:ln>
              <a:effectLst/>
            </c:spPr>
            <c:trendlineType val="linear"/>
            <c:dispRSqr val="1"/>
            <c:dispEq val="1"/>
            <c:trendlineLbl>
              <c:layout>
                <c:manualLayout>
                  <c:x val="0.21937157071324428"/>
                  <c:y val="-0.10238898407921128"/>
                </c:manualLayout>
              </c:layout>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f>Hoja3!$B$10:$B$15</c:f>
              <c:numCache>
                <c:formatCode>General</c:formatCode>
                <c:ptCount val="6"/>
                <c:pt idx="0">
                  <c:v>87</c:v>
                </c:pt>
                <c:pt idx="1">
                  <c:v>85</c:v>
                </c:pt>
                <c:pt idx="2">
                  <c:v>84.5</c:v>
                </c:pt>
                <c:pt idx="3">
                  <c:v>84.5</c:v>
                </c:pt>
                <c:pt idx="4">
                  <c:v>76.5</c:v>
                </c:pt>
                <c:pt idx="5">
                  <c:v>69</c:v>
                </c:pt>
              </c:numCache>
            </c:numRef>
          </c:xVal>
          <c:yVal>
            <c:numRef>
              <c:f>Hoja3!$C$10:$C$15</c:f>
              <c:numCache>
                <c:formatCode>General</c:formatCode>
                <c:ptCount val="6"/>
                <c:pt idx="0">
                  <c:v>6.5</c:v>
                </c:pt>
                <c:pt idx="1">
                  <c:v>7</c:v>
                </c:pt>
                <c:pt idx="2">
                  <c:v>8.5</c:v>
                </c:pt>
                <c:pt idx="3">
                  <c:v>7</c:v>
                </c:pt>
                <c:pt idx="4">
                  <c:v>7</c:v>
                </c:pt>
                <c:pt idx="5">
                  <c:v>8.5</c:v>
                </c:pt>
              </c:numCache>
            </c:numRef>
          </c:yVal>
          <c:smooth val="0"/>
          <c:extLst>
            <c:ext xmlns:c16="http://schemas.microsoft.com/office/drawing/2014/chart" uri="{C3380CC4-5D6E-409C-BE32-E72D297353CC}">
              <c16:uniqueId val="{00000003-0C9C-4314-8074-143E44FDD616}"/>
            </c:ext>
          </c:extLst>
        </c:ser>
        <c:ser>
          <c:idx val="0"/>
          <c:order val="2"/>
          <c:tx>
            <c:v>Paraves</c:v>
          </c:tx>
          <c:spPr>
            <a:ln w="25400" cap="rnd">
              <a:noFill/>
              <a:round/>
            </a:ln>
            <a:effectLst/>
          </c:spPr>
          <c:marker>
            <c:symbol val="x"/>
            <c:size val="6"/>
            <c:spPr>
              <a:solidFill>
                <a:srgbClr val="FF0000"/>
              </a:solidFill>
              <a:ln w="9525">
                <a:solidFill>
                  <a:schemeClr val="accent6"/>
                </a:solidFill>
                <a:round/>
              </a:ln>
              <a:effectLst/>
            </c:spPr>
          </c:marker>
          <c:trendline>
            <c:name>Paraves (post-extintion)</c:name>
            <c:spPr>
              <a:ln w="9525" cap="rnd">
                <a:solidFill>
                  <a:srgbClr val="FFC000"/>
                </a:solidFill>
              </a:ln>
              <a:effectLst/>
            </c:spPr>
            <c:trendlineType val="linear"/>
            <c:dispRSqr val="1"/>
            <c:dispEq val="1"/>
            <c:trendlineLbl>
              <c:layout>
                <c:manualLayout>
                  <c:x val="7.0530120056785675E-2"/>
                  <c:y val="-4.1660787069277609E-2"/>
                </c:manualLayout>
              </c:layout>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f>Hoja3!$H$8:$H$9</c:f>
              <c:numCache>
                <c:formatCode>General</c:formatCode>
                <c:ptCount val="2"/>
                <c:pt idx="0">
                  <c:v>96</c:v>
                </c:pt>
                <c:pt idx="1">
                  <c:v>94</c:v>
                </c:pt>
              </c:numCache>
            </c:numRef>
          </c:xVal>
          <c:yVal>
            <c:numRef>
              <c:f>Hoja3!$I$8:$I$9</c:f>
              <c:numCache>
                <c:formatCode>General</c:formatCode>
                <c:ptCount val="2"/>
                <c:pt idx="0">
                  <c:v>1.3</c:v>
                </c:pt>
                <c:pt idx="1">
                  <c:v>1.2</c:v>
                </c:pt>
              </c:numCache>
            </c:numRef>
          </c:yVal>
          <c:smooth val="0"/>
          <c:extLst>
            <c:ext xmlns:c16="http://schemas.microsoft.com/office/drawing/2014/chart" uri="{C3380CC4-5D6E-409C-BE32-E72D297353CC}">
              <c16:uniqueId val="{00000005-0C9C-4314-8074-143E44FDD616}"/>
            </c:ext>
          </c:extLst>
        </c:ser>
        <c:ser>
          <c:idx val="1"/>
          <c:order val="3"/>
          <c:tx>
            <c:v>Paraves</c:v>
          </c:tx>
          <c:spPr>
            <a:ln w="25400" cap="rnd">
              <a:noFill/>
              <a:round/>
            </a:ln>
            <a:effectLst/>
          </c:spPr>
          <c:marker>
            <c:symbol val="square"/>
            <c:size val="6"/>
            <c:spPr>
              <a:solidFill>
                <a:srgbClr val="FF0000"/>
              </a:solidFill>
              <a:ln w="12700">
                <a:solidFill>
                  <a:srgbClr val="FF0000"/>
                </a:solidFill>
                <a:round/>
              </a:ln>
              <a:effectLst/>
            </c:spPr>
          </c:marker>
          <c:trendline>
            <c:name>Paraves (pre-extintion)</c:name>
            <c:spPr>
              <a:ln w="9525" cap="rnd">
                <a:solidFill>
                  <a:srgbClr val="FF0000"/>
                </a:solidFill>
              </a:ln>
              <a:effectLst/>
            </c:spPr>
            <c:trendlineType val="linear"/>
            <c:dispRSqr val="1"/>
            <c:dispEq val="1"/>
            <c:trendlineLbl>
              <c:layout>
                <c:manualLayout>
                  <c:x val="0.20734090720438997"/>
                  <c:y val="-6.0628285318335168E-2"/>
                </c:manualLayout>
              </c:layout>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f>Hoja3!$H$10:$H$19</c:f>
              <c:numCache>
                <c:formatCode>General</c:formatCode>
                <c:ptCount val="10"/>
                <c:pt idx="0">
                  <c:v>87</c:v>
                </c:pt>
                <c:pt idx="1">
                  <c:v>87</c:v>
                </c:pt>
                <c:pt idx="2">
                  <c:v>87</c:v>
                </c:pt>
                <c:pt idx="3">
                  <c:v>87</c:v>
                </c:pt>
                <c:pt idx="4">
                  <c:v>69</c:v>
                </c:pt>
                <c:pt idx="5">
                  <c:v>69</c:v>
                </c:pt>
                <c:pt idx="6">
                  <c:v>69</c:v>
                </c:pt>
                <c:pt idx="7">
                  <c:v>69</c:v>
                </c:pt>
                <c:pt idx="8">
                  <c:v>69</c:v>
                </c:pt>
                <c:pt idx="9">
                  <c:v>69</c:v>
                </c:pt>
              </c:numCache>
            </c:numRef>
          </c:xVal>
          <c:yVal>
            <c:numRef>
              <c:f>Hoja3!$I$10:$I$19</c:f>
              <c:numCache>
                <c:formatCode>General</c:formatCode>
                <c:ptCount val="10"/>
                <c:pt idx="0">
                  <c:v>3.3</c:v>
                </c:pt>
                <c:pt idx="1">
                  <c:v>2.7</c:v>
                </c:pt>
                <c:pt idx="2">
                  <c:v>2.2000000000000002</c:v>
                </c:pt>
                <c:pt idx="3">
                  <c:v>1.1000000000000001</c:v>
                </c:pt>
                <c:pt idx="4">
                  <c:v>5</c:v>
                </c:pt>
                <c:pt idx="5">
                  <c:v>4.9000000000000004</c:v>
                </c:pt>
                <c:pt idx="6">
                  <c:v>2.9</c:v>
                </c:pt>
                <c:pt idx="7">
                  <c:v>2.2000000000000002</c:v>
                </c:pt>
                <c:pt idx="8">
                  <c:v>2.2000000000000002</c:v>
                </c:pt>
                <c:pt idx="9">
                  <c:v>0.74</c:v>
                </c:pt>
              </c:numCache>
            </c:numRef>
          </c:yVal>
          <c:smooth val="0"/>
          <c:extLst>
            <c:ext xmlns:c16="http://schemas.microsoft.com/office/drawing/2014/chart" uri="{C3380CC4-5D6E-409C-BE32-E72D297353CC}">
              <c16:uniqueId val="{00000007-0C9C-4314-8074-143E44FDD616}"/>
            </c:ext>
          </c:extLst>
        </c:ser>
        <c:ser>
          <c:idx val="2"/>
          <c:order val="4"/>
          <c:tx>
            <c:v>Abelisauridae</c:v>
          </c:tx>
          <c:spPr>
            <a:ln w="25400" cap="rnd">
              <a:noFill/>
              <a:round/>
            </a:ln>
            <a:effectLst/>
          </c:spPr>
          <c:marker>
            <c:symbol val="triangle"/>
            <c:size val="6"/>
            <c:spPr>
              <a:solidFill>
                <a:srgbClr val="00B050"/>
              </a:solidFill>
              <a:ln w="9525">
                <a:solidFill>
                  <a:srgbClr val="00B050"/>
                </a:solidFill>
                <a:round/>
              </a:ln>
              <a:effectLst/>
            </c:spPr>
          </c:marker>
          <c:trendline>
            <c:name>Abelisauridae (post-extintion)</c:name>
            <c:spPr>
              <a:ln w="9525" cap="rnd">
                <a:solidFill>
                  <a:srgbClr val="92D050"/>
                </a:solidFill>
              </a:ln>
              <a:effectLst/>
            </c:spPr>
            <c:trendlineType val="linear"/>
            <c:dispRSqr val="1"/>
            <c:dispEq val="1"/>
            <c:trendlineLbl>
              <c:layout>
                <c:manualLayout>
                  <c:x val="6.7672482237305542E-2"/>
                  <c:y val="-5.8790268442016534E-2"/>
                </c:manualLayout>
              </c:layout>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f>Hoja3!$E$3:$E$9</c:f>
              <c:numCache>
                <c:formatCode>General</c:formatCode>
                <c:ptCount val="7"/>
                <c:pt idx="0">
                  <c:v>110</c:v>
                </c:pt>
                <c:pt idx="1">
                  <c:v>96</c:v>
                </c:pt>
                <c:pt idx="2">
                  <c:v>96</c:v>
                </c:pt>
                <c:pt idx="3">
                  <c:v>96</c:v>
                </c:pt>
                <c:pt idx="4">
                  <c:v>94</c:v>
                </c:pt>
                <c:pt idx="5">
                  <c:v>94</c:v>
                </c:pt>
                <c:pt idx="6">
                  <c:v>94</c:v>
                </c:pt>
              </c:numCache>
            </c:numRef>
          </c:xVal>
          <c:yVal>
            <c:numRef>
              <c:f>Hoja3!$F$3:$F$9</c:f>
              <c:numCache>
                <c:formatCode>General</c:formatCode>
                <c:ptCount val="7"/>
                <c:pt idx="0">
                  <c:v>3</c:v>
                </c:pt>
                <c:pt idx="1">
                  <c:v>4.4000000000000004</c:v>
                </c:pt>
                <c:pt idx="2">
                  <c:v>6.5</c:v>
                </c:pt>
                <c:pt idx="3">
                  <c:v>7.5</c:v>
                </c:pt>
                <c:pt idx="4">
                  <c:v>6.5</c:v>
                </c:pt>
                <c:pt idx="5">
                  <c:v>5.5</c:v>
                </c:pt>
                <c:pt idx="6">
                  <c:v>5</c:v>
                </c:pt>
              </c:numCache>
            </c:numRef>
          </c:yVal>
          <c:smooth val="0"/>
          <c:extLst>
            <c:ext xmlns:c16="http://schemas.microsoft.com/office/drawing/2014/chart" uri="{C3380CC4-5D6E-409C-BE32-E72D297353CC}">
              <c16:uniqueId val="{00000009-0C9C-4314-8074-143E44FDD616}"/>
            </c:ext>
          </c:extLst>
        </c:ser>
        <c:ser>
          <c:idx val="3"/>
          <c:order val="5"/>
          <c:tx>
            <c:v>Abelisauridae</c:v>
          </c:tx>
          <c:spPr>
            <a:ln w="25400" cap="rnd">
              <a:noFill/>
              <a:round/>
            </a:ln>
            <a:effectLst/>
          </c:spPr>
          <c:marker>
            <c:symbol val="triangle"/>
            <c:size val="7"/>
            <c:spPr>
              <a:solidFill>
                <a:srgbClr val="00B050"/>
              </a:solidFill>
              <a:ln w="19050">
                <a:solidFill>
                  <a:srgbClr val="00B050"/>
                </a:solidFill>
                <a:round/>
              </a:ln>
              <a:effectLst/>
            </c:spPr>
          </c:marker>
          <c:trendline>
            <c:name>Abelisauridae (pre-extintion)</c:name>
            <c:spPr>
              <a:ln w="9525" cap="rnd">
                <a:solidFill>
                  <a:srgbClr val="00B050"/>
                </a:solidFill>
              </a:ln>
              <a:effectLst/>
            </c:spPr>
            <c:trendlineType val="linear"/>
            <c:dispRSqr val="1"/>
            <c:dispEq val="1"/>
            <c:trendlineLbl>
              <c:layout>
                <c:manualLayout>
                  <c:x val="0.21024318636385866"/>
                  <c:y val="-8.3305850983901281E-2"/>
                </c:manualLayout>
              </c:layout>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f>Hoja3!$E$10:$E$28</c:f>
              <c:numCache>
                <c:formatCode>General</c:formatCode>
                <c:ptCount val="19"/>
                <c:pt idx="0">
                  <c:v>87</c:v>
                </c:pt>
                <c:pt idx="1">
                  <c:v>87</c:v>
                </c:pt>
                <c:pt idx="2">
                  <c:v>84</c:v>
                </c:pt>
                <c:pt idx="3">
                  <c:v>84</c:v>
                </c:pt>
                <c:pt idx="4">
                  <c:v>84</c:v>
                </c:pt>
                <c:pt idx="5">
                  <c:v>84</c:v>
                </c:pt>
                <c:pt idx="6">
                  <c:v>76.5</c:v>
                </c:pt>
                <c:pt idx="7">
                  <c:v>76.5</c:v>
                </c:pt>
                <c:pt idx="8">
                  <c:v>69</c:v>
                </c:pt>
                <c:pt idx="9">
                  <c:v>69</c:v>
                </c:pt>
                <c:pt idx="10">
                  <c:v>69</c:v>
                </c:pt>
                <c:pt idx="11">
                  <c:v>69</c:v>
                </c:pt>
                <c:pt idx="12">
                  <c:v>69</c:v>
                </c:pt>
                <c:pt idx="13">
                  <c:v>69</c:v>
                </c:pt>
                <c:pt idx="14">
                  <c:v>69</c:v>
                </c:pt>
                <c:pt idx="15">
                  <c:v>69</c:v>
                </c:pt>
                <c:pt idx="16">
                  <c:v>69</c:v>
                </c:pt>
                <c:pt idx="17">
                  <c:v>69</c:v>
                </c:pt>
                <c:pt idx="18">
                  <c:v>69</c:v>
                </c:pt>
              </c:numCache>
            </c:numRef>
          </c:xVal>
          <c:yVal>
            <c:numRef>
              <c:f>Hoja3!$F$10:$F$28</c:f>
              <c:numCache>
                <c:formatCode>General</c:formatCode>
                <c:ptCount val="19"/>
                <c:pt idx="0">
                  <c:v>3.5</c:v>
                </c:pt>
                <c:pt idx="1">
                  <c:v>5.6</c:v>
                </c:pt>
                <c:pt idx="2">
                  <c:v>5</c:v>
                </c:pt>
                <c:pt idx="3">
                  <c:v>5.6</c:v>
                </c:pt>
                <c:pt idx="4">
                  <c:v>6</c:v>
                </c:pt>
                <c:pt idx="5">
                  <c:v>7</c:v>
                </c:pt>
                <c:pt idx="6">
                  <c:v>5.6</c:v>
                </c:pt>
                <c:pt idx="7">
                  <c:v>5</c:v>
                </c:pt>
                <c:pt idx="8">
                  <c:v>7.8</c:v>
                </c:pt>
                <c:pt idx="9">
                  <c:v>5.5</c:v>
                </c:pt>
                <c:pt idx="10">
                  <c:v>5.5</c:v>
                </c:pt>
                <c:pt idx="11">
                  <c:v>4.5</c:v>
                </c:pt>
                <c:pt idx="12">
                  <c:v>7</c:v>
                </c:pt>
                <c:pt idx="13">
                  <c:v>9</c:v>
                </c:pt>
                <c:pt idx="14">
                  <c:v>7.8</c:v>
                </c:pt>
                <c:pt idx="15">
                  <c:v>7</c:v>
                </c:pt>
                <c:pt idx="16">
                  <c:v>8</c:v>
                </c:pt>
                <c:pt idx="17">
                  <c:v>6</c:v>
                </c:pt>
                <c:pt idx="18">
                  <c:v>4</c:v>
                </c:pt>
              </c:numCache>
            </c:numRef>
          </c:yVal>
          <c:smooth val="0"/>
          <c:extLst>
            <c:ext xmlns:c16="http://schemas.microsoft.com/office/drawing/2014/chart" uri="{C3380CC4-5D6E-409C-BE32-E72D297353CC}">
              <c16:uniqueId val="{0000000B-0C9C-4314-8074-143E44FDD616}"/>
            </c:ext>
          </c:extLst>
        </c:ser>
        <c:dLbls>
          <c:showLegendKey val="0"/>
          <c:showVal val="0"/>
          <c:showCatName val="0"/>
          <c:showSerName val="0"/>
          <c:showPercent val="0"/>
          <c:showBubbleSize val="0"/>
        </c:dLbls>
        <c:axId val="462191296"/>
        <c:axId val="462181504"/>
        <c:extLst>
          <c:ext xmlns:c15="http://schemas.microsoft.com/office/drawing/2012/chart" uri="{02D57815-91ED-43cb-92C2-25804820EDAC}">
            <c15:filteredScatterSeries>
              <c15:ser>
                <c:idx val="6"/>
                <c:order val="6"/>
                <c:tx>
                  <c:v>abelis</c:v>
                </c:tx>
                <c:spPr>
                  <a:ln w="25400" cap="rnd">
                    <a:noFill/>
                    <a:round/>
                  </a:ln>
                  <a:effectLst/>
                </c:spPr>
                <c:marker>
                  <c:symbol val="plus"/>
                  <c:size val="6"/>
                  <c:spPr>
                    <a:noFill/>
                    <a:ln w="9525">
                      <a:solidFill>
                        <a:schemeClr val="accent1">
                          <a:lumMod val="60000"/>
                        </a:schemeClr>
                      </a:solidFill>
                      <a:round/>
                    </a:ln>
                    <a:effectLst/>
                  </c:spPr>
                </c:marker>
                <c:trendline>
                  <c:spPr>
                    <a:ln w="9525" cap="rnd">
                      <a:solidFill>
                        <a:schemeClr val="accent1">
                          <a:lumMod val="60000"/>
                        </a:schemeClr>
                      </a:solidFill>
                    </a:ln>
                    <a:effectLst/>
                  </c:spPr>
                  <c:trendlineType val="linear"/>
                  <c:dispRSqr val="0"/>
                  <c:dispEq val="0"/>
                </c:trendline>
                <c:xVal>
                  <c:numRef>
                    <c:extLst>
                      <c:ext uri="{02D57815-91ED-43cb-92C2-25804820EDAC}">
                        <c15:formulaRef>
                          <c15:sqref>#REF!</c15:sqref>
                        </c15:formulaRef>
                      </c:ext>
                    </c:extLst>
                  </c:numRef>
                </c:xVal>
                <c:yVal>
                  <c:numRef>
                    <c:extLst>
                      <c:ext uri="{02D57815-91ED-43cb-92C2-25804820EDAC}">
                        <c15:formulaRef>
                          <c15:sqref>#REF!</c15:sqref>
                        </c15:formulaRef>
                      </c:ext>
                    </c:extLst>
                    <c:numCache>
                      <c:formatCode>General</c:formatCode>
                      <c:ptCount val="1"/>
                      <c:pt idx="0">
                        <c:v>1</c:v>
                      </c:pt>
                    </c:numCache>
                  </c:numRef>
                </c:yVal>
                <c:smooth val="0"/>
                <c:extLst>
                  <c:ext xmlns:c16="http://schemas.microsoft.com/office/drawing/2014/chart" uri="{C3380CC4-5D6E-409C-BE32-E72D297353CC}">
                    <c16:uniqueId val="{0000000D-0C9C-4314-8074-143E44FDD616}"/>
                  </c:ext>
                </c:extLst>
              </c15:ser>
            </c15:filteredScatterSeries>
            <c15:filteredScatterSeries>
              <c15:ser>
                <c:idx val="7"/>
                <c:order val="7"/>
                <c:tx>
                  <c:v>Alvarezsauridae</c:v>
                </c:tx>
                <c:spPr>
                  <a:ln w="25400" cap="rnd">
                    <a:noFill/>
                    <a:round/>
                  </a:ln>
                  <a:effectLst/>
                </c:spPr>
                <c:marker>
                  <c:symbol val="dot"/>
                  <c:size val="6"/>
                  <c:spPr>
                    <a:solidFill>
                      <a:schemeClr val="accent2">
                        <a:lumMod val="60000"/>
                      </a:schemeClr>
                    </a:solidFill>
                    <a:ln w="9525">
                      <a:solidFill>
                        <a:schemeClr val="accent2">
                          <a:lumMod val="60000"/>
                        </a:schemeClr>
                      </a:solidFill>
                      <a:round/>
                    </a:ln>
                    <a:effectLst/>
                  </c:spPr>
                </c:marker>
                <c:trendline>
                  <c:spPr>
                    <a:ln w="9525" cap="rnd">
                      <a:solidFill>
                        <a:schemeClr val="accent2">
                          <a:lumMod val="60000"/>
                        </a:schemeClr>
                      </a:solidFill>
                    </a:ln>
                    <a:effectLst/>
                  </c:spPr>
                  <c:trendlineType val="linear"/>
                  <c:dispRSqr val="0"/>
                  <c:dispEq val="0"/>
                </c:trendline>
                <c:trendline>
                  <c:spPr>
                    <a:ln w="9525" cap="rnd">
                      <a:solidFill>
                        <a:schemeClr val="accent2">
                          <a:lumMod val="60000"/>
                        </a:schemeClr>
                      </a:solidFill>
                    </a:ln>
                    <a:effectLst/>
                  </c:spPr>
                  <c:trendlineType val="linear"/>
                  <c:dispRSqr val="0"/>
                  <c:dispEq val="0"/>
                </c:trendline>
                <c:xVal>
                  <c:numRef>
                    <c:extLst xmlns:c15="http://schemas.microsoft.com/office/drawing/2012/chart">
                      <c:ext xmlns:c15="http://schemas.microsoft.com/office/drawing/2012/chart" uri="{02D57815-91ED-43cb-92C2-25804820EDAC}">
                        <c15:formulaRef>
                          <c15:sqref>#REF!</c15:sqref>
                        </c15:formulaRef>
                      </c:ext>
                    </c:extLst>
                  </c:numRef>
                </c:xVal>
                <c:yVal>
                  <c:numRef>
                    <c:extLst xmlns:c15="http://schemas.microsoft.com/office/drawing/2012/chart">
                      <c:ext xmlns:c15="http://schemas.microsoft.com/office/drawing/2012/chart" uri="{02D57815-91ED-43cb-92C2-25804820EDAC}">
                        <c15:formulaRef>
                          <c15:sqref>#REF!</c15:sqref>
                        </c15:formulaRef>
                      </c:ext>
                    </c:extLst>
                    <c:numCache>
                      <c:formatCode>General</c:formatCode>
                      <c:ptCount val="1"/>
                      <c:pt idx="0">
                        <c:v>1</c:v>
                      </c:pt>
                    </c:numCache>
                  </c:numRef>
                </c:yVal>
                <c:smooth val="0"/>
                <c:extLst xmlns:c15="http://schemas.microsoft.com/office/drawing/2012/chart">
                  <c:ext xmlns:c16="http://schemas.microsoft.com/office/drawing/2014/chart" uri="{C3380CC4-5D6E-409C-BE32-E72D297353CC}">
                    <c16:uniqueId val="{00000010-0C9C-4314-8074-143E44FDD616}"/>
                  </c:ext>
                </c:extLst>
              </c15:ser>
            </c15:filteredScatterSeries>
            <c15:filteredScatterSeries>
              <c15:ser>
                <c:idx val="8"/>
                <c:order val="8"/>
                <c:tx>
                  <c:v>Alvarezsauridae</c:v>
                </c:tx>
                <c:spPr>
                  <a:ln w="25400" cap="rnd">
                    <a:noFill/>
                    <a:round/>
                  </a:ln>
                  <a:effectLst/>
                </c:spPr>
                <c:marker>
                  <c:symbol val="dash"/>
                  <c:size val="6"/>
                  <c:spPr>
                    <a:solidFill>
                      <a:schemeClr val="accent3">
                        <a:lumMod val="60000"/>
                      </a:schemeClr>
                    </a:solidFill>
                    <a:ln w="9525">
                      <a:solidFill>
                        <a:schemeClr val="accent3">
                          <a:lumMod val="60000"/>
                        </a:schemeClr>
                      </a:solidFill>
                      <a:round/>
                    </a:ln>
                    <a:effectLst/>
                  </c:spPr>
                </c:marker>
                <c:trendline>
                  <c:name>Alvarezsaurida (pre-extintion)</c:name>
                  <c:spPr>
                    <a:ln w="9525" cap="rnd">
                      <a:solidFill>
                        <a:schemeClr val="accent3">
                          <a:lumMod val="60000"/>
                        </a:schemeClr>
                      </a:solidFill>
                    </a:ln>
                    <a:effectLst/>
                  </c:spPr>
                  <c:trendlineType val="linear"/>
                  <c:dispRSqr val="1"/>
                  <c:dispEq val="0"/>
                  <c:trendlineLbl>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extLst xmlns:c15="http://schemas.microsoft.com/office/drawing/2012/chart">
                      <c:ext xmlns:c15="http://schemas.microsoft.com/office/drawing/2012/chart" uri="{02D57815-91ED-43cb-92C2-25804820EDAC}">
                        <c15:formulaRef>
                          <c15:sqref>#REF!</c15:sqref>
                        </c15:formulaRef>
                      </c:ext>
                    </c:extLst>
                  </c:numRef>
                </c:xVal>
                <c:yVal>
                  <c:numRef>
                    <c:extLst xmlns:c15="http://schemas.microsoft.com/office/drawing/2012/chart">
                      <c:ext xmlns:c15="http://schemas.microsoft.com/office/drawing/2012/chart" uri="{02D57815-91ED-43cb-92C2-25804820EDAC}">
                        <c15:formulaRef>
                          <c15:sqref>#REF!</c15:sqref>
                        </c15:formulaRef>
                      </c:ext>
                    </c:extLst>
                    <c:numCache>
                      <c:formatCode>General</c:formatCode>
                      <c:ptCount val="1"/>
                      <c:pt idx="0">
                        <c:v>1</c:v>
                      </c:pt>
                    </c:numCache>
                  </c:numRef>
                </c:yVal>
                <c:smooth val="0"/>
                <c:extLst xmlns:c15="http://schemas.microsoft.com/office/drawing/2012/chart">
                  <c:ext xmlns:c16="http://schemas.microsoft.com/office/drawing/2014/chart" uri="{C3380CC4-5D6E-409C-BE32-E72D297353CC}">
                    <c16:uniqueId val="{00000012-0C9C-4314-8074-143E44FDD616}"/>
                  </c:ext>
                </c:extLst>
              </c15:ser>
            </c15:filteredScatterSeries>
            <c15:filteredScatterSeries>
              <c15:ser>
                <c:idx val="9"/>
                <c:order val="9"/>
                <c:tx>
                  <c:v>Mega completo</c:v>
                </c:tx>
                <c:spPr>
                  <a:ln w="25400" cap="rnd">
                    <a:noFill/>
                    <a:round/>
                  </a:ln>
                  <a:effectLst/>
                </c:spPr>
                <c:marker>
                  <c:symbol val="diamond"/>
                  <c:size val="6"/>
                  <c:spPr>
                    <a:solidFill>
                      <a:schemeClr val="accent4">
                        <a:lumMod val="60000"/>
                      </a:schemeClr>
                    </a:solidFill>
                    <a:ln w="9525">
                      <a:solidFill>
                        <a:schemeClr val="accent4">
                          <a:lumMod val="60000"/>
                        </a:schemeClr>
                      </a:solidFill>
                      <a:round/>
                    </a:ln>
                    <a:effectLst/>
                  </c:spPr>
                </c:marker>
                <c:xVal>
                  <c:numRef>
                    <c:extLst xmlns:c15="http://schemas.microsoft.com/office/drawing/2012/chart">
                      <c:ext xmlns:c15="http://schemas.microsoft.com/office/drawing/2012/chart" uri="{02D57815-91ED-43cb-92C2-25804820EDAC}">
                        <c15:formulaRef>
                          <c15:sqref>#REF!</c15:sqref>
                        </c15:formulaRef>
                      </c:ext>
                    </c:extLst>
                  </c:numRef>
                </c:xVal>
                <c:yVal>
                  <c:numRef>
                    <c:extLst xmlns:c15="http://schemas.microsoft.com/office/drawing/2012/chart">
                      <c:ext xmlns:c15="http://schemas.microsoft.com/office/drawing/2012/chart" uri="{02D57815-91ED-43cb-92C2-25804820EDAC}">
                        <c15:formulaRef>
                          <c15:sqref>#REF!</c15:sqref>
                        </c15:formulaRef>
                      </c:ext>
                    </c:extLst>
                    <c:numCache>
                      <c:formatCode>General</c:formatCode>
                      <c:ptCount val="1"/>
                      <c:pt idx="0">
                        <c:v>1</c:v>
                      </c:pt>
                    </c:numCache>
                  </c:numRef>
                </c:yVal>
                <c:smooth val="0"/>
                <c:extLst xmlns:c15="http://schemas.microsoft.com/office/drawing/2012/chart">
                  <c:ext xmlns:c16="http://schemas.microsoft.com/office/drawing/2014/chart" uri="{C3380CC4-5D6E-409C-BE32-E72D297353CC}">
                    <c16:uniqueId val="{00000013-0C9C-4314-8074-143E44FDD616}"/>
                  </c:ext>
                </c:extLst>
              </c15:ser>
            </c15:filteredScatterSeries>
          </c:ext>
        </c:extLst>
      </c:scatterChart>
      <c:valAx>
        <c:axId val="462191296"/>
        <c:scaling>
          <c:orientation val="maxMin"/>
          <c:min val="65"/>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s-AR"/>
                  <a:t>Millon years</a:t>
                </a:r>
              </a:p>
            </c:rich>
          </c:tx>
          <c:overlay val="0"/>
          <c:spPr>
            <a:noFill/>
            <a:ln>
              <a:noFill/>
            </a:ln>
            <a:effectLst/>
          </c:spPr>
          <c:txPr>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es-ES"/>
            </a:p>
          </c:txPr>
        </c:title>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S"/>
          </a:p>
        </c:txPr>
        <c:crossAx val="462181504"/>
        <c:crosses val="autoZero"/>
        <c:crossBetween val="midCat"/>
      </c:valAx>
      <c:valAx>
        <c:axId val="462181504"/>
        <c:scaling>
          <c:orientation val="minMax"/>
        </c:scaling>
        <c:delete val="0"/>
        <c:axPos val="r"/>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s-AR"/>
                  <a:t>Body length (in meters)</a:t>
                </a:r>
              </a:p>
            </c:rich>
          </c:tx>
          <c:overlay val="0"/>
          <c:spPr>
            <a:noFill/>
            <a:ln>
              <a:noFill/>
            </a:ln>
            <a:effectLst/>
          </c:spPr>
          <c:txPr>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es-ES"/>
            </a:p>
          </c:txPr>
        </c:title>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S"/>
          </a:p>
        </c:txPr>
        <c:crossAx val="462191296"/>
        <c:crosses val="autoZero"/>
        <c:crossBetween val="midCat"/>
      </c:valAx>
      <c:spPr>
        <a:noFill/>
        <a:ln>
          <a:noFill/>
        </a:ln>
        <a:effectLst/>
      </c:spPr>
    </c:plotArea>
    <c:legend>
      <c:legendPos val="t"/>
      <c:legendEntry>
        <c:idx val="1"/>
        <c:delete val="1"/>
      </c:legendEntry>
      <c:legendEntry>
        <c:idx val="2"/>
        <c:delete val="1"/>
      </c:legendEntry>
      <c:legendEntry>
        <c:idx val="5"/>
        <c:delete val="1"/>
      </c:legendEntry>
      <c:layout>
        <c:manualLayout>
          <c:xMode val="edge"/>
          <c:yMode val="edge"/>
          <c:x val="5.5014630458732935E-2"/>
          <c:y val="0.79873632942410488"/>
          <c:w val="0.86865640490352103"/>
          <c:h val="0.16461386619038113"/>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S"/>
        </a:p>
      </c:txPr>
    </c:legend>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es-E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8059327823881781E-2"/>
          <c:y val="4.1186222330593894E-2"/>
          <c:w val="0.88020482224911567"/>
          <c:h val="0.80757625182682169"/>
        </c:manualLayout>
      </c:layout>
      <c:scatterChart>
        <c:scatterStyle val="lineMarker"/>
        <c:varyColors val="0"/>
        <c:ser>
          <c:idx val="6"/>
          <c:order val="6"/>
          <c:tx>
            <c:v>abelis</c:v>
          </c:tx>
          <c:spPr>
            <a:ln w="22225" cap="rnd">
              <a:solidFill>
                <a:schemeClr val="accent1">
                  <a:lumMod val="60000"/>
                </a:schemeClr>
              </a:solidFill>
              <a:round/>
            </a:ln>
            <a:effectLst/>
          </c:spPr>
          <c:marker>
            <c:symbol val="none"/>
          </c:marker>
          <c:trendline>
            <c:spPr>
              <a:ln w="9525" cap="rnd">
                <a:solidFill>
                  <a:schemeClr val="accent1">
                    <a:lumMod val="60000"/>
                  </a:schemeClr>
                </a:solidFill>
              </a:ln>
              <a:effectLst/>
            </c:spPr>
            <c:trendlineType val="linear"/>
            <c:dispRSqr val="0"/>
            <c:dispEq val="0"/>
          </c:trendline>
          <c:xVal>
            <c:numRef>
              <c:f>#REF!</c:f>
              <c:extLst xmlns:c15="http://schemas.microsoft.com/office/drawing/2012/chart"/>
            </c:numRef>
          </c:xVal>
          <c:yVal>
            <c:numRef>
              <c:f>#REF!</c:f>
              <c:numCache>
                <c:formatCode>General</c:formatCode>
                <c:ptCount val="1"/>
                <c:pt idx="0">
                  <c:v>1</c:v>
                </c:pt>
              </c:numCache>
              <c:extLst xmlns:c15="http://schemas.microsoft.com/office/drawing/2012/chart"/>
            </c:numRef>
          </c:yVal>
          <c:smooth val="0"/>
          <c:extLst xmlns:c15="http://schemas.microsoft.com/office/drawing/2012/chart">
            <c:ext xmlns:c16="http://schemas.microsoft.com/office/drawing/2014/chart" uri="{C3380CC4-5D6E-409C-BE32-E72D297353CC}">
              <c16:uniqueId val="{0000000F-0686-418C-B8EF-92EDF813AA3C}"/>
            </c:ext>
          </c:extLst>
        </c:ser>
        <c:ser>
          <c:idx val="7"/>
          <c:order val="7"/>
          <c:tx>
            <c:v>Alvarezsauridae</c:v>
          </c:tx>
          <c:spPr>
            <a:ln w="22225" cap="rnd">
              <a:solidFill>
                <a:schemeClr val="accent2">
                  <a:lumMod val="60000"/>
                </a:schemeClr>
              </a:solidFill>
              <a:round/>
            </a:ln>
            <a:effectLst/>
          </c:spPr>
          <c:marker>
            <c:symbol val="none"/>
          </c:marker>
          <c:trendline>
            <c:spPr>
              <a:ln w="9525" cap="rnd">
                <a:solidFill>
                  <a:schemeClr val="accent2">
                    <a:lumMod val="60000"/>
                  </a:schemeClr>
                </a:solidFill>
              </a:ln>
              <a:effectLst/>
            </c:spPr>
            <c:trendlineType val="linear"/>
            <c:dispRSqr val="0"/>
            <c:dispEq val="0"/>
          </c:trendline>
          <c:trendline>
            <c:spPr>
              <a:ln w="9525" cap="rnd">
                <a:solidFill>
                  <a:schemeClr val="accent2">
                    <a:lumMod val="60000"/>
                  </a:schemeClr>
                </a:solidFill>
              </a:ln>
              <a:effectLst/>
            </c:spPr>
            <c:trendlineType val="linear"/>
            <c:dispRSqr val="0"/>
            <c:dispEq val="0"/>
          </c:trendline>
          <c:xVal>
            <c:numRef>
              <c:f>#REF!</c:f>
              <c:extLst xmlns:c15="http://schemas.microsoft.com/office/drawing/2012/chart"/>
            </c:numRef>
          </c:xVal>
          <c:yVal>
            <c:numRef>
              <c:f>#REF!</c:f>
              <c:numCache>
                <c:formatCode>General</c:formatCode>
                <c:ptCount val="1"/>
                <c:pt idx="0">
                  <c:v>1</c:v>
                </c:pt>
              </c:numCache>
              <c:extLst xmlns:c15="http://schemas.microsoft.com/office/drawing/2012/chart"/>
            </c:numRef>
          </c:yVal>
          <c:smooth val="0"/>
          <c:extLst xmlns:c15="http://schemas.microsoft.com/office/drawing/2012/chart">
            <c:ext xmlns:c16="http://schemas.microsoft.com/office/drawing/2014/chart" uri="{C3380CC4-5D6E-409C-BE32-E72D297353CC}">
              <c16:uniqueId val="{00000012-0686-418C-B8EF-92EDF813AA3C}"/>
            </c:ext>
          </c:extLst>
        </c:ser>
        <c:ser>
          <c:idx val="8"/>
          <c:order val="8"/>
          <c:tx>
            <c:v>Alvarezsauridae</c:v>
          </c:tx>
          <c:spPr>
            <a:ln w="22225" cap="rnd">
              <a:solidFill>
                <a:schemeClr val="accent3">
                  <a:lumMod val="60000"/>
                </a:schemeClr>
              </a:solidFill>
              <a:round/>
            </a:ln>
            <a:effectLst/>
          </c:spPr>
          <c:marker>
            <c:symbol val="none"/>
          </c:marker>
          <c:trendline>
            <c:name>Alvarezsaurida (pre-extintion)</c:name>
            <c:spPr>
              <a:ln w="9525" cap="rnd">
                <a:solidFill>
                  <a:schemeClr val="accent3">
                    <a:lumMod val="60000"/>
                  </a:schemeClr>
                </a:solidFill>
              </a:ln>
              <a:effectLst/>
            </c:spPr>
            <c:trendlineType val="linear"/>
            <c:dispRSqr val="1"/>
            <c:dispEq val="0"/>
            <c:trendlineLbl>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f>#REF!</c:f>
              <c:extLst xmlns:c15="http://schemas.microsoft.com/office/drawing/2012/chart"/>
            </c:numRef>
          </c:xVal>
          <c:yVal>
            <c:numRef>
              <c:f>#REF!</c:f>
              <c:numCache>
                <c:formatCode>General</c:formatCode>
                <c:ptCount val="1"/>
                <c:pt idx="0">
                  <c:v>1</c:v>
                </c:pt>
              </c:numCache>
              <c:extLst xmlns:c15="http://schemas.microsoft.com/office/drawing/2012/chart"/>
            </c:numRef>
          </c:yVal>
          <c:smooth val="0"/>
          <c:extLst xmlns:c15="http://schemas.microsoft.com/office/drawing/2012/chart">
            <c:ext xmlns:c16="http://schemas.microsoft.com/office/drawing/2014/chart" uri="{C3380CC4-5D6E-409C-BE32-E72D297353CC}">
              <c16:uniqueId val="{00000014-0686-418C-B8EF-92EDF813AA3C}"/>
            </c:ext>
          </c:extLst>
        </c:ser>
        <c:ser>
          <c:idx val="9"/>
          <c:order val="9"/>
          <c:tx>
            <c:v>Mega completo</c:v>
          </c:tx>
          <c:spPr>
            <a:ln w="22225" cap="rnd">
              <a:solidFill>
                <a:schemeClr val="accent4">
                  <a:lumMod val="60000"/>
                </a:schemeClr>
              </a:solidFill>
              <a:round/>
            </a:ln>
            <a:effectLst/>
          </c:spPr>
          <c:marker>
            <c:symbol val="none"/>
          </c:marker>
          <c:xVal>
            <c:numRef>
              <c:f>#REF!</c:f>
              <c:extLst xmlns:c15="http://schemas.microsoft.com/office/drawing/2012/chart"/>
            </c:numRef>
          </c:xVal>
          <c:yVal>
            <c:numRef>
              <c:f>#REF!</c:f>
              <c:numCache>
                <c:formatCode>General</c:formatCode>
                <c:ptCount val="1"/>
                <c:pt idx="0">
                  <c:v>1</c:v>
                </c:pt>
              </c:numCache>
              <c:extLst xmlns:c15="http://schemas.microsoft.com/office/drawing/2012/chart"/>
            </c:numRef>
          </c:yVal>
          <c:smooth val="0"/>
          <c:extLst xmlns:c15="http://schemas.microsoft.com/office/drawing/2012/chart">
            <c:ext xmlns:c16="http://schemas.microsoft.com/office/drawing/2014/chart" uri="{C3380CC4-5D6E-409C-BE32-E72D297353CC}">
              <c16:uniqueId val="{00000015-0686-418C-B8EF-92EDF813AA3C}"/>
            </c:ext>
          </c:extLst>
        </c:ser>
        <c:ser>
          <c:idx val="10"/>
          <c:order val="10"/>
          <c:tx>
            <c:v>Megaraptoridae</c:v>
          </c:tx>
          <c:spPr>
            <a:ln w="22225" cap="rnd">
              <a:noFill/>
              <a:round/>
            </a:ln>
            <a:effectLst/>
          </c:spPr>
          <c:marker>
            <c:symbol val="square"/>
            <c:size val="6"/>
            <c:spPr>
              <a:solidFill>
                <a:schemeClr val="accent5">
                  <a:lumMod val="60000"/>
                </a:schemeClr>
              </a:solidFill>
              <a:ln w="9525">
                <a:solidFill>
                  <a:schemeClr val="accent5">
                    <a:lumMod val="60000"/>
                  </a:schemeClr>
                </a:solidFill>
                <a:round/>
              </a:ln>
              <a:effectLst/>
            </c:spPr>
          </c:marker>
          <c:trendline>
            <c:name>Regression</c:name>
            <c:spPr>
              <a:ln w="9525" cap="rnd">
                <a:solidFill>
                  <a:schemeClr val="accent5">
                    <a:lumMod val="60000"/>
                  </a:schemeClr>
                </a:solidFill>
              </a:ln>
              <a:effectLst/>
            </c:spPr>
            <c:trendlineType val="linear"/>
            <c:dispRSqr val="1"/>
            <c:dispEq val="1"/>
            <c:trendlineLbl>
              <c:layout>
                <c:manualLayout>
                  <c:x val="0.17637867486958148"/>
                  <c:y val="-0.20454192181133926"/>
                </c:manualLayout>
              </c:layout>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f>Hoja3!$B$3:$B$15</c:f>
              <c:numCache>
                <c:formatCode>General</c:formatCode>
                <c:ptCount val="13"/>
                <c:pt idx="0">
                  <c:v>110</c:v>
                </c:pt>
                <c:pt idx="1">
                  <c:v>110</c:v>
                </c:pt>
                <c:pt idx="2">
                  <c:v>100</c:v>
                </c:pt>
                <c:pt idx="3">
                  <c:v>100</c:v>
                </c:pt>
                <c:pt idx="4">
                  <c:v>94</c:v>
                </c:pt>
                <c:pt idx="5">
                  <c:v>94</c:v>
                </c:pt>
                <c:pt idx="6">
                  <c:v>94</c:v>
                </c:pt>
                <c:pt idx="7">
                  <c:v>87</c:v>
                </c:pt>
                <c:pt idx="8">
                  <c:v>85</c:v>
                </c:pt>
                <c:pt idx="9">
                  <c:v>84.5</c:v>
                </c:pt>
                <c:pt idx="10">
                  <c:v>84.5</c:v>
                </c:pt>
                <c:pt idx="11">
                  <c:v>76.5</c:v>
                </c:pt>
                <c:pt idx="12">
                  <c:v>69</c:v>
                </c:pt>
              </c:numCache>
            </c:numRef>
          </c:xVal>
          <c:yVal>
            <c:numRef>
              <c:f>Hoja3!$C$3:$C$15</c:f>
              <c:numCache>
                <c:formatCode>General</c:formatCode>
                <c:ptCount val="13"/>
                <c:pt idx="0">
                  <c:v>5</c:v>
                </c:pt>
                <c:pt idx="1">
                  <c:v>5</c:v>
                </c:pt>
                <c:pt idx="2">
                  <c:v>5.6</c:v>
                </c:pt>
                <c:pt idx="3">
                  <c:v>5</c:v>
                </c:pt>
                <c:pt idx="4">
                  <c:v>5.5</c:v>
                </c:pt>
                <c:pt idx="5">
                  <c:v>5</c:v>
                </c:pt>
                <c:pt idx="6">
                  <c:v>6</c:v>
                </c:pt>
                <c:pt idx="7">
                  <c:v>6.5</c:v>
                </c:pt>
                <c:pt idx="8">
                  <c:v>7</c:v>
                </c:pt>
                <c:pt idx="9">
                  <c:v>8.5</c:v>
                </c:pt>
                <c:pt idx="10">
                  <c:v>7</c:v>
                </c:pt>
                <c:pt idx="11">
                  <c:v>7</c:v>
                </c:pt>
                <c:pt idx="12">
                  <c:v>8.5</c:v>
                </c:pt>
              </c:numCache>
            </c:numRef>
          </c:yVal>
          <c:smooth val="0"/>
          <c:extLst>
            <c:ext xmlns:c16="http://schemas.microsoft.com/office/drawing/2014/chart" uri="{C3380CC4-5D6E-409C-BE32-E72D297353CC}">
              <c16:uniqueId val="{00000001-0686-418C-B8EF-92EDF813AA3C}"/>
            </c:ext>
          </c:extLst>
        </c:ser>
        <c:dLbls>
          <c:showLegendKey val="0"/>
          <c:showVal val="0"/>
          <c:showCatName val="0"/>
          <c:showSerName val="0"/>
          <c:showPercent val="0"/>
          <c:showBubbleSize val="0"/>
        </c:dLbls>
        <c:axId val="462182048"/>
        <c:axId val="462191840"/>
        <c:extLst>
          <c:ext xmlns:c15="http://schemas.microsoft.com/office/drawing/2012/chart" uri="{02D57815-91ED-43cb-92C2-25804820EDAC}">
            <c15:filteredScatterSeries>
              <c15:ser>
                <c:idx val="4"/>
                <c:order val="0"/>
                <c:tx>
                  <c:v>Megaraptoridae</c:v>
                </c:tx>
                <c:spPr>
                  <a:ln w="22225" cap="rnd">
                    <a:solidFill>
                      <a:schemeClr val="accent5"/>
                    </a:solidFill>
                    <a:round/>
                  </a:ln>
                  <a:effectLst/>
                </c:spPr>
                <c:marker>
                  <c:symbol val="none"/>
                </c:marker>
                <c:trendline>
                  <c:name>Megaraptoridae (post-extintion)</c:name>
                  <c:spPr>
                    <a:ln w="9525" cap="rnd">
                      <a:solidFill>
                        <a:schemeClr val="accent5"/>
                      </a:solidFill>
                    </a:ln>
                    <a:effectLst/>
                  </c:spPr>
                  <c:trendlineType val="linear"/>
                  <c:dispRSqr val="1"/>
                  <c:dispEq val="0"/>
                  <c:trendlineLbl>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extLst>
                      <c:ext uri="{02D57815-91ED-43cb-92C2-25804820EDAC}">
                        <c15:formulaRef>
                          <c15:sqref>Hoja3!$B$3:$B$9</c15:sqref>
                        </c15:formulaRef>
                      </c:ext>
                    </c:extLst>
                    <c:numCache>
                      <c:formatCode>General</c:formatCode>
                      <c:ptCount val="7"/>
                      <c:pt idx="0">
                        <c:v>110</c:v>
                      </c:pt>
                      <c:pt idx="1">
                        <c:v>110</c:v>
                      </c:pt>
                      <c:pt idx="2">
                        <c:v>100</c:v>
                      </c:pt>
                      <c:pt idx="3">
                        <c:v>100</c:v>
                      </c:pt>
                      <c:pt idx="4">
                        <c:v>94</c:v>
                      </c:pt>
                      <c:pt idx="5">
                        <c:v>94</c:v>
                      </c:pt>
                      <c:pt idx="6">
                        <c:v>94</c:v>
                      </c:pt>
                    </c:numCache>
                  </c:numRef>
                </c:xVal>
                <c:yVal>
                  <c:numRef>
                    <c:extLst>
                      <c:ext uri="{02D57815-91ED-43cb-92C2-25804820EDAC}">
                        <c15:formulaRef>
                          <c15:sqref>Hoja3!$C$3:$C$9</c15:sqref>
                        </c15:formulaRef>
                      </c:ext>
                    </c:extLst>
                    <c:numCache>
                      <c:formatCode>General</c:formatCode>
                      <c:ptCount val="7"/>
                      <c:pt idx="0">
                        <c:v>5</c:v>
                      </c:pt>
                      <c:pt idx="1">
                        <c:v>5</c:v>
                      </c:pt>
                      <c:pt idx="2">
                        <c:v>5.6</c:v>
                      </c:pt>
                      <c:pt idx="3">
                        <c:v>5</c:v>
                      </c:pt>
                      <c:pt idx="4">
                        <c:v>5.5</c:v>
                      </c:pt>
                      <c:pt idx="5">
                        <c:v>5</c:v>
                      </c:pt>
                      <c:pt idx="6">
                        <c:v>6</c:v>
                      </c:pt>
                    </c:numCache>
                  </c:numRef>
                </c:yVal>
                <c:smooth val="0"/>
                <c:extLst>
                  <c:ext xmlns:c16="http://schemas.microsoft.com/office/drawing/2014/chart" uri="{C3380CC4-5D6E-409C-BE32-E72D297353CC}">
                    <c16:uniqueId val="{00000003-0686-418C-B8EF-92EDF813AA3C}"/>
                  </c:ext>
                </c:extLst>
              </c15:ser>
            </c15:filteredScatterSeries>
            <c15:filteredScatterSeries>
              <c15:ser>
                <c:idx val="5"/>
                <c:order val="1"/>
                <c:tx>
                  <c:v>Megaraptoridae</c:v>
                </c:tx>
                <c:spPr>
                  <a:ln w="22225" cap="rnd">
                    <a:solidFill>
                      <a:schemeClr val="accent6"/>
                    </a:solidFill>
                    <a:round/>
                  </a:ln>
                  <a:effectLst/>
                </c:spPr>
                <c:marker>
                  <c:symbol val="none"/>
                </c:marker>
                <c:trendline>
                  <c:name>Megaraptoridae (pre-extintion)</c:name>
                  <c:spPr>
                    <a:ln w="9525" cap="rnd">
                      <a:solidFill>
                        <a:schemeClr val="accent6"/>
                      </a:solidFill>
                    </a:ln>
                    <a:effectLst/>
                  </c:spPr>
                  <c:trendlineType val="linear"/>
                  <c:dispRSqr val="1"/>
                  <c:dispEq val="0"/>
                  <c:trendlineLbl>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extLst xmlns:c15="http://schemas.microsoft.com/office/drawing/2012/chart">
                      <c:ext xmlns:c15="http://schemas.microsoft.com/office/drawing/2012/chart" uri="{02D57815-91ED-43cb-92C2-25804820EDAC}">
                        <c15:formulaRef>
                          <c15:sqref>Hoja3!$B$10:$B$15</c15:sqref>
                        </c15:formulaRef>
                      </c:ext>
                    </c:extLst>
                    <c:numCache>
                      <c:formatCode>General</c:formatCode>
                      <c:ptCount val="6"/>
                      <c:pt idx="0">
                        <c:v>87</c:v>
                      </c:pt>
                      <c:pt idx="1">
                        <c:v>85</c:v>
                      </c:pt>
                      <c:pt idx="2">
                        <c:v>84.5</c:v>
                      </c:pt>
                      <c:pt idx="3">
                        <c:v>84.5</c:v>
                      </c:pt>
                      <c:pt idx="4">
                        <c:v>76.5</c:v>
                      </c:pt>
                      <c:pt idx="5">
                        <c:v>69</c:v>
                      </c:pt>
                    </c:numCache>
                  </c:numRef>
                </c:xVal>
                <c:yVal>
                  <c:numRef>
                    <c:extLst xmlns:c15="http://schemas.microsoft.com/office/drawing/2012/chart">
                      <c:ext xmlns:c15="http://schemas.microsoft.com/office/drawing/2012/chart" uri="{02D57815-91ED-43cb-92C2-25804820EDAC}">
                        <c15:formulaRef>
                          <c15:sqref>Hoja3!$C$10:$C$15</c15:sqref>
                        </c15:formulaRef>
                      </c:ext>
                    </c:extLst>
                    <c:numCache>
                      <c:formatCode>General</c:formatCode>
                      <c:ptCount val="6"/>
                      <c:pt idx="0">
                        <c:v>6.5</c:v>
                      </c:pt>
                      <c:pt idx="1">
                        <c:v>7</c:v>
                      </c:pt>
                      <c:pt idx="2">
                        <c:v>8.5</c:v>
                      </c:pt>
                      <c:pt idx="3">
                        <c:v>7</c:v>
                      </c:pt>
                      <c:pt idx="4">
                        <c:v>7</c:v>
                      </c:pt>
                      <c:pt idx="5">
                        <c:v>8.5</c:v>
                      </c:pt>
                    </c:numCache>
                  </c:numRef>
                </c:yVal>
                <c:smooth val="0"/>
                <c:extLst xmlns:c15="http://schemas.microsoft.com/office/drawing/2012/chart">
                  <c:ext xmlns:c16="http://schemas.microsoft.com/office/drawing/2014/chart" uri="{C3380CC4-5D6E-409C-BE32-E72D297353CC}">
                    <c16:uniqueId val="{00000005-0686-418C-B8EF-92EDF813AA3C}"/>
                  </c:ext>
                </c:extLst>
              </c15:ser>
            </c15:filteredScatterSeries>
            <c15:filteredScatterSeries>
              <c15:ser>
                <c:idx val="0"/>
                <c:order val="2"/>
                <c:tx>
                  <c:v>Paraves</c:v>
                </c:tx>
                <c:spPr>
                  <a:ln w="22225" cap="rnd">
                    <a:solidFill>
                      <a:schemeClr val="accent1"/>
                    </a:solidFill>
                    <a:round/>
                  </a:ln>
                  <a:effectLst/>
                </c:spPr>
                <c:marker>
                  <c:symbol val="none"/>
                </c:marker>
                <c:trendline>
                  <c:name>Paraves (post-extintion)</c:name>
                  <c:spPr>
                    <a:ln w="9525" cap="rnd">
                      <a:solidFill>
                        <a:schemeClr val="accent1"/>
                      </a:solidFill>
                    </a:ln>
                    <a:effectLst/>
                  </c:spPr>
                  <c:trendlineType val="linear"/>
                  <c:dispRSqr val="1"/>
                  <c:dispEq val="0"/>
                  <c:trendlineLbl>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extLst xmlns:c15="http://schemas.microsoft.com/office/drawing/2012/chart">
                      <c:ext xmlns:c15="http://schemas.microsoft.com/office/drawing/2012/chart" uri="{02D57815-91ED-43cb-92C2-25804820EDAC}">
                        <c15:formulaRef>
                          <c15:sqref>Hoja3!$H$8:$H$9</c15:sqref>
                        </c15:formulaRef>
                      </c:ext>
                    </c:extLst>
                    <c:numCache>
                      <c:formatCode>General</c:formatCode>
                      <c:ptCount val="2"/>
                      <c:pt idx="0">
                        <c:v>96</c:v>
                      </c:pt>
                      <c:pt idx="1">
                        <c:v>94</c:v>
                      </c:pt>
                    </c:numCache>
                  </c:numRef>
                </c:xVal>
                <c:yVal>
                  <c:numRef>
                    <c:extLst xmlns:c15="http://schemas.microsoft.com/office/drawing/2012/chart">
                      <c:ext xmlns:c15="http://schemas.microsoft.com/office/drawing/2012/chart" uri="{02D57815-91ED-43cb-92C2-25804820EDAC}">
                        <c15:formulaRef>
                          <c15:sqref>Hoja3!$I$8:$I$9</c15:sqref>
                        </c15:formulaRef>
                      </c:ext>
                    </c:extLst>
                    <c:numCache>
                      <c:formatCode>General</c:formatCode>
                      <c:ptCount val="2"/>
                      <c:pt idx="0">
                        <c:v>1.3</c:v>
                      </c:pt>
                      <c:pt idx="1">
                        <c:v>1.2</c:v>
                      </c:pt>
                    </c:numCache>
                  </c:numRef>
                </c:yVal>
                <c:smooth val="0"/>
                <c:extLst xmlns:c15="http://schemas.microsoft.com/office/drawing/2012/chart">
                  <c:ext xmlns:c16="http://schemas.microsoft.com/office/drawing/2014/chart" uri="{C3380CC4-5D6E-409C-BE32-E72D297353CC}">
                    <c16:uniqueId val="{00000007-0686-418C-B8EF-92EDF813AA3C}"/>
                  </c:ext>
                </c:extLst>
              </c15:ser>
            </c15:filteredScatterSeries>
            <c15:filteredScatterSeries>
              <c15:ser>
                <c:idx val="1"/>
                <c:order val="3"/>
                <c:tx>
                  <c:v>Paraves</c:v>
                </c:tx>
                <c:spPr>
                  <a:ln w="22225" cap="rnd">
                    <a:solidFill>
                      <a:schemeClr val="accent2"/>
                    </a:solidFill>
                    <a:round/>
                  </a:ln>
                  <a:effectLst/>
                </c:spPr>
                <c:marker>
                  <c:symbol val="none"/>
                </c:marker>
                <c:trendline>
                  <c:name>Paraves (pre-extintion)</c:name>
                  <c:spPr>
                    <a:ln w="9525" cap="rnd">
                      <a:solidFill>
                        <a:schemeClr val="accent2"/>
                      </a:solidFill>
                    </a:ln>
                    <a:effectLst/>
                  </c:spPr>
                  <c:trendlineType val="linear"/>
                  <c:dispRSqr val="1"/>
                  <c:dispEq val="0"/>
                  <c:trendlineLbl>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extLst xmlns:c15="http://schemas.microsoft.com/office/drawing/2012/chart">
                      <c:ext xmlns:c15="http://schemas.microsoft.com/office/drawing/2012/chart" uri="{02D57815-91ED-43cb-92C2-25804820EDAC}">
                        <c15:formulaRef>
                          <c15:sqref>Hoja3!$H$10:$H$19</c15:sqref>
                        </c15:formulaRef>
                      </c:ext>
                    </c:extLst>
                    <c:numCache>
                      <c:formatCode>General</c:formatCode>
                      <c:ptCount val="10"/>
                      <c:pt idx="0">
                        <c:v>87</c:v>
                      </c:pt>
                      <c:pt idx="1">
                        <c:v>87</c:v>
                      </c:pt>
                      <c:pt idx="2">
                        <c:v>87</c:v>
                      </c:pt>
                      <c:pt idx="3">
                        <c:v>87</c:v>
                      </c:pt>
                      <c:pt idx="4">
                        <c:v>69</c:v>
                      </c:pt>
                      <c:pt idx="5">
                        <c:v>69</c:v>
                      </c:pt>
                      <c:pt idx="6">
                        <c:v>69</c:v>
                      </c:pt>
                      <c:pt idx="7">
                        <c:v>69</c:v>
                      </c:pt>
                      <c:pt idx="8">
                        <c:v>69</c:v>
                      </c:pt>
                      <c:pt idx="9">
                        <c:v>69</c:v>
                      </c:pt>
                    </c:numCache>
                  </c:numRef>
                </c:xVal>
                <c:yVal>
                  <c:numRef>
                    <c:extLst xmlns:c15="http://schemas.microsoft.com/office/drawing/2012/chart">
                      <c:ext xmlns:c15="http://schemas.microsoft.com/office/drawing/2012/chart" uri="{02D57815-91ED-43cb-92C2-25804820EDAC}">
                        <c15:formulaRef>
                          <c15:sqref>Hoja3!$I$10:$I$19</c15:sqref>
                        </c15:formulaRef>
                      </c:ext>
                    </c:extLst>
                    <c:numCache>
                      <c:formatCode>General</c:formatCode>
                      <c:ptCount val="10"/>
                      <c:pt idx="0">
                        <c:v>3.3</c:v>
                      </c:pt>
                      <c:pt idx="1">
                        <c:v>2.7</c:v>
                      </c:pt>
                      <c:pt idx="2">
                        <c:v>2.2000000000000002</c:v>
                      </c:pt>
                      <c:pt idx="3">
                        <c:v>1.1000000000000001</c:v>
                      </c:pt>
                      <c:pt idx="4">
                        <c:v>5</c:v>
                      </c:pt>
                      <c:pt idx="5">
                        <c:v>4.9000000000000004</c:v>
                      </c:pt>
                      <c:pt idx="6">
                        <c:v>2.9</c:v>
                      </c:pt>
                      <c:pt idx="7">
                        <c:v>2.2000000000000002</c:v>
                      </c:pt>
                      <c:pt idx="8">
                        <c:v>2.2000000000000002</c:v>
                      </c:pt>
                      <c:pt idx="9">
                        <c:v>0.74</c:v>
                      </c:pt>
                    </c:numCache>
                  </c:numRef>
                </c:yVal>
                <c:smooth val="0"/>
                <c:extLst xmlns:c15="http://schemas.microsoft.com/office/drawing/2012/chart">
                  <c:ext xmlns:c16="http://schemas.microsoft.com/office/drawing/2014/chart" uri="{C3380CC4-5D6E-409C-BE32-E72D297353CC}">
                    <c16:uniqueId val="{00000009-0686-418C-B8EF-92EDF813AA3C}"/>
                  </c:ext>
                </c:extLst>
              </c15:ser>
            </c15:filteredScatterSeries>
            <c15:filteredScatterSeries>
              <c15:ser>
                <c:idx val="2"/>
                <c:order val="4"/>
                <c:tx>
                  <c:v>Abelisauridae</c:v>
                </c:tx>
                <c:spPr>
                  <a:ln w="22225" cap="rnd">
                    <a:solidFill>
                      <a:schemeClr val="accent3"/>
                    </a:solidFill>
                    <a:round/>
                  </a:ln>
                  <a:effectLst/>
                </c:spPr>
                <c:marker>
                  <c:symbol val="none"/>
                </c:marker>
                <c:trendline>
                  <c:name>Abelisauridae (post-extintion)</c:name>
                  <c:spPr>
                    <a:ln w="9525" cap="rnd">
                      <a:solidFill>
                        <a:schemeClr val="accent3"/>
                      </a:solidFill>
                    </a:ln>
                    <a:effectLst/>
                  </c:spPr>
                  <c:trendlineType val="linear"/>
                  <c:dispRSqr val="1"/>
                  <c:dispEq val="0"/>
                  <c:trendlineLbl>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extLst xmlns:c15="http://schemas.microsoft.com/office/drawing/2012/chart">
                      <c:ext xmlns:c15="http://schemas.microsoft.com/office/drawing/2012/chart" uri="{02D57815-91ED-43cb-92C2-25804820EDAC}">
                        <c15:formulaRef>
                          <c15:sqref>Hoja3!$E$3:$E$9</c15:sqref>
                        </c15:formulaRef>
                      </c:ext>
                    </c:extLst>
                    <c:numCache>
                      <c:formatCode>General</c:formatCode>
                      <c:ptCount val="7"/>
                      <c:pt idx="0">
                        <c:v>110</c:v>
                      </c:pt>
                      <c:pt idx="1">
                        <c:v>96</c:v>
                      </c:pt>
                      <c:pt idx="2">
                        <c:v>96</c:v>
                      </c:pt>
                      <c:pt idx="3">
                        <c:v>96</c:v>
                      </c:pt>
                      <c:pt idx="4">
                        <c:v>94</c:v>
                      </c:pt>
                      <c:pt idx="5">
                        <c:v>94</c:v>
                      </c:pt>
                      <c:pt idx="6">
                        <c:v>94</c:v>
                      </c:pt>
                    </c:numCache>
                  </c:numRef>
                </c:xVal>
                <c:yVal>
                  <c:numRef>
                    <c:extLst xmlns:c15="http://schemas.microsoft.com/office/drawing/2012/chart">
                      <c:ext xmlns:c15="http://schemas.microsoft.com/office/drawing/2012/chart" uri="{02D57815-91ED-43cb-92C2-25804820EDAC}">
                        <c15:formulaRef>
                          <c15:sqref>Hoja3!$F$3:$F$9</c15:sqref>
                        </c15:formulaRef>
                      </c:ext>
                    </c:extLst>
                    <c:numCache>
                      <c:formatCode>General</c:formatCode>
                      <c:ptCount val="7"/>
                      <c:pt idx="0">
                        <c:v>3</c:v>
                      </c:pt>
                      <c:pt idx="1">
                        <c:v>4.4000000000000004</c:v>
                      </c:pt>
                      <c:pt idx="2">
                        <c:v>6.5</c:v>
                      </c:pt>
                      <c:pt idx="3">
                        <c:v>7.5</c:v>
                      </c:pt>
                      <c:pt idx="4">
                        <c:v>6.5</c:v>
                      </c:pt>
                      <c:pt idx="5">
                        <c:v>5.5</c:v>
                      </c:pt>
                      <c:pt idx="6">
                        <c:v>5</c:v>
                      </c:pt>
                    </c:numCache>
                  </c:numRef>
                </c:yVal>
                <c:smooth val="0"/>
                <c:extLst xmlns:c15="http://schemas.microsoft.com/office/drawing/2012/chart">
                  <c:ext xmlns:c16="http://schemas.microsoft.com/office/drawing/2014/chart" uri="{C3380CC4-5D6E-409C-BE32-E72D297353CC}">
                    <c16:uniqueId val="{0000000B-0686-418C-B8EF-92EDF813AA3C}"/>
                  </c:ext>
                </c:extLst>
              </c15:ser>
            </c15:filteredScatterSeries>
            <c15:filteredScatterSeries>
              <c15:ser>
                <c:idx val="3"/>
                <c:order val="5"/>
                <c:tx>
                  <c:v>Abelisauridae</c:v>
                </c:tx>
                <c:spPr>
                  <a:ln w="22225" cap="rnd">
                    <a:solidFill>
                      <a:schemeClr val="accent4"/>
                    </a:solidFill>
                    <a:round/>
                  </a:ln>
                  <a:effectLst/>
                </c:spPr>
                <c:marker>
                  <c:symbol val="none"/>
                </c:marker>
                <c:trendline>
                  <c:name>Abelisauridae (pre-extintion)</c:name>
                  <c:spPr>
                    <a:ln w="9525" cap="rnd">
                      <a:solidFill>
                        <a:schemeClr val="accent4"/>
                      </a:solidFill>
                    </a:ln>
                    <a:effectLst/>
                  </c:spPr>
                  <c:trendlineType val="linear"/>
                  <c:dispRSqr val="1"/>
                  <c:dispEq val="0"/>
                  <c:trendlineLbl>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extLst xmlns:c15="http://schemas.microsoft.com/office/drawing/2012/chart">
                      <c:ext xmlns:c15="http://schemas.microsoft.com/office/drawing/2012/chart" uri="{02D57815-91ED-43cb-92C2-25804820EDAC}">
                        <c15:formulaRef>
                          <c15:sqref>Hoja3!$E$10:$E$28</c15:sqref>
                        </c15:formulaRef>
                      </c:ext>
                    </c:extLst>
                    <c:numCache>
                      <c:formatCode>General</c:formatCode>
                      <c:ptCount val="19"/>
                      <c:pt idx="0">
                        <c:v>87</c:v>
                      </c:pt>
                      <c:pt idx="1">
                        <c:v>87</c:v>
                      </c:pt>
                      <c:pt idx="2">
                        <c:v>84</c:v>
                      </c:pt>
                      <c:pt idx="3">
                        <c:v>84</c:v>
                      </c:pt>
                      <c:pt idx="4">
                        <c:v>84</c:v>
                      </c:pt>
                      <c:pt idx="5">
                        <c:v>84</c:v>
                      </c:pt>
                      <c:pt idx="6">
                        <c:v>76.5</c:v>
                      </c:pt>
                      <c:pt idx="7">
                        <c:v>76.5</c:v>
                      </c:pt>
                      <c:pt idx="8">
                        <c:v>69</c:v>
                      </c:pt>
                      <c:pt idx="9">
                        <c:v>69</c:v>
                      </c:pt>
                      <c:pt idx="10">
                        <c:v>69</c:v>
                      </c:pt>
                      <c:pt idx="11">
                        <c:v>69</c:v>
                      </c:pt>
                      <c:pt idx="12">
                        <c:v>69</c:v>
                      </c:pt>
                      <c:pt idx="13">
                        <c:v>69</c:v>
                      </c:pt>
                      <c:pt idx="14">
                        <c:v>69</c:v>
                      </c:pt>
                      <c:pt idx="15">
                        <c:v>69</c:v>
                      </c:pt>
                      <c:pt idx="16">
                        <c:v>69</c:v>
                      </c:pt>
                      <c:pt idx="17">
                        <c:v>69</c:v>
                      </c:pt>
                      <c:pt idx="18">
                        <c:v>69</c:v>
                      </c:pt>
                    </c:numCache>
                  </c:numRef>
                </c:xVal>
                <c:yVal>
                  <c:numRef>
                    <c:extLst xmlns:c15="http://schemas.microsoft.com/office/drawing/2012/chart">
                      <c:ext xmlns:c15="http://schemas.microsoft.com/office/drawing/2012/chart" uri="{02D57815-91ED-43cb-92C2-25804820EDAC}">
                        <c15:formulaRef>
                          <c15:sqref>Hoja3!$F$10:$F$28</c15:sqref>
                        </c15:formulaRef>
                      </c:ext>
                    </c:extLst>
                    <c:numCache>
                      <c:formatCode>General</c:formatCode>
                      <c:ptCount val="19"/>
                      <c:pt idx="0">
                        <c:v>3.5</c:v>
                      </c:pt>
                      <c:pt idx="1">
                        <c:v>5.6</c:v>
                      </c:pt>
                      <c:pt idx="2">
                        <c:v>5</c:v>
                      </c:pt>
                      <c:pt idx="3">
                        <c:v>5.6</c:v>
                      </c:pt>
                      <c:pt idx="4">
                        <c:v>6</c:v>
                      </c:pt>
                      <c:pt idx="5">
                        <c:v>7</c:v>
                      </c:pt>
                      <c:pt idx="6">
                        <c:v>5.6</c:v>
                      </c:pt>
                      <c:pt idx="7">
                        <c:v>5</c:v>
                      </c:pt>
                      <c:pt idx="8">
                        <c:v>7.8</c:v>
                      </c:pt>
                      <c:pt idx="9">
                        <c:v>5.5</c:v>
                      </c:pt>
                      <c:pt idx="10">
                        <c:v>5.5</c:v>
                      </c:pt>
                      <c:pt idx="11">
                        <c:v>4.5</c:v>
                      </c:pt>
                      <c:pt idx="12">
                        <c:v>7</c:v>
                      </c:pt>
                      <c:pt idx="13">
                        <c:v>9</c:v>
                      </c:pt>
                      <c:pt idx="14">
                        <c:v>7.8</c:v>
                      </c:pt>
                      <c:pt idx="15">
                        <c:v>7</c:v>
                      </c:pt>
                      <c:pt idx="16">
                        <c:v>8</c:v>
                      </c:pt>
                      <c:pt idx="17">
                        <c:v>6</c:v>
                      </c:pt>
                      <c:pt idx="18">
                        <c:v>4</c:v>
                      </c:pt>
                    </c:numCache>
                  </c:numRef>
                </c:yVal>
                <c:smooth val="0"/>
                <c:extLst xmlns:c15="http://schemas.microsoft.com/office/drawing/2012/chart">
                  <c:ext xmlns:c16="http://schemas.microsoft.com/office/drawing/2014/chart" uri="{C3380CC4-5D6E-409C-BE32-E72D297353CC}">
                    <c16:uniqueId val="{0000000D-0686-418C-B8EF-92EDF813AA3C}"/>
                  </c:ext>
                </c:extLst>
              </c15:ser>
            </c15:filteredScatterSeries>
          </c:ext>
        </c:extLst>
      </c:scatterChart>
      <c:valAx>
        <c:axId val="462182048"/>
        <c:scaling>
          <c:orientation val="maxMin"/>
          <c:min val="65"/>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s-AR"/>
                  <a:t>Millon years</a:t>
                </a:r>
              </a:p>
            </c:rich>
          </c:tx>
          <c:overlay val="0"/>
          <c:spPr>
            <a:noFill/>
            <a:ln>
              <a:noFill/>
            </a:ln>
            <a:effectLst/>
          </c:spPr>
          <c:txPr>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es-ES"/>
            </a:p>
          </c:txPr>
        </c:title>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S"/>
          </a:p>
        </c:txPr>
        <c:crossAx val="462191840"/>
        <c:crosses val="autoZero"/>
        <c:crossBetween val="midCat"/>
      </c:valAx>
      <c:valAx>
        <c:axId val="462191840"/>
        <c:scaling>
          <c:orientation val="minMax"/>
        </c:scaling>
        <c:delete val="0"/>
        <c:axPos val="r"/>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s-AR"/>
                  <a:t>Body length (in meters)</a:t>
                </a:r>
              </a:p>
            </c:rich>
          </c:tx>
          <c:overlay val="0"/>
          <c:spPr>
            <a:noFill/>
            <a:ln>
              <a:noFill/>
            </a:ln>
            <a:effectLst/>
          </c:spPr>
          <c:txPr>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es-ES"/>
            </a:p>
          </c:txPr>
        </c:title>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S"/>
          </a:p>
        </c:txPr>
        <c:crossAx val="462182048"/>
        <c:crosses val="autoZero"/>
        <c:crossBetween val="midCat"/>
      </c:valAx>
      <c:spPr>
        <a:noFill/>
        <a:ln>
          <a:noFill/>
        </a:ln>
        <a:effectLst/>
      </c:spPr>
    </c:plotArea>
    <c:legend>
      <c:legendPos val="t"/>
      <c:layout>
        <c:manualLayout>
          <c:xMode val="edge"/>
          <c:yMode val="edge"/>
          <c:x val="4.7561433901777639E-2"/>
          <c:y val="0.92511857547422727"/>
          <c:w val="0.26433278980483998"/>
          <c:h val="4.265433122158762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S"/>
        </a:p>
      </c:txPr>
    </c:legend>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es-ES"/>
    </a:p>
  </c:txPr>
  <c:externalData r:id="rId3">
    <c:autoUpdate val="0"/>
  </c:externalData>
  <c:userShapes r:id="rId4"/>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9134437488548823E-2"/>
          <c:y val="5.5887133667640948E-2"/>
          <c:w val="0.88147349866635016"/>
          <c:h val="0.79005583483230923"/>
        </c:manualLayout>
      </c:layout>
      <c:barChart>
        <c:barDir val="col"/>
        <c:grouping val="clustered"/>
        <c:varyColors val="0"/>
        <c:ser>
          <c:idx val="0"/>
          <c:order val="0"/>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50000"/>
                        <a:lumOff val="50000"/>
                      </a:schemeClr>
                    </a:solidFill>
                    <a:latin typeface="+mn-lt"/>
                    <a:ea typeface="+mn-ea"/>
                    <a:cs typeface="+mn-cs"/>
                  </a:defRPr>
                </a:pPr>
                <a:endParaRPr lang="es-E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trendline>
            <c:spPr>
              <a:ln w="9525" cap="rnd">
                <a:solidFill>
                  <a:schemeClr val="accent1"/>
                </a:solidFill>
              </a:ln>
              <a:effectLst/>
            </c:spPr>
            <c:trendlineType val="linear"/>
            <c:dispRSqr val="1"/>
            <c:dispEq val="1"/>
            <c:trendlineLbl>
              <c:layout>
                <c:manualLayout>
                  <c:x val="-0.5388343419678373"/>
                  <c:y val="7.1526725096054219E-2"/>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50000"/>
                          <a:lumOff val="50000"/>
                        </a:schemeClr>
                      </a:solidFill>
                      <a:latin typeface="+mn-lt"/>
                      <a:ea typeface="+mn-ea"/>
                      <a:cs typeface="+mn-cs"/>
                    </a:defRPr>
                  </a:pPr>
                  <a:endParaRPr lang="es-ES"/>
                </a:p>
              </c:txPr>
            </c:trendlineLbl>
          </c:trendline>
          <c:cat>
            <c:numRef>
              <c:f>Hoja3!$B$20:$B$27</c:f>
              <c:numCache>
                <c:formatCode>General</c:formatCode>
                <c:ptCount val="8"/>
                <c:pt idx="0">
                  <c:v>110</c:v>
                </c:pt>
                <c:pt idx="1">
                  <c:v>100</c:v>
                </c:pt>
                <c:pt idx="2">
                  <c:v>94</c:v>
                </c:pt>
                <c:pt idx="3">
                  <c:v>87</c:v>
                </c:pt>
                <c:pt idx="4">
                  <c:v>85</c:v>
                </c:pt>
                <c:pt idx="5">
                  <c:v>84.5</c:v>
                </c:pt>
                <c:pt idx="6">
                  <c:v>76.5</c:v>
                </c:pt>
                <c:pt idx="7">
                  <c:v>69</c:v>
                </c:pt>
              </c:numCache>
            </c:numRef>
          </c:cat>
          <c:val>
            <c:numRef>
              <c:f>Hoja3!$C$20:$C$27</c:f>
              <c:numCache>
                <c:formatCode>General</c:formatCode>
                <c:ptCount val="8"/>
                <c:pt idx="0">
                  <c:v>5</c:v>
                </c:pt>
                <c:pt idx="1">
                  <c:v>5.6</c:v>
                </c:pt>
                <c:pt idx="2">
                  <c:v>6</c:v>
                </c:pt>
                <c:pt idx="3">
                  <c:v>6.5</c:v>
                </c:pt>
                <c:pt idx="4">
                  <c:v>7</c:v>
                </c:pt>
                <c:pt idx="5">
                  <c:v>8.5</c:v>
                </c:pt>
                <c:pt idx="6">
                  <c:v>7</c:v>
                </c:pt>
                <c:pt idx="7">
                  <c:v>8.5</c:v>
                </c:pt>
              </c:numCache>
            </c:numRef>
          </c:val>
          <c:extLst>
            <c:ext xmlns:c16="http://schemas.microsoft.com/office/drawing/2014/chart" uri="{C3380CC4-5D6E-409C-BE32-E72D297353CC}">
              <c16:uniqueId val="{00000001-8C67-4F22-B611-6ECD9FC4840B}"/>
            </c:ext>
          </c:extLst>
        </c:ser>
        <c:dLbls>
          <c:dLblPos val="inEnd"/>
          <c:showLegendKey val="0"/>
          <c:showVal val="1"/>
          <c:showCatName val="0"/>
          <c:showSerName val="0"/>
          <c:showPercent val="0"/>
          <c:showBubbleSize val="0"/>
        </c:dLbls>
        <c:gapWidth val="100"/>
        <c:overlap val="-24"/>
        <c:axId val="462187488"/>
        <c:axId val="462193472"/>
      </c:barChart>
      <c:catAx>
        <c:axId val="462187488"/>
        <c:scaling>
          <c:orientation val="minMax"/>
        </c:scaling>
        <c:delete val="0"/>
        <c:axPos val="b"/>
        <c:title>
          <c:tx>
            <c:rich>
              <a:bodyPr rot="0" spcFirstLastPara="1" vertOverflow="ellipsis" vert="horz" wrap="square" anchor="ctr" anchorCtr="1"/>
              <a:lstStyle/>
              <a:p>
                <a:pPr>
                  <a:defRPr sz="900" b="0" i="0" u="none" strike="noStrike" kern="1200" cap="all" baseline="0">
                    <a:solidFill>
                      <a:schemeClr val="tx1">
                        <a:lumMod val="50000"/>
                        <a:lumOff val="50000"/>
                      </a:schemeClr>
                    </a:solidFill>
                    <a:latin typeface="+mn-lt"/>
                    <a:ea typeface="+mn-ea"/>
                    <a:cs typeface="+mn-cs"/>
                  </a:defRPr>
                </a:pPr>
                <a:r>
                  <a:rPr lang="es-AR"/>
                  <a:t>Millon years</a:t>
                </a:r>
              </a:p>
            </c:rich>
          </c:tx>
          <c:overlay val="0"/>
          <c:spPr>
            <a:noFill/>
            <a:ln>
              <a:noFill/>
            </a:ln>
            <a:effectLst/>
          </c:spPr>
          <c:txPr>
            <a:bodyPr rot="0" spcFirstLastPara="1" vertOverflow="ellipsis" vert="horz" wrap="square" anchor="ctr" anchorCtr="1"/>
            <a:lstStyle/>
            <a:p>
              <a:pPr>
                <a:defRPr sz="900" b="0" i="0" u="none" strike="noStrike" kern="1200" cap="all" baseline="0">
                  <a:solidFill>
                    <a:schemeClr val="tx1">
                      <a:lumMod val="50000"/>
                      <a:lumOff val="50000"/>
                    </a:schemeClr>
                  </a:solidFill>
                  <a:latin typeface="+mn-lt"/>
                  <a:ea typeface="+mn-ea"/>
                  <a:cs typeface="+mn-cs"/>
                </a:defRPr>
              </a:pPr>
              <a:endParaRPr lang="es-E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50000"/>
                    <a:lumOff val="50000"/>
                  </a:schemeClr>
                </a:solidFill>
                <a:latin typeface="+mn-lt"/>
                <a:ea typeface="+mn-ea"/>
                <a:cs typeface="+mn-cs"/>
              </a:defRPr>
            </a:pPr>
            <a:endParaRPr lang="es-ES"/>
          </a:p>
        </c:txPr>
        <c:crossAx val="462193472"/>
        <c:crosses val="autoZero"/>
        <c:auto val="1"/>
        <c:lblAlgn val="ctr"/>
        <c:lblOffset val="100"/>
        <c:noMultiLvlLbl val="0"/>
      </c:catAx>
      <c:valAx>
        <c:axId val="46219347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cap="all" baseline="0">
                    <a:solidFill>
                      <a:schemeClr val="tx1">
                        <a:lumMod val="50000"/>
                        <a:lumOff val="50000"/>
                      </a:schemeClr>
                    </a:solidFill>
                    <a:latin typeface="+mn-lt"/>
                    <a:ea typeface="+mn-ea"/>
                    <a:cs typeface="+mn-cs"/>
                  </a:defRPr>
                </a:pPr>
                <a:r>
                  <a:rPr lang="es-AR"/>
                  <a:t>Body length (in meters)</a:t>
                </a:r>
              </a:p>
            </c:rich>
          </c:tx>
          <c:layout>
            <c:manualLayout>
              <c:xMode val="edge"/>
              <c:yMode val="edge"/>
              <c:x val="1.643605349094196E-2"/>
              <c:y val="0.21377408199019438"/>
            </c:manualLayout>
          </c:layout>
          <c:overlay val="0"/>
          <c:spPr>
            <a:noFill/>
            <a:ln>
              <a:noFill/>
            </a:ln>
            <a:effectLst/>
          </c:spPr>
          <c:txPr>
            <a:bodyPr rot="-5400000" spcFirstLastPara="1" vertOverflow="ellipsis" vert="horz" wrap="square" anchor="ctr" anchorCtr="1"/>
            <a:lstStyle/>
            <a:p>
              <a:pPr>
                <a:defRPr sz="900" b="0" i="0" u="none" strike="noStrike" kern="1200" cap="all" baseline="0">
                  <a:solidFill>
                    <a:schemeClr val="tx1">
                      <a:lumMod val="50000"/>
                      <a:lumOff val="50000"/>
                    </a:schemeClr>
                  </a:solidFill>
                  <a:latin typeface="+mn-lt"/>
                  <a:ea typeface="+mn-ea"/>
                  <a:cs typeface="+mn-cs"/>
                </a:defRPr>
              </a:pPr>
              <a:endParaRPr lang="es-E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50000"/>
                    <a:lumOff val="50000"/>
                  </a:schemeClr>
                </a:solidFill>
                <a:latin typeface="+mn-lt"/>
                <a:ea typeface="+mn-ea"/>
                <a:cs typeface="+mn-cs"/>
              </a:defRPr>
            </a:pPr>
            <a:endParaRPr lang="es-ES"/>
          </a:p>
        </c:txPr>
        <c:crossAx val="46218748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E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8059327823881781E-2"/>
          <c:y val="4.1186222330593894E-2"/>
          <c:w val="0.88020482224911567"/>
          <c:h val="0.65338988097207251"/>
        </c:manualLayout>
      </c:layout>
      <c:scatterChart>
        <c:scatterStyle val="lineMarker"/>
        <c:varyColors val="0"/>
        <c:ser>
          <c:idx val="6"/>
          <c:order val="6"/>
          <c:tx>
            <c:v>abelis</c:v>
          </c:tx>
          <c:spPr>
            <a:ln w="22225" cap="rnd">
              <a:solidFill>
                <a:schemeClr val="accent1">
                  <a:lumMod val="60000"/>
                </a:schemeClr>
              </a:solidFill>
              <a:round/>
            </a:ln>
            <a:effectLst/>
          </c:spPr>
          <c:marker>
            <c:symbol val="plus"/>
            <c:size val="6"/>
            <c:spPr>
              <a:noFill/>
              <a:ln w="9525">
                <a:solidFill>
                  <a:schemeClr val="accent1">
                    <a:lumMod val="60000"/>
                  </a:schemeClr>
                </a:solidFill>
                <a:round/>
              </a:ln>
              <a:effectLst/>
            </c:spPr>
          </c:marker>
          <c:trendline>
            <c:spPr>
              <a:ln w="9525" cap="rnd">
                <a:solidFill>
                  <a:schemeClr val="accent1">
                    <a:lumMod val="60000"/>
                  </a:schemeClr>
                </a:solidFill>
              </a:ln>
              <a:effectLst/>
            </c:spPr>
            <c:trendlineType val="linear"/>
            <c:dispRSqr val="0"/>
            <c:dispEq val="0"/>
          </c:trendline>
          <c:xVal>
            <c:numRef>
              <c:f>#REF!</c:f>
              <c:extLst xmlns:c15="http://schemas.microsoft.com/office/drawing/2012/chart"/>
            </c:numRef>
          </c:xVal>
          <c:yVal>
            <c:numRef>
              <c:f>#REF!</c:f>
              <c:numCache>
                <c:formatCode>General</c:formatCode>
                <c:ptCount val="1"/>
                <c:pt idx="0">
                  <c:v>1</c:v>
                </c:pt>
              </c:numCache>
              <c:extLst xmlns:c15="http://schemas.microsoft.com/office/drawing/2012/chart"/>
            </c:numRef>
          </c:yVal>
          <c:smooth val="0"/>
          <c:extLst xmlns:c15="http://schemas.microsoft.com/office/drawing/2012/chart">
            <c:ext xmlns:c16="http://schemas.microsoft.com/office/drawing/2014/chart" uri="{C3380CC4-5D6E-409C-BE32-E72D297353CC}">
              <c16:uniqueId val="{0000000F-0D79-4D78-A564-33D8D764DC24}"/>
            </c:ext>
          </c:extLst>
        </c:ser>
        <c:ser>
          <c:idx val="7"/>
          <c:order val="7"/>
          <c:tx>
            <c:v>Alvarezsauridae</c:v>
          </c:tx>
          <c:spPr>
            <a:ln w="22225" cap="rnd">
              <a:solidFill>
                <a:schemeClr val="accent2">
                  <a:lumMod val="60000"/>
                </a:schemeClr>
              </a:solidFill>
              <a:round/>
            </a:ln>
            <a:effectLst/>
          </c:spPr>
          <c:marker>
            <c:symbol val="dot"/>
            <c:size val="6"/>
            <c:spPr>
              <a:solidFill>
                <a:schemeClr val="accent2">
                  <a:lumMod val="60000"/>
                </a:schemeClr>
              </a:solidFill>
              <a:ln w="9525">
                <a:solidFill>
                  <a:schemeClr val="accent2">
                    <a:lumMod val="60000"/>
                  </a:schemeClr>
                </a:solidFill>
                <a:round/>
              </a:ln>
              <a:effectLst/>
            </c:spPr>
          </c:marker>
          <c:trendline>
            <c:spPr>
              <a:ln w="9525" cap="rnd">
                <a:solidFill>
                  <a:schemeClr val="accent2">
                    <a:lumMod val="60000"/>
                  </a:schemeClr>
                </a:solidFill>
              </a:ln>
              <a:effectLst/>
            </c:spPr>
            <c:trendlineType val="linear"/>
            <c:dispRSqr val="0"/>
            <c:dispEq val="0"/>
          </c:trendline>
          <c:trendline>
            <c:spPr>
              <a:ln w="9525" cap="rnd">
                <a:solidFill>
                  <a:schemeClr val="accent2">
                    <a:lumMod val="60000"/>
                  </a:schemeClr>
                </a:solidFill>
              </a:ln>
              <a:effectLst/>
            </c:spPr>
            <c:trendlineType val="linear"/>
            <c:dispRSqr val="0"/>
            <c:dispEq val="0"/>
          </c:trendline>
          <c:xVal>
            <c:numRef>
              <c:f>#REF!</c:f>
              <c:extLst xmlns:c15="http://schemas.microsoft.com/office/drawing/2012/chart"/>
            </c:numRef>
          </c:xVal>
          <c:yVal>
            <c:numRef>
              <c:f>#REF!</c:f>
              <c:numCache>
                <c:formatCode>General</c:formatCode>
                <c:ptCount val="1"/>
                <c:pt idx="0">
                  <c:v>1</c:v>
                </c:pt>
              </c:numCache>
              <c:extLst xmlns:c15="http://schemas.microsoft.com/office/drawing/2012/chart"/>
            </c:numRef>
          </c:yVal>
          <c:smooth val="0"/>
          <c:extLst xmlns:c15="http://schemas.microsoft.com/office/drawing/2012/chart">
            <c:ext xmlns:c16="http://schemas.microsoft.com/office/drawing/2014/chart" uri="{C3380CC4-5D6E-409C-BE32-E72D297353CC}">
              <c16:uniqueId val="{00000012-0D79-4D78-A564-33D8D764DC24}"/>
            </c:ext>
          </c:extLst>
        </c:ser>
        <c:ser>
          <c:idx val="8"/>
          <c:order val="8"/>
          <c:tx>
            <c:v>Alvarezsauridae</c:v>
          </c:tx>
          <c:spPr>
            <a:ln w="22225" cap="rnd">
              <a:solidFill>
                <a:schemeClr val="accent3">
                  <a:lumMod val="60000"/>
                </a:schemeClr>
              </a:solidFill>
              <a:round/>
            </a:ln>
            <a:effectLst/>
          </c:spPr>
          <c:marker>
            <c:symbol val="dash"/>
            <c:size val="6"/>
            <c:spPr>
              <a:solidFill>
                <a:schemeClr val="accent3">
                  <a:lumMod val="60000"/>
                </a:schemeClr>
              </a:solidFill>
              <a:ln w="9525">
                <a:solidFill>
                  <a:schemeClr val="accent3">
                    <a:lumMod val="60000"/>
                  </a:schemeClr>
                </a:solidFill>
                <a:round/>
              </a:ln>
              <a:effectLst/>
            </c:spPr>
          </c:marker>
          <c:trendline>
            <c:name>Alvarezsaurida (pre-extintion)</c:name>
            <c:spPr>
              <a:ln w="9525" cap="rnd">
                <a:solidFill>
                  <a:schemeClr val="accent3">
                    <a:lumMod val="60000"/>
                  </a:schemeClr>
                </a:solidFill>
              </a:ln>
              <a:effectLst/>
            </c:spPr>
            <c:trendlineType val="linear"/>
            <c:dispRSqr val="1"/>
            <c:dispEq val="0"/>
            <c:trendlineLbl>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f>#REF!</c:f>
              <c:extLst xmlns:c15="http://schemas.microsoft.com/office/drawing/2012/chart"/>
            </c:numRef>
          </c:xVal>
          <c:yVal>
            <c:numRef>
              <c:f>#REF!</c:f>
              <c:numCache>
                <c:formatCode>General</c:formatCode>
                <c:ptCount val="1"/>
                <c:pt idx="0">
                  <c:v>1</c:v>
                </c:pt>
              </c:numCache>
              <c:extLst xmlns:c15="http://schemas.microsoft.com/office/drawing/2012/chart"/>
            </c:numRef>
          </c:yVal>
          <c:smooth val="0"/>
          <c:extLst xmlns:c15="http://schemas.microsoft.com/office/drawing/2012/chart">
            <c:ext xmlns:c16="http://schemas.microsoft.com/office/drawing/2014/chart" uri="{C3380CC4-5D6E-409C-BE32-E72D297353CC}">
              <c16:uniqueId val="{00000014-0D79-4D78-A564-33D8D764DC24}"/>
            </c:ext>
          </c:extLst>
        </c:ser>
        <c:ser>
          <c:idx val="9"/>
          <c:order val="9"/>
          <c:tx>
            <c:v>Mega completo</c:v>
          </c:tx>
          <c:spPr>
            <a:ln w="22225" cap="rnd">
              <a:solidFill>
                <a:schemeClr val="accent4">
                  <a:lumMod val="60000"/>
                </a:schemeClr>
              </a:solidFill>
              <a:round/>
            </a:ln>
            <a:effectLst/>
          </c:spPr>
          <c:marker>
            <c:symbol val="diamond"/>
            <c:size val="6"/>
            <c:spPr>
              <a:solidFill>
                <a:schemeClr val="accent4">
                  <a:lumMod val="60000"/>
                </a:schemeClr>
              </a:solidFill>
              <a:ln w="9525">
                <a:solidFill>
                  <a:schemeClr val="accent4">
                    <a:lumMod val="60000"/>
                  </a:schemeClr>
                </a:solidFill>
                <a:round/>
              </a:ln>
              <a:effectLst/>
            </c:spPr>
          </c:marker>
          <c:xVal>
            <c:numRef>
              <c:f>#REF!</c:f>
              <c:extLst xmlns:c15="http://schemas.microsoft.com/office/drawing/2012/chart"/>
            </c:numRef>
          </c:xVal>
          <c:yVal>
            <c:numRef>
              <c:f>#REF!</c:f>
              <c:numCache>
                <c:formatCode>General</c:formatCode>
                <c:ptCount val="1"/>
                <c:pt idx="0">
                  <c:v>1</c:v>
                </c:pt>
              </c:numCache>
              <c:extLst xmlns:c15="http://schemas.microsoft.com/office/drawing/2012/chart"/>
            </c:numRef>
          </c:yVal>
          <c:smooth val="0"/>
          <c:extLst xmlns:c15="http://schemas.microsoft.com/office/drawing/2012/chart">
            <c:ext xmlns:c16="http://schemas.microsoft.com/office/drawing/2014/chart" uri="{C3380CC4-5D6E-409C-BE32-E72D297353CC}">
              <c16:uniqueId val="{00000015-0D79-4D78-A564-33D8D764DC24}"/>
            </c:ext>
          </c:extLst>
        </c:ser>
        <c:ser>
          <c:idx val="12"/>
          <c:order val="12"/>
          <c:tx>
            <c:v>Abelisauridae</c:v>
          </c:tx>
          <c:spPr>
            <a:ln w="22225" cap="rnd">
              <a:noFill/>
              <a:round/>
            </a:ln>
            <a:effectLst/>
          </c:spPr>
          <c:marker>
            <c:symbol val="x"/>
            <c:size val="6"/>
            <c:spPr>
              <a:solidFill>
                <a:srgbClr val="00B050"/>
              </a:solidFill>
              <a:ln w="9525">
                <a:solidFill>
                  <a:schemeClr val="accent1">
                    <a:lumMod val="80000"/>
                    <a:lumOff val="20000"/>
                  </a:schemeClr>
                </a:solidFill>
                <a:round/>
              </a:ln>
              <a:effectLst/>
            </c:spPr>
          </c:marker>
          <c:trendline>
            <c:spPr>
              <a:ln w="9525" cap="rnd">
                <a:solidFill>
                  <a:schemeClr val="accent1">
                    <a:lumMod val="80000"/>
                    <a:lumOff val="20000"/>
                  </a:schemeClr>
                </a:solidFill>
              </a:ln>
              <a:effectLst/>
            </c:spPr>
            <c:trendlineType val="linear"/>
            <c:dispRSqr val="1"/>
            <c:dispEq val="1"/>
            <c:trendlineLbl>
              <c:layout>
                <c:manualLayout>
                  <c:x val="7.0734929416309905E-2"/>
                  <c:y val="-7.6091238687944276E-2"/>
                </c:manualLayout>
              </c:layout>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f>Hoja3!$E$3:$E$28</c:f>
              <c:numCache>
                <c:formatCode>General</c:formatCode>
                <c:ptCount val="26"/>
                <c:pt idx="0">
                  <c:v>110</c:v>
                </c:pt>
                <c:pt idx="1">
                  <c:v>96</c:v>
                </c:pt>
                <c:pt idx="2">
                  <c:v>96</c:v>
                </c:pt>
                <c:pt idx="3">
                  <c:v>96</c:v>
                </c:pt>
                <c:pt idx="4">
                  <c:v>94</c:v>
                </c:pt>
                <c:pt idx="5">
                  <c:v>94</c:v>
                </c:pt>
                <c:pt idx="6">
                  <c:v>94</c:v>
                </c:pt>
                <c:pt idx="7">
                  <c:v>87</c:v>
                </c:pt>
                <c:pt idx="8">
                  <c:v>87</c:v>
                </c:pt>
                <c:pt idx="9">
                  <c:v>84</c:v>
                </c:pt>
                <c:pt idx="10">
                  <c:v>84</c:v>
                </c:pt>
                <c:pt idx="11">
                  <c:v>84</c:v>
                </c:pt>
                <c:pt idx="12">
                  <c:v>84</c:v>
                </c:pt>
                <c:pt idx="13">
                  <c:v>76.5</c:v>
                </c:pt>
                <c:pt idx="14">
                  <c:v>76.5</c:v>
                </c:pt>
                <c:pt idx="15">
                  <c:v>69</c:v>
                </c:pt>
                <c:pt idx="16">
                  <c:v>69</c:v>
                </c:pt>
                <c:pt idx="17">
                  <c:v>69</c:v>
                </c:pt>
                <c:pt idx="18">
                  <c:v>69</c:v>
                </c:pt>
                <c:pt idx="19">
                  <c:v>69</c:v>
                </c:pt>
                <c:pt idx="20">
                  <c:v>69</c:v>
                </c:pt>
                <c:pt idx="21">
                  <c:v>69</c:v>
                </c:pt>
                <c:pt idx="22">
                  <c:v>69</c:v>
                </c:pt>
                <c:pt idx="23">
                  <c:v>69</c:v>
                </c:pt>
                <c:pt idx="24">
                  <c:v>69</c:v>
                </c:pt>
                <c:pt idx="25">
                  <c:v>69</c:v>
                </c:pt>
              </c:numCache>
            </c:numRef>
          </c:xVal>
          <c:yVal>
            <c:numRef>
              <c:f>Hoja3!$F$3:$F$28</c:f>
              <c:numCache>
                <c:formatCode>General</c:formatCode>
                <c:ptCount val="26"/>
                <c:pt idx="0">
                  <c:v>3</c:v>
                </c:pt>
                <c:pt idx="1">
                  <c:v>4.4000000000000004</c:v>
                </c:pt>
                <c:pt idx="2">
                  <c:v>6.5</c:v>
                </c:pt>
                <c:pt idx="3">
                  <c:v>7.5</c:v>
                </c:pt>
                <c:pt idx="4">
                  <c:v>6.5</c:v>
                </c:pt>
                <c:pt idx="5">
                  <c:v>5.5</c:v>
                </c:pt>
                <c:pt idx="6">
                  <c:v>5</c:v>
                </c:pt>
                <c:pt idx="7">
                  <c:v>3.5</c:v>
                </c:pt>
                <c:pt idx="8">
                  <c:v>5.6</c:v>
                </c:pt>
                <c:pt idx="9">
                  <c:v>5</c:v>
                </c:pt>
                <c:pt idx="10">
                  <c:v>5.6</c:v>
                </c:pt>
                <c:pt idx="11">
                  <c:v>6</c:v>
                </c:pt>
                <c:pt idx="12">
                  <c:v>7</c:v>
                </c:pt>
                <c:pt idx="13">
                  <c:v>5.6</c:v>
                </c:pt>
                <c:pt idx="14">
                  <c:v>5</c:v>
                </c:pt>
                <c:pt idx="15">
                  <c:v>7.8</c:v>
                </c:pt>
                <c:pt idx="16">
                  <c:v>5.5</c:v>
                </c:pt>
                <c:pt idx="17">
                  <c:v>5.5</c:v>
                </c:pt>
                <c:pt idx="18">
                  <c:v>4.5</c:v>
                </c:pt>
                <c:pt idx="19">
                  <c:v>7</c:v>
                </c:pt>
                <c:pt idx="20">
                  <c:v>9</c:v>
                </c:pt>
                <c:pt idx="21">
                  <c:v>7.8</c:v>
                </c:pt>
                <c:pt idx="22">
                  <c:v>7</c:v>
                </c:pt>
                <c:pt idx="23">
                  <c:v>8</c:v>
                </c:pt>
                <c:pt idx="24">
                  <c:v>6</c:v>
                </c:pt>
                <c:pt idx="25">
                  <c:v>4</c:v>
                </c:pt>
              </c:numCache>
            </c:numRef>
          </c:yVal>
          <c:smooth val="0"/>
          <c:extLst>
            <c:ext xmlns:c16="http://schemas.microsoft.com/office/drawing/2014/chart" uri="{C3380CC4-5D6E-409C-BE32-E72D297353CC}">
              <c16:uniqueId val="{00000001-0D79-4D78-A564-33D8D764DC24}"/>
            </c:ext>
          </c:extLst>
        </c:ser>
        <c:dLbls>
          <c:showLegendKey val="0"/>
          <c:showVal val="0"/>
          <c:showCatName val="0"/>
          <c:showSerName val="0"/>
          <c:showPercent val="0"/>
          <c:showBubbleSize val="0"/>
        </c:dLbls>
        <c:axId val="462395200"/>
        <c:axId val="462396832"/>
        <c:extLst>
          <c:ext xmlns:c15="http://schemas.microsoft.com/office/drawing/2012/chart" uri="{02D57815-91ED-43cb-92C2-25804820EDAC}">
            <c15:filteredScatterSeries>
              <c15:ser>
                <c:idx val="4"/>
                <c:order val="0"/>
                <c:tx>
                  <c:v>Megaraptoridae</c:v>
                </c:tx>
                <c:spPr>
                  <a:ln w="22225" cap="rnd">
                    <a:solidFill>
                      <a:schemeClr val="accent5"/>
                    </a:solidFill>
                    <a:round/>
                  </a:ln>
                  <a:effectLst/>
                </c:spPr>
                <c:marker>
                  <c:symbol val="star"/>
                  <c:size val="6"/>
                  <c:spPr>
                    <a:noFill/>
                    <a:ln w="9525">
                      <a:solidFill>
                        <a:schemeClr val="accent5"/>
                      </a:solidFill>
                      <a:round/>
                    </a:ln>
                    <a:effectLst/>
                  </c:spPr>
                </c:marker>
                <c:trendline>
                  <c:name>Megaraptoridae (post-extintion)</c:name>
                  <c:spPr>
                    <a:ln w="9525" cap="rnd">
                      <a:solidFill>
                        <a:schemeClr val="accent5"/>
                      </a:solidFill>
                    </a:ln>
                    <a:effectLst/>
                  </c:spPr>
                  <c:trendlineType val="linear"/>
                  <c:dispRSqr val="1"/>
                  <c:dispEq val="0"/>
                  <c:trendlineLbl>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extLst>
                      <c:ext uri="{02D57815-91ED-43cb-92C2-25804820EDAC}">
                        <c15:formulaRef>
                          <c15:sqref>Hoja3!$B$3:$B$9</c15:sqref>
                        </c15:formulaRef>
                      </c:ext>
                    </c:extLst>
                    <c:numCache>
                      <c:formatCode>General</c:formatCode>
                      <c:ptCount val="7"/>
                      <c:pt idx="0">
                        <c:v>110</c:v>
                      </c:pt>
                      <c:pt idx="1">
                        <c:v>110</c:v>
                      </c:pt>
                      <c:pt idx="2">
                        <c:v>100</c:v>
                      </c:pt>
                      <c:pt idx="3">
                        <c:v>100</c:v>
                      </c:pt>
                      <c:pt idx="4">
                        <c:v>94</c:v>
                      </c:pt>
                      <c:pt idx="5">
                        <c:v>94</c:v>
                      </c:pt>
                      <c:pt idx="6">
                        <c:v>94</c:v>
                      </c:pt>
                    </c:numCache>
                  </c:numRef>
                </c:xVal>
                <c:yVal>
                  <c:numRef>
                    <c:extLst>
                      <c:ext uri="{02D57815-91ED-43cb-92C2-25804820EDAC}">
                        <c15:formulaRef>
                          <c15:sqref>Hoja3!$C$3:$C$9</c15:sqref>
                        </c15:formulaRef>
                      </c:ext>
                    </c:extLst>
                    <c:numCache>
                      <c:formatCode>General</c:formatCode>
                      <c:ptCount val="7"/>
                      <c:pt idx="0">
                        <c:v>5</c:v>
                      </c:pt>
                      <c:pt idx="1">
                        <c:v>5</c:v>
                      </c:pt>
                      <c:pt idx="2">
                        <c:v>5.6</c:v>
                      </c:pt>
                      <c:pt idx="3">
                        <c:v>5</c:v>
                      </c:pt>
                      <c:pt idx="4">
                        <c:v>5.5</c:v>
                      </c:pt>
                      <c:pt idx="5">
                        <c:v>5</c:v>
                      </c:pt>
                      <c:pt idx="6">
                        <c:v>6</c:v>
                      </c:pt>
                    </c:numCache>
                  </c:numRef>
                </c:yVal>
                <c:smooth val="0"/>
                <c:extLst>
                  <c:ext xmlns:c16="http://schemas.microsoft.com/office/drawing/2014/chart" uri="{C3380CC4-5D6E-409C-BE32-E72D297353CC}">
                    <c16:uniqueId val="{00000003-0D79-4D78-A564-33D8D764DC24}"/>
                  </c:ext>
                </c:extLst>
              </c15:ser>
            </c15:filteredScatterSeries>
            <c15:filteredScatterSeries>
              <c15:ser>
                <c:idx val="5"/>
                <c:order val="1"/>
                <c:tx>
                  <c:v>Megaraptoridae</c:v>
                </c:tx>
                <c:spPr>
                  <a:ln w="22225" cap="rnd">
                    <a:solidFill>
                      <a:schemeClr val="accent6"/>
                    </a:solidFill>
                    <a:round/>
                  </a:ln>
                  <a:effectLst/>
                </c:spPr>
                <c:marker>
                  <c:symbol val="circle"/>
                  <c:size val="6"/>
                  <c:spPr>
                    <a:solidFill>
                      <a:schemeClr val="accent6"/>
                    </a:solidFill>
                    <a:ln w="9525">
                      <a:solidFill>
                        <a:schemeClr val="accent6"/>
                      </a:solidFill>
                      <a:round/>
                    </a:ln>
                    <a:effectLst/>
                  </c:spPr>
                </c:marker>
                <c:trendline>
                  <c:name>Megaraptoridae (pre-extintion)</c:name>
                  <c:spPr>
                    <a:ln w="9525" cap="rnd">
                      <a:solidFill>
                        <a:schemeClr val="accent6"/>
                      </a:solidFill>
                    </a:ln>
                    <a:effectLst/>
                  </c:spPr>
                  <c:trendlineType val="linear"/>
                  <c:dispRSqr val="1"/>
                  <c:dispEq val="0"/>
                  <c:trendlineLbl>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extLst xmlns:c15="http://schemas.microsoft.com/office/drawing/2012/chart">
                      <c:ext xmlns:c15="http://schemas.microsoft.com/office/drawing/2012/chart" uri="{02D57815-91ED-43cb-92C2-25804820EDAC}">
                        <c15:formulaRef>
                          <c15:sqref>Hoja3!$B$10:$B$15</c15:sqref>
                        </c15:formulaRef>
                      </c:ext>
                    </c:extLst>
                    <c:numCache>
                      <c:formatCode>General</c:formatCode>
                      <c:ptCount val="6"/>
                      <c:pt idx="0">
                        <c:v>87</c:v>
                      </c:pt>
                      <c:pt idx="1">
                        <c:v>85</c:v>
                      </c:pt>
                      <c:pt idx="2">
                        <c:v>84.5</c:v>
                      </c:pt>
                      <c:pt idx="3">
                        <c:v>84.5</c:v>
                      </c:pt>
                      <c:pt idx="4">
                        <c:v>76.5</c:v>
                      </c:pt>
                      <c:pt idx="5">
                        <c:v>69</c:v>
                      </c:pt>
                    </c:numCache>
                  </c:numRef>
                </c:xVal>
                <c:yVal>
                  <c:numRef>
                    <c:extLst xmlns:c15="http://schemas.microsoft.com/office/drawing/2012/chart">
                      <c:ext xmlns:c15="http://schemas.microsoft.com/office/drawing/2012/chart" uri="{02D57815-91ED-43cb-92C2-25804820EDAC}">
                        <c15:formulaRef>
                          <c15:sqref>Hoja3!$C$10:$C$15</c15:sqref>
                        </c15:formulaRef>
                      </c:ext>
                    </c:extLst>
                    <c:numCache>
                      <c:formatCode>General</c:formatCode>
                      <c:ptCount val="6"/>
                      <c:pt idx="0">
                        <c:v>6.5</c:v>
                      </c:pt>
                      <c:pt idx="1">
                        <c:v>7</c:v>
                      </c:pt>
                      <c:pt idx="2">
                        <c:v>8.5</c:v>
                      </c:pt>
                      <c:pt idx="3">
                        <c:v>7</c:v>
                      </c:pt>
                      <c:pt idx="4">
                        <c:v>7</c:v>
                      </c:pt>
                      <c:pt idx="5">
                        <c:v>8.5</c:v>
                      </c:pt>
                    </c:numCache>
                  </c:numRef>
                </c:yVal>
                <c:smooth val="0"/>
                <c:extLst xmlns:c15="http://schemas.microsoft.com/office/drawing/2012/chart">
                  <c:ext xmlns:c16="http://schemas.microsoft.com/office/drawing/2014/chart" uri="{C3380CC4-5D6E-409C-BE32-E72D297353CC}">
                    <c16:uniqueId val="{00000005-0D79-4D78-A564-33D8D764DC24}"/>
                  </c:ext>
                </c:extLst>
              </c15:ser>
            </c15:filteredScatterSeries>
            <c15:filteredScatterSeries>
              <c15:ser>
                <c:idx val="0"/>
                <c:order val="2"/>
                <c:tx>
                  <c:v>Paraves</c:v>
                </c:tx>
                <c:spPr>
                  <a:ln w="22225" cap="rnd">
                    <a:solidFill>
                      <a:schemeClr val="accent1"/>
                    </a:solidFill>
                    <a:round/>
                  </a:ln>
                  <a:effectLst/>
                </c:spPr>
                <c:marker>
                  <c:symbol val="diamond"/>
                  <c:size val="6"/>
                  <c:spPr>
                    <a:solidFill>
                      <a:schemeClr val="accent1"/>
                    </a:solidFill>
                    <a:ln w="9525">
                      <a:solidFill>
                        <a:schemeClr val="accent1"/>
                      </a:solidFill>
                      <a:round/>
                    </a:ln>
                    <a:effectLst/>
                  </c:spPr>
                </c:marker>
                <c:trendline>
                  <c:name>Paraves (post-extintion)</c:name>
                  <c:spPr>
                    <a:ln w="9525" cap="rnd">
                      <a:solidFill>
                        <a:schemeClr val="accent1"/>
                      </a:solidFill>
                    </a:ln>
                    <a:effectLst/>
                  </c:spPr>
                  <c:trendlineType val="linear"/>
                  <c:dispRSqr val="1"/>
                  <c:dispEq val="0"/>
                  <c:trendlineLbl>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extLst xmlns:c15="http://schemas.microsoft.com/office/drawing/2012/chart">
                      <c:ext xmlns:c15="http://schemas.microsoft.com/office/drawing/2012/chart" uri="{02D57815-91ED-43cb-92C2-25804820EDAC}">
                        <c15:formulaRef>
                          <c15:sqref>Hoja3!$H$8:$H$9</c15:sqref>
                        </c15:formulaRef>
                      </c:ext>
                    </c:extLst>
                    <c:numCache>
                      <c:formatCode>General</c:formatCode>
                      <c:ptCount val="2"/>
                      <c:pt idx="0">
                        <c:v>96</c:v>
                      </c:pt>
                      <c:pt idx="1">
                        <c:v>94</c:v>
                      </c:pt>
                    </c:numCache>
                  </c:numRef>
                </c:xVal>
                <c:yVal>
                  <c:numRef>
                    <c:extLst xmlns:c15="http://schemas.microsoft.com/office/drawing/2012/chart">
                      <c:ext xmlns:c15="http://schemas.microsoft.com/office/drawing/2012/chart" uri="{02D57815-91ED-43cb-92C2-25804820EDAC}">
                        <c15:formulaRef>
                          <c15:sqref>Hoja3!$I$8:$I$9</c15:sqref>
                        </c15:formulaRef>
                      </c:ext>
                    </c:extLst>
                    <c:numCache>
                      <c:formatCode>General</c:formatCode>
                      <c:ptCount val="2"/>
                      <c:pt idx="0">
                        <c:v>1.3</c:v>
                      </c:pt>
                      <c:pt idx="1">
                        <c:v>1.2</c:v>
                      </c:pt>
                    </c:numCache>
                  </c:numRef>
                </c:yVal>
                <c:smooth val="0"/>
                <c:extLst xmlns:c15="http://schemas.microsoft.com/office/drawing/2012/chart">
                  <c:ext xmlns:c16="http://schemas.microsoft.com/office/drawing/2014/chart" uri="{C3380CC4-5D6E-409C-BE32-E72D297353CC}">
                    <c16:uniqueId val="{00000007-0D79-4D78-A564-33D8D764DC24}"/>
                  </c:ext>
                </c:extLst>
              </c15:ser>
            </c15:filteredScatterSeries>
            <c15:filteredScatterSeries>
              <c15:ser>
                <c:idx val="1"/>
                <c:order val="3"/>
                <c:tx>
                  <c:v>Paraves</c:v>
                </c:tx>
                <c:spPr>
                  <a:ln w="22225" cap="rnd">
                    <a:solidFill>
                      <a:schemeClr val="accent2"/>
                    </a:solidFill>
                    <a:round/>
                  </a:ln>
                  <a:effectLst/>
                </c:spPr>
                <c:marker>
                  <c:symbol val="square"/>
                  <c:size val="6"/>
                  <c:spPr>
                    <a:solidFill>
                      <a:schemeClr val="accent2"/>
                    </a:solidFill>
                    <a:ln w="9525">
                      <a:solidFill>
                        <a:schemeClr val="accent2"/>
                      </a:solidFill>
                      <a:round/>
                    </a:ln>
                    <a:effectLst/>
                  </c:spPr>
                </c:marker>
                <c:trendline>
                  <c:name>Paraves (pre-extintion)</c:name>
                  <c:spPr>
                    <a:ln w="9525" cap="rnd">
                      <a:solidFill>
                        <a:schemeClr val="accent2"/>
                      </a:solidFill>
                    </a:ln>
                    <a:effectLst/>
                  </c:spPr>
                  <c:trendlineType val="linear"/>
                  <c:dispRSqr val="1"/>
                  <c:dispEq val="0"/>
                  <c:trendlineLbl>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extLst xmlns:c15="http://schemas.microsoft.com/office/drawing/2012/chart">
                      <c:ext xmlns:c15="http://schemas.microsoft.com/office/drawing/2012/chart" uri="{02D57815-91ED-43cb-92C2-25804820EDAC}">
                        <c15:formulaRef>
                          <c15:sqref>Hoja3!$H$10:$H$19</c15:sqref>
                        </c15:formulaRef>
                      </c:ext>
                    </c:extLst>
                    <c:numCache>
                      <c:formatCode>General</c:formatCode>
                      <c:ptCount val="10"/>
                      <c:pt idx="0">
                        <c:v>87</c:v>
                      </c:pt>
                      <c:pt idx="1">
                        <c:v>87</c:v>
                      </c:pt>
                      <c:pt idx="2">
                        <c:v>87</c:v>
                      </c:pt>
                      <c:pt idx="3">
                        <c:v>87</c:v>
                      </c:pt>
                      <c:pt idx="4">
                        <c:v>69</c:v>
                      </c:pt>
                      <c:pt idx="5">
                        <c:v>69</c:v>
                      </c:pt>
                      <c:pt idx="6">
                        <c:v>69</c:v>
                      </c:pt>
                      <c:pt idx="7">
                        <c:v>69</c:v>
                      </c:pt>
                      <c:pt idx="8">
                        <c:v>69</c:v>
                      </c:pt>
                      <c:pt idx="9">
                        <c:v>69</c:v>
                      </c:pt>
                    </c:numCache>
                  </c:numRef>
                </c:xVal>
                <c:yVal>
                  <c:numRef>
                    <c:extLst xmlns:c15="http://schemas.microsoft.com/office/drawing/2012/chart">
                      <c:ext xmlns:c15="http://schemas.microsoft.com/office/drawing/2012/chart" uri="{02D57815-91ED-43cb-92C2-25804820EDAC}">
                        <c15:formulaRef>
                          <c15:sqref>Hoja3!$I$10:$I$19</c15:sqref>
                        </c15:formulaRef>
                      </c:ext>
                    </c:extLst>
                    <c:numCache>
                      <c:formatCode>General</c:formatCode>
                      <c:ptCount val="10"/>
                      <c:pt idx="0">
                        <c:v>3.3</c:v>
                      </c:pt>
                      <c:pt idx="1">
                        <c:v>2.7</c:v>
                      </c:pt>
                      <c:pt idx="2">
                        <c:v>2.2000000000000002</c:v>
                      </c:pt>
                      <c:pt idx="3">
                        <c:v>1.1000000000000001</c:v>
                      </c:pt>
                      <c:pt idx="4">
                        <c:v>5</c:v>
                      </c:pt>
                      <c:pt idx="5">
                        <c:v>4.9000000000000004</c:v>
                      </c:pt>
                      <c:pt idx="6">
                        <c:v>2.9</c:v>
                      </c:pt>
                      <c:pt idx="7">
                        <c:v>2.2000000000000002</c:v>
                      </c:pt>
                      <c:pt idx="8">
                        <c:v>2.2000000000000002</c:v>
                      </c:pt>
                      <c:pt idx="9">
                        <c:v>0.74</c:v>
                      </c:pt>
                    </c:numCache>
                  </c:numRef>
                </c:yVal>
                <c:smooth val="0"/>
                <c:extLst xmlns:c15="http://schemas.microsoft.com/office/drawing/2012/chart">
                  <c:ext xmlns:c16="http://schemas.microsoft.com/office/drawing/2014/chart" uri="{C3380CC4-5D6E-409C-BE32-E72D297353CC}">
                    <c16:uniqueId val="{00000009-0D79-4D78-A564-33D8D764DC24}"/>
                  </c:ext>
                </c:extLst>
              </c15:ser>
            </c15:filteredScatterSeries>
            <c15:filteredScatterSeries>
              <c15:ser>
                <c:idx val="2"/>
                <c:order val="4"/>
                <c:tx>
                  <c:v>Abelisauridae</c:v>
                </c:tx>
                <c:spPr>
                  <a:ln w="22225" cap="rnd">
                    <a:solidFill>
                      <a:schemeClr val="accent3"/>
                    </a:solidFill>
                    <a:round/>
                  </a:ln>
                  <a:effectLst/>
                </c:spPr>
                <c:marker>
                  <c:symbol val="triangle"/>
                  <c:size val="6"/>
                  <c:spPr>
                    <a:solidFill>
                      <a:schemeClr val="accent3"/>
                    </a:solidFill>
                    <a:ln w="9525">
                      <a:solidFill>
                        <a:schemeClr val="accent3"/>
                      </a:solidFill>
                      <a:round/>
                    </a:ln>
                    <a:effectLst/>
                  </c:spPr>
                </c:marker>
                <c:trendline>
                  <c:name>Abelisauridae (post-extintion)</c:name>
                  <c:spPr>
                    <a:ln w="9525" cap="rnd">
                      <a:solidFill>
                        <a:schemeClr val="accent3"/>
                      </a:solidFill>
                    </a:ln>
                    <a:effectLst/>
                  </c:spPr>
                  <c:trendlineType val="linear"/>
                  <c:dispRSqr val="1"/>
                  <c:dispEq val="0"/>
                  <c:trendlineLbl>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extLst xmlns:c15="http://schemas.microsoft.com/office/drawing/2012/chart">
                      <c:ext xmlns:c15="http://schemas.microsoft.com/office/drawing/2012/chart" uri="{02D57815-91ED-43cb-92C2-25804820EDAC}">
                        <c15:formulaRef>
                          <c15:sqref>Hoja3!$E$3:$E$9</c15:sqref>
                        </c15:formulaRef>
                      </c:ext>
                    </c:extLst>
                    <c:numCache>
                      <c:formatCode>General</c:formatCode>
                      <c:ptCount val="7"/>
                      <c:pt idx="0">
                        <c:v>110</c:v>
                      </c:pt>
                      <c:pt idx="1">
                        <c:v>96</c:v>
                      </c:pt>
                      <c:pt idx="2">
                        <c:v>96</c:v>
                      </c:pt>
                      <c:pt idx="3">
                        <c:v>96</c:v>
                      </c:pt>
                      <c:pt idx="4">
                        <c:v>94</c:v>
                      </c:pt>
                      <c:pt idx="5">
                        <c:v>94</c:v>
                      </c:pt>
                      <c:pt idx="6">
                        <c:v>94</c:v>
                      </c:pt>
                    </c:numCache>
                  </c:numRef>
                </c:xVal>
                <c:yVal>
                  <c:numRef>
                    <c:extLst xmlns:c15="http://schemas.microsoft.com/office/drawing/2012/chart">
                      <c:ext xmlns:c15="http://schemas.microsoft.com/office/drawing/2012/chart" uri="{02D57815-91ED-43cb-92C2-25804820EDAC}">
                        <c15:formulaRef>
                          <c15:sqref>Hoja3!$F$3:$F$9</c15:sqref>
                        </c15:formulaRef>
                      </c:ext>
                    </c:extLst>
                    <c:numCache>
                      <c:formatCode>General</c:formatCode>
                      <c:ptCount val="7"/>
                      <c:pt idx="0">
                        <c:v>3</c:v>
                      </c:pt>
                      <c:pt idx="1">
                        <c:v>4.4000000000000004</c:v>
                      </c:pt>
                      <c:pt idx="2">
                        <c:v>6.5</c:v>
                      </c:pt>
                      <c:pt idx="3">
                        <c:v>7.5</c:v>
                      </c:pt>
                      <c:pt idx="4">
                        <c:v>6.5</c:v>
                      </c:pt>
                      <c:pt idx="5">
                        <c:v>5.5</c:v>
                      </c:pt>
                      <c:pt idx="6">
                        <c:v>5</c:v>
                      </c:pt>
                    </c:numCache>
                  </c:numRef>
                </c:yVal>
                <c:smooth val="0"/>
                <c:extLst xmlns:c15="http://schemas.microsoft.com/office/drawing/2012/chart">
                  <c:ext xmlns:c16="http://schemas.microsoft.com/office/drawing/2014/chart" uri="{C3380CC4-5D6E-409C-BE32-E72D297353CC}">
                    <c16:uniqueId val="{0000000B-0D79-4D78-A564-33D8D764DC24}"/>
                  </c:ext>
                </c:extLst>
              </c15:ser>
            </c15:filteredScatterSeries>
            <c15:filteredScatterSeries>
              <c15:ser>
                <c:idx val="3"/>
                <c:order val="5"/>
                <c:tx>
                  <c:v>Abelisauridae</c:v>
                </c:tx>
                <c:spPr>
                  <a:ln w="22225" cap="rnd">
                    <a:solidFill>
                      <a:schemeClr val="accent4"/>
                    </a:solidFill>
                    <a:round/>
                  </a:ln>
                  <a:effectLst/>
                </c:spPr>
                <c:marker>
                  <c:symbol val="x"/>
                  <c:size val="6"/>
                  <c:spPr>
                    <a:noFill/>
                    <a:ln w="9525">
                      <a:solidFill>
                        <a:schemeClr val="accent4"/>
                      </a:solidFill>
                      <a:round/>
                    </a:ln>
                    <a:effectLst/>
                  </c:spPr>
                </c:marker>
                <c:trendline>
                  <c:name>Abelisauridae (pre-extintion)</c:name>
                  <c:spPr>
                    <a:ln w="9525" cap="rnd">
                      <a:solidFill>
                        <a:schemeClr val="accent4"/>
                      </a:solidFill>
                    </a:ln>
                    <a:effectLst/>
                  </c:spPr>
                  <c:trendlineType val="linear"/>
                  <c:dispRSqr val="1"/>
                  <c:dispEq val="0"/>
                  <c:trendlineLbl>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extLst xmlns:c15="http://schemas.microsoft.com/office/drawing/2012/chart">
                      <c:ext xmlns:c15="http://schemas.microsoft.com/office/drawing/2012/chart" uri="{02D57815-91ED-43cb-92C2-25804820EDAC}">
                        <c15:formulaRef>
                          <c15:sqref>Hoja3!$E$10:$E$28</c15:sqref>
                        </c15:formulaRef>
                      </c:ext>
                    </c:extLst>
                    <c:numCache>
                      <c:formatCode>General</c:formatCode>
                      <c:ptCount val="19"/>
                      <c:pt idx="0">
                        <c:v>87</c:v>
                      </c:pt>
                      <c:pt idx="1">
                        <c:v>87</c:v>
                      </c:pt>
                      <c:pt idx="2">
                        <c:v>84</c:v>
                      </c:pt>
                      <c:pt idx="3">
                        <c:v>84</c:v>
                      </c:pt>
                      <c:pt idx="4">
                        <c:v>84</c:v>
                      </c:pt>
                      <c:pt idx="5">
                        <c:v>84</c:v>
                      </c:pt>
                      <c:pt idx="6">
                        <c:v>76.5</c:v>
                      </c:pt>
                      <c:pt idx="7">
                        <c:v>76.5</c:v>
                      </c:pt>
                      <c:pt idx="8">
                        <c:v>69</c:v>
                      </c:pt>
                      <c:pt idx="9">
                        <c:v>69</c:v>
                      </c:pt>
                      <c:pt idx="10">
                        <c:v>69</c:v>
                      </c:pt>
                      <c:pt idx="11">
                        <c:v>69</c:v>
                      </c:pt>
                      <c:pt idx="12">
                        <c:v>69</c:v>
                      </c:pt>
                      <c:pt idx="13">
                        <c:v>69</c:v>
                      </c:pt>
                      <c:pt idx="14">
                        <c:v>69</c:v>
                      </c:pt>
                      <c:pt idx="15">
                        <c:v>69</c:v>
                      </c:pt>
                      <c:pt idx="16">
                        <c:v>69</c:v>
                      </c:pt>
                      <c:pt idx="17">
                        <c:v>69</c:v>
                      </c:pt>
                      <c:pt idx="18">
                        <c:v>69</c:v>
                      </c:pt>
                    </c:numCache>
                  </c:numRef>
                </c:xVal>
                <c:yVal>
                  <c:numRef>
                    <c:extLst xmlns:c15="http://schemas.microsoft.com/office/drawing/2012/chart">
                      <c:ext xmlns:c15="http://schemas.microsoft.com/office/drawing/2012/chart" uri="{02D57815-91ED-43cb-92C2-25804820EDAC}">
                        <c15:formulaRef>
                          <c15:sqref>Hoja3!$F$10:$F$28</c15:sqref>
                        </c15:formulaRef>
                      </c:ext>
                    </c:extLst>
                    <c:numCache>
                      <c:formatCode>General</c:formatCode>
                      <c:ptCount val="19"/>
                      <c:pt idx="0">
                        <c:v>3.5</c:v>
                      </c:pt>
                      <c:pt idx="1">
                        <c:v>5.6</c:v>
                      </c:pt>
                      <c:pt idx="2">
                        <c:v>5</c:v>
                      </c:pt>
                      <c:pt idx="3">
                        <c:v>5.6</c:v>
                      </c:pt>
                      <c:pt idx="4">
                        <c:v>6</c:v>
                      </c:pt>
                      <c:pt idx="5">
                        <c:v>7</c:v>
                      </c:pt>
                      <c:pt idx="6">
                        <c:v>5.6</c:v>
                      </c:pt>
                      <c:pt idx="7">
                        <c:v>5</c:v>
                      </c:pt>
                      <c:pt idx="8">
                        <c:v>7.8</c:v>
                      </c:pt>
                      <c:pt idx="9">
                        <c:v>5.5</c:v>
                      </c:pt>
                      <c:pt idx="10">
                        <c:v>5.5</c:v>
                      </c:pt>
                      <c:pt idx="11">
                        <c:v>4.5</c:v>
                      </c:pt>
                      <c:pt idx="12">
                        <c:v>7</c:v>
                      </c:pt>
                      <c:pt idx="13">
                        <c:v>9</c:v>
                      </c:pt>
                      <c:pt idx="14">
                        <c:v>7.8</c:v>
                      </c:pt>
                      <c:pt idx="15">
                        <c:v>7</c:v>
                      </c:pt>
                      <c:pt idx="16">
                        <c:v>8</c:v>
                      </c:pt>
                      <c:pt idx="17">
                        <c:v>6</c:v>
                      </c:pt>
                      <c:pt idx="18">
                        <c:v>4</c:v>
                      </c:pt>
                    </c:numCache>
                  </c:numRef>
                </c:yVal>
                <c:smooth val="0"/>
                <c:extLst xmlns:c15="http://schemas.microsoft.com/office/drawing/2012/chart">
                  <c:ext xmlns:c16="http://schemas.microsoft.com/office/drawing/2014/chart" uri="{C3380CC4-5D6E-409C-BE32-E72D297353CC}">
                    <c16:uniqueId val="{0000000D-0D79-4D78-A564-33D8D764DC24}"/>
                  </c:ext>
                </c:extLst>
              </c15:ser>
            </c15:filteredScatterSeries>
            <c15:filteredScatterSeries>
              <c15:ser>
                <c:idx val="10"/>
                <c:order val="10"/>
                <c:tx>
                  <c:v>Megaraptoridae</c:v>
                </c:tx>
                <c:spPr>
                  <a:ln w="22225" cap="rnd">
                    <a:solidFill>
                      <a:schemeClr val="accent5">
                        <a:lumMod val="60000"/>
                      </a:schemeClr>
                    </a:solidFill>
                    <a:round/>
                  </a:ln>
                  <a:effectLst/>
                </c:spPr>
                <c:marker>
                  <c:symbol val="square"/>
                  <c:size val="6"/>
                  <c:spPr>
                    <a:solidFill>
                      <a:schemeClr val="accent5">
                        <a:lumMod val="60000"/>
                      </a:schemeClr>
                    </a:solidFill>
                    <a:ln w="9525">
                      <a:solidFill>
                        <a:schemeClr val="accent5">
                          <a:lumMod val="60000"/>
                        </a:schemeClr>
                      </a:solidFill>
                      <a:round/>
                    </a:ln>
                    <a:effectLst/>
                  </c:spPr>
                </c:marker>
                <c:trendline>
                  <c:name>Regression</c:name>
                  <c:spPr>
                    <a:ln w="9525" cap="rnd">
                      <a:solidFill>
                        <a:schemeClr val="accent5">
                          <a:lumMod val="60000"/>
                        </a:schemeClr>
                      </a:solidFill>
                    </a:ln>
                    <a:effectLst/>
                  </c:spPr>
                  <c:trendlineType val="linear"/>
                  <c:dispRSqr val="1"/>
                  <c:dispEq val="1"/>
                  <c:trendlineLbl>
                    <c:layout>
                      <c:manualLayout>
                        <c:x val="0.17637867486958148"/>
                        <c:y val="-0.20454192181133926"/>
                      </c:manualLayout>
                    </c:layout>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extLst xmlns:c15="http://schemas.microsoft.com/office/drawing/2012/chart">
                      <c:ext xmlns:c15="http://schemas.microsoft.com/office/drawing/2012/chart" uri="{02D57815-91ED-43cb-92C2-25804820EDAC}">
                        <c15:formulaRef>
                          <c15:sqref>Hoja3!$B$3:$B$15</c15:sqref>
                        </c15:formulaRef>
                      </c:ext>
                    </c:extLst>
                    <c:numCache>
                      <c:formatCode>General</c:formatCode>
                      <c:ptCount val="13"/>
                      <c:pt idx="0">
                        <c:v>110</c:v>
                      </c:pt>
                      <c:pt idx="1">
                        <c:v>110</c:v>
                      </c:pt>
                      <c:pt idx="2">
                        <c:v>100</c:v>
                      </c:pt>
                      <c:pt idx="3">
                        <c:v>100</c:v>
                      </c:pt>
                      <c:pt idx="4">
                        <c:v>94</c:v>
                      </c:pt>
                      <c:pt idx="5">
                        <c:v>94</c:v>
                      </c:pt>
                      <c:pt idx="6">
                        <c:v>94</c:v>
                      </c:pt>
                      <c:pt idx="7">
                        <c:v>87</c:v>
                      </c:pt>
                      <c:pt idx="8">
                        <c:v>85</c:v>
                      </c:pt>
                      <c:pt idx="9">
                        <c:v>84.5</c:v>
                      </c:pt>
                      <c:pt idx="10">
                        <c:v>84.5</c:v>
                      </c:pt>
                      <c:pt idx="11">
                        <c:v>76.5</c:v>
                      </c:pt>
                      <c:pt idx="12">
                        <c:v>69</c:v>
                      </c:pt>
                    </c:numCache>
                  </c:numRef>
                </c:xVal>
                <c:yVal>
                  <c:numRef>
                    <c:extLst xmlns:c15="http://schemas.microsoft.com/office/drawing/2012/chart">
                      <c:ext xmlns:c15="http://schemas.microsoft.com/office/drawing/2012/chart" uri="{02D57815-91ED-43cb-92C2-25804820EDAC}">
                        <c15:formulaRef>
                          <c15:sqref>Hoja3!$C$3:$C$15</c15:sqref>
                        </c15:formulaRef>
                      </c:ext>
                    </c:extLst>
                    <c:numCache>
                      <c:formatCode>General</c:formatCode>
                      <c:ptCount val="13"/>
                      <c:pt idx="0">
                        <c:v>5</c:v>
                      </c:pt>
                      <c:pt idx="1">
                        <c:v>5</c:v>
                      </c:pt>
                      <c:pt idx="2">
                        <c:v>5.6</c:v>
                      </c:pt>
                      <c:pt idx="3">
                        <c:v>5</c:v>
                      </c:pt>
                      <c:pt idx="4">
                        <c:v>5.5</c:v>
                      </c:pt>
                      <c:pt idx="5">
                        <c:v>5</c:v>
                      </c:pt>
                      <c:pt idx="6">
                        <c:v>6</c:v>
                      </c:pt>
                      <c:pt idx="7">
                        <c:v>6.5</c:v>
                      </c:pt>
                      <c:pt idx="8">
                        <c:v>7</c:v>
                      </c:pt>
                      <c:pt idx="9">
                        <c:v>8.5</c:v>
                      </c:pt>
                      <c:pt idx="10">
                        <c:v>7</c:v>
                      </c:pt>
                      <c:pt idx="11">
                        <c:v>7</c:v>
                      </c:pt>
                      <c:pt idx="12">
                        <c:v>8.5</c:v>
                      </c:pt>
                    </c:numCache>
                  </c:numRef>
                </c:yVal>
                <c:smooth val="0"/>
                <c:extLst xmlns:c15="http://schemas.microsoft.com/office/drawing/2012/chart">
                  <c:ext xmlns:c16="http://schemas.microsoft.com/office/drawing/2014/chart" uri="{C3380CC4-5D6E-409C-BE32-E72D297353CC}">
                    <c16:uniqueId val="{00000017-0D79-4D78-A564-33D8D764DC24}"/>
                  </c:ext>
                </c:extLst>
              </c15:ser>
            </c15:filteredScatterSeries>
            <c15:filteredScatterSeries>
              <c15:ser>
                <c:idx val="11"/>
                <c:order val="11"/>
                <c:tx>
                  <c:v>Paraves</c:v>
                </c:tx>
                <c:spPr>
                  <a:ln w="22225" cap="rnd">
                    <a:solidFill>
                      <a:schemeClr val="accent6">
                        <a:lumMod val="60000"/>
                      </a:schemeClr>
                    </a:solidFill>
                    <a:round/>
                  </a:ln>
                  <a:effectLst/>
                </c:spPr>
                <c:marker>
                  <c:symbol val="triangle"/>
                  <c:size val="6"/>
                  <c:spPr>
                    <a:solidFill>
                      <a:schemeClr val="accent6">
                        <a:lumMod val="60000"/>
                      </a:schemeClr>
                    </a:solidFill>
                    <a:ln w="9525">
                      <a:solidFill>
                        <a:schemeClr val="accent6">
                          <a:lumMod val="60000"/>
                        </a:schemeClr>
                      </a:solidFill>
                      <a:round/>
                    </a:ln>
                    <a:effectLst/>
                  </c:spPr>
                </c:marker>
                <c:trendline>
                  <c:name>Regression</c:name>
                  <c:spPr>
                    <a:ln w="9525" cap="rnd">
                      <a:solidFill>
                        <a:schemeClr val="accent6">
                          <a:lumMod val="60000"/>
                        </a:schemeClr>
                      </a:solidFill>
                    </a:ln>
                    <a:effectLst/>
                  </c:spPr>
                  <c:trendlineType val="linear"/>
                  <c:dispRSqr val="1"/>
                  <c:dispEq val="1"/>
                  <c:trendlineLbl>
                    <c:layout>
                      <c:manualLayout>
                        <c:x val="4.4349570433779281E-2"/>
                        <c:y val="-0.2951709206461911"/>
                      </c:manualLayout>
                    </c:layout>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extLst xmlns:c15="http://schemas.microsoft.com/office/drawing/2012/chart">
                      <c:ext xmlns:c15="http://schemas.microsoft.com/office/drawing/2012/chart" uri="{02D57815-91ED-43cb-92C2-25804820EDAC}">
                        <c15:formulaRef>
                          <c15:sqref>Hoja3!$H$8:$H$19</c15:sqref>
                        </c15:formulaRef>
                      </c:ext>
                    </c:extLst>
                    <c:numCache>
                      <c:formatCode>General</c:formatCode>
                      <c:ptCount val="12"/>
                      <c:pt idx="0">
                        <c:v>96</c:v>
                      </c:pt>
                      <c:pt idx="1">
                        <c:v>94</c:v>
                      </c:pt>
                      <c:pt idx="2">
                        <c:v>87</c:v>
                      </c:pt>
                      <c:pt idx="3">
                        <c:v>87</c:v>
                      </c:pt>
                      <c:pt idx="4">
                        <c:v>87</c:v>
                      </c:pt>
                      <c:pt idx="5">
                        <c:v>87</c:v>
                      </c:pt>
                      <c:pt idx="6">
                        <c:v>69</c:v>
                      </c:pt>
                      <c:pt idx="7">
                        <c:v>69</c:v>
                      </c:pt>
                      <c:pt idx="8">
                        <c:v>69</c:v>
                      </c:pt>
                      <c:pt idx="9">
                        <c:v>69</c:v>
                      </c:pt>
                      <c:pt idx="10">
                        <c:v>69</c:v>
                      </c:pt>
                      <c:pt idx="11">
                        <c:v>69</c:v>
                      </c:pt>
                    </c:numCache>
                  </c:numRef>
                </c:xVal>
                <c:yVal>
                  <c:numRef>
                    <c:extLst xmlns:c15="http://schemas.microsoft.com/office/drawing/2012/chart">
                      <c:ext xmlns:c15="http://schemas.microsoft.com/office/drawing/2012/chart" uri="{02D57815-91ED-43cb-92C2-25804820EDAC}">
                        <c15:formulaRef>
                          <c15:sqref>Hoja3!$I$8:$I$19</c15:sqref>
                        </c15:formulaRef>
                      </c:ext>
                    </c:extLst>
                    <c:numCache>
                      <c:formatCode>General</c:formatCode>
                      <c:ptCount val="12"/>
                      <c:pt idx="0">
                        <c:v>1.3</c:v>
                      </c:pt>
                      <c:pt idx="1">
                        <c:v>1.2</c:v>
                      </c:pt>
                      <c:pt idx="2">
                        <c:v>3.3</c:v>
                      </c:pt>
                      <c:pt idx="3">
                        <c:v>2.7</c:v>
                      </c:pt>
                      <c:pt idx="4">
                        <c:v>2.2000000000000002</c:v>
                      </c:pt>
                      <c:pt idx="5">
                        <c:v>1.1000000000000001</c:v>
                      </c:pt>
                      <c:pt idx="6">
                        <c:v>5</c:v>
                      </c:pt>
                      <c:pt idx="7">
                        <c:v>4.9000000000000004</c:v>
                      </c:pt>
                      <c:pt idx="8">
                        <c:v>2.9</c:v>
                      </c:pt>
                      <c:pt idx="9">
                        <c:v>2.2000000000000002</c:v>
                      </c:pt>
                      <c:pt idx="10">
                        <c:v>2.2000000000000002</c:v>
                      </c:pt>
                      <c:pt idx="11">
                        <c:v>0.74</c:v>
                      </c:pt>
                    </c:numCache>
                  </c:numRef>
                </c:yVal>
                <c:smooth val="0"/>
                <c:extLst xmlns:c15="http://schemas.microsoft.com/office/drawing/2012/chart">
                  <c:ext xmlns:c16="http://schemas.microsoft.com/office/drawing/2014/chart" uri="{C3380CC4-5D6E-409C-BE32-E72D297353CC}">
                    <c16:uniqueId val="{00000019-0D79-4D78-A564-33D8D764DC24}"/>
                  </c:ext>
                </c:extLst>
              </c15:ser>
            </c15:filteredScatterSeries>
          </c:ext>
        </c:extLst>
      </c:scatterChart>
      <c:valAx>
        <c:axId val="462395200"/>
        <c:scaling>
          <c:orientation val="maxMin"/>
          <c:min val="65"/>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s-AR"/>
                  <a:t>Millon years</a:t>
                </a:r>
              </a:p>
            </c:rich>
          </c:tx>
          <c:overlay val="0"/>
          <c:spPr>
            <a:noFill/>
            <a:ln>
              <a:noFill/>
            </a:ln>
            <a:effectLst/>
          </c:spPr>
          <c:txPr>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es-ES"/>
            </a:p>
          </c:txPr>
        </c:title>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S"/>
          </a:p>
        </c:txPr>
        <c:crossAx val="462396832"/>
        <c:crosses val="autoZero"/>
        <c:crossBetween val="midCat"/>
      </c:valAx>
      <c:valAx>
        <c:axId val="462396832"/>
        <c:scaling>
          <c:orientation val="minMax"/>
        </c:scaling>
        <c:delete val="0"/>
        <c:axPos val="r"/>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s-AR"/>
                  <a:t>Body length (in meters)</a:t>
                </a:r>
              </a:p>
            </c:rich>
          </c:tx>
          <c:overlay val="0"/>
          <c:spPr>
            <a:noFill/>
            <a:ln>
              <a:noFill/>
            </a:ln>
            <a:effectLst/>
          </c:spPr>
          <c:txPr>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es-ES"/>
            </a:p>
          </c:txPr>
        </c:title>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S"/>
          </a:p>
        </c:txPr>
        <c:crossAx val="462395200"/>
        <c:crosses val="autoZero"/>
        <c:crossBetween val="midCat"/>
      </c:valAx>
      <c:spPr>
        <a:noFill/>
        <a:ln>
          <a:noFill/>
        </a:ln>
        <a:effectLst/>
      </c:spPr>
    </c:plotArea>
    <c:legend>
      <c:legendPos val="t"/>
      <c:layout>
        <c:manualLayout>
          <c:xMode val="edge"/>
          <c:yMode val="edge"/>
          <c:x val="3.6878329331370238E-2"/>
          <c:y val="0.81954903391333345"/>
          <c:w val="0.24975135728026954"/>
          <c:h val="4.2293537444701809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S"/>
        </a:p>
      </c:txPr>
    </c:legend>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es-ES"/>
    </a:p>
  </c:txPr>
  <c:externalData r:id="rId3">
    <c:autoUpdate val="0"/>
  </c:externalData>
  <c:userShapes r:id="rId4"/>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1625109361329823E-2"/>
          <c:y val="4.2674998194033094E-2"/>
          <c:w val="0.87556867891513557"/>
          <c:h val="0.83990073201858939"/>
        </c:manualLayout>
      </c:layout>
      <c:barChart>
        <c:barDir val="col"/>
        <c:grouping val="clustered"/>
        <c:varyColors val="0"/>
        <c:ser>
          <c:idx val="0"/>
          <c:order val="0"/>
          <c:tx>
            <c:v>Abelisauridae</c:v>
          </c:tx>
          <c:spPr>
            <a:gradFill flip="none" rotWithShape="1">
              <a:gsLst>
                <a:gs pos="0">
                  <a:schemeClr val="accent6">
                    <a:lumMod val="0"/>
                    <a:lumOff val="100000"/>
                  </a:schemeClr>
                </a:gs>
                <a:gs pos="35000">
                  <a:schemeClr val="accent6">
                    <a:lumMod val="0"/>
                    <a:lumOff val="100000"/>
                  </a:schemeClr>
                </a:gs>
                <a:gs pos="100000">
                  <a:schemeClr val="accent6">
                    <a:lumMod val="100000"/>
                  </a:schemeClr>
                </a:gs>
              </a:gsLst>
              <a:path path="circle">
                <a:fillToRect l="50000" t="-80000" r="50000" b="180000"/>
              </a:path>
              <a:tileRect/>
            </a:gradFill>
            <a:ln w="9525" cap="flat" cmpd="sng" algn="ctr">
              <a:solidFill>
                <a:schemeClr val="accent6"/>
              </a:solidFill>
              <a:round/>
            </a:ln>
            <a:effectLst>
              <a:outerShdw blurRad="40000" dist="20000" dir="5400000" rotWithShape="0">
                <a:srgbClr val="000000">
                  <a:alpha val="38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50000"/>
                        <a:lumOff val="50000"/>
                      </a:schemeClr>
                    </a:solidFill>
                    <a:latin typeface="+mn-lt"/>
                    <a:ea typeface="+mn-ea"/>
                    <a:cs typeface="+mn-cs"/>
                  </a:defRPr>
                </a:pPr>
                <a:endParaRPr lang="es-E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trendline>
            <c:name>Regression</c:name>
            <c:spPr>
              <a:ln w="9525" cap="rnd">
                <a:solidFill>
                  <a:schemeClr val="accent1"/>
                </a:solidFill>
              </a:ln>
              <a:effectLst/>
            </c:spPr>
            <c:trendlineType val="linear"/>
            <c:dispRSqr val="1"/>
            <c:dispEq val="1"/>
            <c:trendlineLbl>
              <c:layout>
                <c:manualLayout>
                  <c:x val="-0.1967325021872266"/>
                  <c:y val="-2.3262943333709128E-2"/>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50000"/>
                          <a:lumOff val="50000"/>
                        </a:schemeClr>
                      </a:solidFill>
                      <a:latin typeface="+mn-lt"/>
                      <a:ea typeface="+mn-ea"/>
                      <a:cs typeface="+mn-cs"/>
                    </a:defRPr>
                  </a:pPr>
                  <a:endParaRPr lang="es-ES"/>
                </a:p>
              </c:txPr>
            </c:trendlineLbl>
          </c:trendline>
          <c:cat>
            <c:numRef>
              <c:f>Hoja3!$E$31:$E$37</c:f>
              <c:numCache>
                <c:formatCode>General</c:formatCode>
                <c:ptCount val="7"/>
                <c:pt idx="0">
                  <c:v>110</c:v>
                </c:pt>
                <c:pt idx="1">
                  <c:v>96</c:v>
                </c:pt>
                <c:pt idx="2">
                  <c:v>94</c:v>
                </c:pt>
                <c:pt idx="3">
                  <c:v>87</c:v>
                </c:pt>
                <c:pt idx="4">
                  <c:v>84</c:v>
                </c:pt>
                <c:pt idx="5">
                  <c:v>76.5</c:v>
                </c:pt>
                <c:pt idx="6">
                  <c:v>69</c:v>
                </c:pt>
              </c:numCache>
            </c:numRef>
          </c:cat>
          <c:val>
            <c:numRef>
              <c:f>Hoja3!$F$31:$F$37</c:f>
              <c:numCache>
                <c:formatCode>General</c:formatCode>
                <c:ptCount val="7"/>
                <c:pt idx="0">
                  <c:v>3</c:v>
                </c:pt>
                <c:pt idx="1">
                  <c:v>7.5</c:v>
                </c:pt>
                <c:pt idx="2">
                  <c:v>6.5</c:v>
                </c:pt>
                <c:pt idx="3">
                  <c:v>5.6</c:v>
                </c:pt>
                <c:pt idx="4">
                  <c:v>7</c:v>
                </c:pt>
                <c:pt idx="5">
                  <c:v>5.6</c:v>
                </c:pt>
                <c:pt idx="6">
                  <c:v>9</c:v>
                </c:pt>
              </c:numCache>
            </c:numRef>
          </c:val>
          <c:extLst>
            <c:ext xmlns:c16="http://schemas.microsoft.com/office/drawing/2014/chart" uri="{C3380CC4-5D6E-409C-BE32-E72D297353CC}">
              <c16:uniqueId val="{00000001-07F9-4DDC-8E9E-3C599B3BAD70}"/>
            </c:ext>
          </c:extLst>
        </c:ser>
        <c:dLbls>
          <c:dLblPos val="outEnd"/>
          <c:showLegendKey val="0"/>
          <c:showVal val="1"/>
          <c:showCatName val="0"/>
          <c:showSerName val="0"/>
          <c:showPercent val="0"/>
          <c:showBubbleSize val="0"/>
        </c:dLbls>
        <c:gapWidth val="100"/>
        <c:overlap val="-24"/>
        <c:axId val="462389216"/>
        <c:axId val="462397376"/>
      </c:barChart>
      <c:catAx>
        <c:axId val="462389216"/>
        <c:scaling>
          <c:orientation val="minMax"/>
        </c:scaling>
        <c:delete val="0"/>
        <c:axPos val="b"/>
        <c:title>
          <c:tx>
            <c:rich>
              <a:bodyPr rot="0" spcFirstLastPara="1" vertOverflow="ellipsis" vert="horz" wrap="square" anchor="ctr" anchorCtr="1"/>
              <a:lstStyle/>
              <a:p>
                <a:pPr>
                  <a:defRPr sz="900" b="0" i="0" u="none" strike="noStrike" kern="1200" cap="all" baseline="0">
                    <a:solidFill>
                      <a:schemeClr val="tx1">
                        <a:lumMod val="50000"/>
                        <a:lumOff val="50000"/>
                      </a:schemeClr>
                    </a:solidFill>
                    <a:latin typeface="+mn-lt"/>
                    <a:ea typeface="+mn-ea"/>
                    <a:cs typeface="+mn-cs"/>
                  </a:defRPr>
                </a:pPr>
                <a:r>
                  <a:rPr lang="es-AR" b="1"/>
                  <a:t>Millon years</a:t>
                </a:r>
              </a:p>
            </c:rich>
          </c:tx>
          <c:overlay val="0"/>
          <c:spPr>
            <a:noFill/>
            <a:ln>
              <a:noFill/>
            </a:ln>
            <a:effectLst/>
          </c:spPr>
          <c:txPr>
            <a:bodyPr rot="0" spcFirstLastPara="1" vertOverflow="ellipsis" vert="horz" wrap="square" anchor="ctr" anchorCtr="1"/>
            <a:lstStyle/>
            <a:p>
              <a:pPr>
                <a:defRPr sz="900" b="0" i="0" u="none" strike="noStrike" kern="1200" cap="all" baseline="0">
                  <a:solidFill>
                    <a:schemeClr val="tx1">
                      <a:lumMod val="50000"/>
                      <a:lumOff val="50000"/>
                    </a:schemeClr>
                  </a:solidFill>
                  <a:latin typeface="+mn-lt"/>
                  <a:ea typeface="+mn-ea"/>
                  <a:cs typeface="+mn-cs"/>
                </a:defRPr>
              </a:pPr>
              <a:endParaRPr lang="es-E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50000"/>
                    <a:lumOff val="50000"/>
                  </a:schemeClr>
                </a:solidFill>
                <a:latin typeface="+mn-lt"/>
                <a:ea typeface="+mn-ea"/>
                <a:cs typeface="+mn-cs"/>
              </a:defRPr>
            </a:pPr>
            <a:endParaRPr lang="es-ES"/>
          </a:p>
        </c:txPr>
        <c:crossAx val="462397376"/>
        <c:crosses val="autoZero"/>
        <c:auto val="1"/>
        <c:lblAlgn val="ctr"/>
        <c:lblOffset val="100"/>
        <c:noMultiLvlLbl val="0"/>
      </c:catAx>
      <c:valAx>
        <c:axId val="46239737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cap="all" baseline="0">
                    <a:solidFill>
                      <a:schemeClr val="tx1">
                        <a:lumMod val="50000"/>
                        <a:lumOff val="50000"/>
                      </a:schemeClr>
                    </a:solidFill>
                    <a:latin typeface="+mn-lt"/>
                    <a:ea typeface="+mn-ea"/>
                    <a:cs typeface="+mn-cs"/>
                  </a:defRPr>
                </a:pPr>
                <a:r>
                  <a:rPr lang="es-AR" b="1"/>
                  <a:t>body length (in meters)</a:t>
                </a:r>
              </a:p>
            </c:rich>
          </c:tx>
          <c:layout>
            <c:manualLayout>
              <c:xMode val="edge"/>
              <c:yMode val="edge"/>
              <c:x val="8.4190726159230102E-3"/>
              <c:y val="0.20465518071708927"/>
            </c:manualLayout>
          </c:layout>
          <c:overlay val="0"/>
          <c:spPr>
            <a:noFill/>
            <a:ln>
              <a:noFill/>
            </a:ln>
            <a:effectLst/>
          </c:spPr>
          <c:txPr>
            <a:bodyPr rot="-5400000" spcFirstLastPara="1" vertOverflow="ellipsis" vert="horz" wrap="square" anchor="ctr" anchorCtr="1"/>
            <a:lstStyle/>
            <a:p>
              <a:pPr>
                <a:defRPr sz="900" b="0" i="0" u="none" strike="noStrike" kern="1200" cap="all" baseline="0">
                  <a:solidFill>
                    <a:schemeClr val="tx1">
                      <a:lumMod val="50000"/>
                      <a:lumOff val="50000"/>
                    </a:schemeClr>
                  </a:solidFill>
                  <a:latin typeface="+mn-lt"/>
                  <a:ea typeface="+mn-ea"/>
                  <a:cs typeface="+mn-cs"/>
                </a:defRPr>
              </a:pPr>
              <a:endParaRPr lang="es-E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50000"/>
                    <a:lumOff val="50000"/>
                  </a:schemeClr>
                </a:solidFill>
                <a:latin typeface="+mn-lt"/>
                <a:ea typeface="+mn-ea"/>
                <a:cs typeface="+mn-cs"/>
              </a:defRPr>
            </a:pPr>
            <a:endParaRPr lang="es-ES"/>
          </a:p>
        </c:txPr>
        <c:crossAx val="46238921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E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1"/>
    <c:plotArea>
      <c:layout>
        <c:manualLayout>
          <c:layoutTarget val="inner"/>
          <c:xMode val="edge"/>
          <c:yMode val="edge"/>
          <c:x val="4.8059327823881781E-2"/>
          <c:y val="4.1186222330593894E-2"/>
          <c:w val="0.88020482224911567"/>
          <c:h val="0.74119676868369899"/>
        </c:manualLayout>
      </c:layout>
      <c:scatterChart>
        <c:scatterStyle val="lineMarker"/>
        <c:varyColors val="0"/>
        <c:ser>
          <c:idx val="11"/>
          <c:order val="11"/>
          <c:tx>
            <c:v>Paraves</c:v>
          </c:tx>
          <c:spPr>
            <a:ln w="22225" cap="rnd">
              <a:noFill/>
              <a:round/>
            </a:ln>
            <a:effectLst/>
          </c:spPr>
          <c:marker>
            <c:symbol val="triangle"/>
            <c:size val="6"/>
            <c:spPr>
              <a:solidFill>
                <a:schemeClr val="accent2">
                  <a:shade val="40000"/>
                </a:schemeClr>
              </a:solidFill>
              <a:ln w="9525">
                <a:solidFill>
                  <a:schemeClr val="accent2">
                    <a:shade val="40000"/>
                  </a:schemeClr>
                </a:solidFill>
                <a:round/>
              </a:ln>
              <a:effectLst/>
            </c:spPr>
          </c:marker>
          <c:trendline>
            <c:name>Regression</c:name>
            <c:spPr>
              <a:ln w="9525" cap="rnd">
                <a:solidFill>
                  <a:schemeClr val="accent2">
                    <a:shade val="40000"/>
                  </a:schemeClr>
                </a:solidFill>
              </a:ln>
              <a:effectLst/>
            </c:spPr>
            <c:trendlineType val="linear"/>
            <c:dispRSqr val="1"/>
            <c:dispEq val="1"/>
            <c:trendlineLbl>
              <c:layout>
                <c:manualLayout>
                  <c:x val="7.2906867356538105E-2"/>
                  <c:y val="-0.27937686695568958"/>
                </c:manualLayout>
              </c:layout>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f>Hoja3!$H$8:$H$19</c:f>
              <c:numCache>
                <c:formatCode>General</c:formatCode>
                <c:ptCount val="12"/>
                <c:pt idx="0">
                  <c:v>96</c:v>
                </c:pt>
                <c:pt idx="1">
                  <c:v>94</c:v>
                </c:pt>
                <c:pt idx="2">
                  <c:v>87</c:v>
                </c:pt>
                <c:pt idx="3">
                  <c:v>87</c:v>
                </c:pt>
                <c:pt idx="4">
                  <c:v>87</c:v>
                </c:pt>
                <c:pt idx="5">
                  <c:v>87</c:v>
                </c:pt>
                <c:pt idx="6">
                  <c:v>69</c:v>
                </c:pt>
                <c:pt idx="7">
                  <c:v>69</c:v>
                </c:pt>
                <c:pt idx="8">
                  <c:v>69</c:v>
                </c:pt>
                <c:pt idx="9">
                  <c:v>69</c:v>
                </c:pt>
                <c:pt idx="10">
                  <c:v>69</c:v>
                </c:pt>
                <c:pt idx="11">
                  <c:v>69</c:v>
                </c:pt>
              </c:numCache>
            </c:numRef>
          </c:xVal>
          <c:yVal>
            <c:numRef>
              <c:f>Hoja3!$I$8:$I$19</c:f>
              <c:numCache>
                <c:formatCode>General</c:formatCode>
                <c:ptCount val="12"/>
                <c:pt idx="0">
                  <c:v>1.3</c:v>
                </c:pt>
                <c:pt idx="1">
                  <c:v>1.2</c:v>
                </c:pt>
                <c:pt idx="2">
                  <c:v>3.3</c:v>
                </c:pt>
                <c:pt idx="3">
                  <c:v>2.7</c:v>
                </c:pt>
                <c:pt idx="4">
                  <c:v>2.2000000000000002</c:v>
                </c:pt>
                <c:pt idx="5">
                  <c:v>1.1000000000000001</c:v>
                </c:pt>
                <c:pt idx="6">
                  <c:v>5</c:v>
                </c:pt>
                <c:pt idx="7">
                  <c:v>4.9000000000000004</c:v>
                </c:pt>
                <c:pt idx="8">
                  <c:v>2.9</c:v>
                </c:pt>
                <c:pt idx="9">
                  <c:v>2.2000000000000002</c:v>
                </c:pt>
                <c:pt idx="10">
                  <c:v>2.2000000000000002</c:v>
                </c:pt>
                <c:pt idx="11">
                  <c:v>0.74</c:v>
                </c:pt>
              </c:numCache>
            </c:numRef>
          </c:yVal>
          <c:smooth val="0"/>
          <c:extLst>
            <c:ext xmlns:c16="http://schemas.microsoft.com/office/drawing/2014/chart" uri="{C3380CC4-5D6E-409C-BE32-E72D297353CC}">
              <c16:uniqueId val="{00000001-191B-40B9-9855-3F1F12BE515E}"/>
            </c:ext>
          </c:extLst>
        </c:ser>
        <c:dLbls>
          <c:showLegendKey val="0"/>
          <c:showVal val="0"/>
          <c:showCatName val="0"/>
          <c:showSerName val="0"/>
          <c:showPercent val="0"/>
          <c:showBubbleSize val="0"/>
        </c:dLbls>
        <c:axId val="462399552"/>
        <c:axId val="462400096"/>
        <c:extLst>
          <c:ext xmlns:c15="http://schemas.microsoft.com/office/drawing/2012/chart" uri="{02D57815-91ED-43cb-92C2-25804820EDAC}">
            <c15:filteredScatterSeries>
              <c15:ser>
                <c:idx val="4"/>
                <c:order val="0"/>
                <c:tx>
                  <c:v>Megaraptoridae</c:v>
                </c:tx>
                <c:spPr>
                  <a:ln w="22225" cap="rnd">
                    <a:solidFill>
                      <a:schemeClr val="accent2">
                        <a:tint val="84000"/>
                      </a:schemeClr>
                    </a:solidFill>
                    <a:round/>
                  </a:ln>
                  <a:effectLst/>
                </c:spPr>
                <c:marker>
                  <c:symbol val="star"/>
                  <c:size val="6"/>
                  <c:spPr>
                    <a:noFill/>
                    <a:ln w="9525">
                      <a:solidFill>
                        <a:schemeClr val="accent2">
                          <a:tint val="84000"/>
                        </a:schemeClr>
                      </a:solidFill>
                      <a:round/>
                    </a:ln>
                    <a:effectLst/>
                  </c:spPr>
                </c:marker>
                <c:trendline>
                  <c:name>Megaraptoridae (post-extintion)</c:name>
                  <c:spPr>
                    <a:ln w="9525" cap="rnd">
                      <a:solidFill>
                        <a:schemeClr val="accent2">
                          <a:tint val="84000"/>
                        </a:schemeClr>
                      </a:solidFill>
                    </a:ln>
                    <a:effectLst/>
                  </c:spPr>
                  <c:trendlineType val="linear"/>
                  <c:dispRSqr val="1"/>
                  <c:dispEq val="0"/>
                  <c:trendlineLbl>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extLst>
                      <c:ext uri="{02D57815-91ED-43cb-92C2-25804820EDAC}">
                        <c15:formulaRef>
                          <c15:sqref>Hoja3!$B$3:$B$9</c15:sqref>
                        </c15:formulaRef>
                      </c:ext>
                    </c:extLst>
                    <c:numCache>
                      <c:formatCode>General</c:formatCode>
                      <c:ptCount val="7"/>
                      <c:pt idx="0">
                        <c:v>110</c:v>
                      </c:pt>
                      <c:pt idx="1">
                        <c:v>110</c:v>
                      </c:pt>
                      <c:pt idx="2">
                        <c:v>100</c:v>
                      </c:pt>
                      <c:pt idx="3">
                        <c:v>100</c:v>
                      </c:pt>
                      <c:pt idx="4">
                        <c:v>94</c:v>
                      </c:pt>
                      <c:pt idx="5">
                        <c:v>94</c:v>
                      </c:pt>
                      <c:pt idx="6">
                        <c:v>94</c:v>
                      </c:pt>
                    </c:numCache>
                  </c:numRef>
                </c:xVal>
                <c:yVal>
                  <c:numRef>
                    <c:extLst>
                      <c:ext uri="{02D57815-91ED-43cb-92C2-25804820EDAC}">
                        <c15:formulaRef>
                          <c15:sqref>Hoja3!$C$3:$C$9</c15:sqref>
                        </c15:formulaRef>
                      </c:ext>
                    </c:extLst>
                    <c:numCache>
                      <c:formatCode>General</c:formatCode>
                      <c:ptCount val="7"/>
                      <c:pt idx="0">
                        <c:v>5</c:v>
                      </c:pt>
                      <c:pt idx="1">
                        <c:v>5</c:v>
                      </c:pt>
                      <c:pt idx="2">
                        <c:v>5.6</c:v>
                      </c:pt>
                      <c:pt idx="3">
                        <c:v>5</c:v>
                      </c:pt>
                      <c:pt idx="4">
                        <c:v>5.5</c:v>
                      </c:pt>
                      <c:pt idx="5">
                        <c:v>5</c:v>
                      </c:pt>
                      <c:pt idx="6">
                        <c:v>6</c:v>
                      </c:pt>
                    </c:numCache>
                  </c:numRef>
                </c:yVal>
                <c:smooth val="0"/>
                <c:extLst>
                  <c:ext xmlns:c16="http://schemas.microsoft.com/office/drawing/2014/chart" uri="{C3380CC4-5D6E-409C-BE32-E72D297353CC}">
                    <c16:uniqueId val="{00000003-191B-40B9-9855-3F1F12BE515E}"/>
                  </c:ext>
                </c:extLst>
              </c15:ser>
            </c15:filteredScatterSeries>
            <c15:filteredScatterSeries>
              <c15:ser>
                <c:idx val="5"/>
                <c:order val="1"/>
                <c:tx>
                  <c:v>Megaraptoridae</c:v>
                </c:tx>
                <c:spPr>
                  <a:ln w="22225" cap="rnd">
                    <a:solidFill>
                      <a:schemeClr val="accent2">
                        <a:tint val="95000"/>
                      </a:schemeClr>
                    </a:solidFill>
                    <a:round/>
                  </a:ln>
                  <a:effectLst/>
                </c:spPr>
                <c:marker>
                  <c:symbol val="circle"/>
                  <c:size val="6"/>
                  <c:spPr>
                    <a:solidFill>
                      <a:schemeClr val="accent2">
                        <a:tint val="95000"/>
                      </a:schemeClr>
                    </a:solidFill>
                    <a:ln w="9525">
                      <a:solidFill>
                        <a:schemeClr val="accent2">
                          <a:tint val="95000"/>
                        </a:schemeClr>
                      </a:solidFill>
                      <a:round/>
                    </a:ln>
                    <a:effectLst/>
                  </c:spPr>
                </c:marker>
                <c:trendline>
                  <c:name>Megaraptoridae (pre-extintion)</c:name>
                  <c:spPr>
                    <a:ln w="9525" cap="rnd">
                      <a:solidFill>
                        <a:schemeClr val="accent2">
                          <a:tint val="95000"/>
                        </a:schemeClr>
                      </a:solidFill>
                    </a:ln>
                    <a:effectLst/>
                  </c:spPr>
                  <c:trendlineType val="linear"/>
                  <c:dispRSqr val="1"/>
                  <c:dispEq val="0"/>
                  <c:trendlineLbl>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extLst xmlns:c15="http://schemas.microsoft.com/office/drawing/2012/chart">
                      <c:ext xmlns:c15="http://schemas.microsoft.com/office/drawing/2012/chart" uri="{02D57815-91ED-43cb-92C2-25804820EDAC}">
                        <c15:formulaRef>
                          <c15:sqref>Hoja3!$B$10:$B$15</c15:sqref>
                        </c15:formulaRef>
                      </c:ext>
                    </c:extLst>
                    <c:numCache>
                      <c:formatCode>General</c:formatCode>
                      <c:ptCount val="6"/>
                      <c:pt idx="0">
                        <c:v>87</c:v>
                      </c:pt>
                      <c:pt idx="1">
                        <c:v>85</c:v>
                      </c:pt>
                      <c:pt idx="2">
                        <c:v>84.5</c:v>
                      </c:pt>
                      <c:pt idx="3">
                        <c:v>84.5</c:v>
                      </c:pt>
                      <c:pt idx="4">
                        <c:v>76.5</c:v>
                      </c:pt>
                      <c:pt idx="5">
                        <c:v>69</c:v>
                      </c:pt>
                    </c:numCache>
                  </c:numRef>
                </c:xVal>
                <c:yVal>
                  <c:numRef>
                    <c:extLst xmlns:c15="http://schemas.microsoft.com/office/drawing/2012/chart">
                      <c:ext xmlns:c15="http://schemas.microsoft.com/office/drawing/2012/chart" uri="{02D57815-91ED-43cb-92C2-25804820EDAC}">
                        <c15:formulaRef>
                          <c15:sqref>Hoja3!$C$10:$C$15</c15:sqref>
                        </c15:formulaRef>
                      </c:ext>
                    </c:extLst>
                    <c:numCache>
                      <c:formatCode>General</c:formatCode>
                      <c:ptCount val="6"/>
                      <c:pt idx="0">
                        <c:v>6.5</c:v>
                      </c:pt>
                      <c:pt idx="1">
                        <c:v>7</c:v>
                      </c:pt>
                      <c:pt idx="2">
                        <c:v>8.5</c:v>
                      </c:pt>
                      <c:pt idx="3">
                        <c:v>7</c:v>
                      </c:pt>
                      <c:pt idx="4">
                        <c:v>7</c:v>
                      </c:pt>
                      <c:pt idx="5">
                        <c:v>8.5</c:v>
                      </c:pt>
                    </c:numCache>
                  </c:numRef>
                </c:yVal>
                <c:smooth val="0"/>
                <c:extLst xmlns:c15="http://schemas.microsoft.com/office/drawing/2012/chart">
                  <c:ext xmlns:c16="http://schemas.microsoft.com/office/drawing/2014/chart" uri="{C3380CC4-5D6E-409C-BE32-E72D297353CC}">
                    <c16:uniqueId val="{00000005-191B-40B9-9855-3F1F12BE515E}"/>
                  </c:ext>
                </c:extLst>
              </c15:ser>
            </c15:filteredScatterSeries>
            <c15:filteredScatterSeries>
              <c15:ser>
                <c:idx val="0"/>
                <c:order val="2"/>
                <c:tx>
                  <c:v>Paraves</c:v>
                </c:tx>
                <c:spPr>
                  <a:ln w="22225" cap="rnd">
                    <a:solidFill>
                      <a:schemeClr val="accent2">
                        <a:tint val="41000"/>
                      </a:schemeClr>
                    </a:solidFill>
                    <a:round/>
                  </a:ln>
                  <a:effectLst/>
                </c:spPr>
                <c:marker>
                  <c:symbol val="diamond"/>
                  <c:size val="6"/>
                  <c:spPr>
                    <a:solidFill>
                      <a:schemeClr val="accent2">
                        <a:tint val="41000"/>
                      </a:schemeClr>
                    </a:solidFill>
                    <a:ln w="9525">
                      <a:solidFill>
                        <a:schemeClr val="accent2">
                          <a:tint val="41000"/>
                        </a:schemeClr>
                      </a:solidFill>
                      <a:round/>
                    </a:ln>
                    <a:effectLst/>
                  </c:spPr>
                </c:marker>
                <c:trendline>
                  <c:name>Paraves (post-extintion)</c:name>
                  <c:spPr>
                    <a:ln w="9525" cap="rnd">
                      <a:solidFill>
                        <a:schemeClr val="accent2">
                          <a:tint val="41000"/>
                        </a:schemeClr>
                      </a:solidFill>
                    </a:ln>
                    <a:effectLst/>
                  </c:spPr>
                  <c:trendlineType val="linear"/>
                  <c:dispRSqr val="1"/>
                  <c:dispEq val="0"/>
                  <c:trendlineLbl>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extLst xmlns:c15="http://schemas.microsoft.com/office/drawing/2012/chart">
                      <c:ext xmlns:c15="http://schemas.microsoft.com/office/drawing/2012/chart" uri="{02D57815-91ED-43cb-92C2-25804820EDAC}">
                        <c15:formulaRef>
                          <c15:sqref>Hoja3!$H$8:$H$9</c15:sqref>
                        </c15:formulaRef>
                      </c:ext>
                    </c:extLst>
                    <c:numCache>
                      <c:formatCode>General</c:formatCode>
                      <c:ptCount val="2"/>
                      <c:pt idx="0">
                        <c:v>96</c:v>
                      </c:pt>
                      <c:pt idx="1">
                        <c:v>94</c:v>
                      </c:pt>
                    </c:numCache>
                  </c:numRef>
                </c:xVal>
                <c:yVal>
                  <c:numRef>
                    <c:extLst xmlns:c15="http://schemas.microsoft.com/office/drawing/2012/chart">
                      <c:ext xmlns:c15="http://schemas.microsoft.com/office/drawing/2012/chart" uri="{02D57815-91ED-43cb-92C2-25804820EDAC}">
                        <c15:formulaRef>
                          <c15:sqref>Hoja3!$I$8:$I$9</c15:sqref>
                        </c15:formulaRef>
                      </c:ext>
                    </c:extLst>
                    <c:numCache>
                      <c:formatCode>General</c:formatCode>
                      <c:ptCount val="2"/>
                      <c:pt idx="0">
                        <c:v>1.3</c:v>
                      </c:pt>
                      <c:pt idx="1">
                        <c:v>1.2</c:v>
                      </c:pt>
                    </c:numCache>
                  </c:numRef>
                </c:yVal>
                <c:smooth val="0"/>
                <c:extLst xmlns:c15="http://schemas.microsoft.com/office/drawing/2012/chart">
                  <c:ext xmlns:c16="http://schemas.microsoft.com/office/drawing/2014/chart" uri="{C3380CC4-5D6E-409C-BE32-E72D297353CC}">
                    <c16:uniqueId val="{00000007-191B-40B9-9855-3F1F12BE515E}"/>
                  </c:ext>
                </c:extLst>
              </c15:ser>
            </c15:filteredScatterSeries>
            <c15:filteredScatterSeries>
              <c15:ser>
                <c:idx val="1"/>
                <c:order val="3"/>
                <c:tx>
                  <c:v>Paraves</c:v>
                </c:tx>
                <c:spPr>
                  <a:ln w="22225" cap="rnd">
                    <a:solidFill>
                      <a:schemeClr val="accent2">
                        <a:tint val="52000"/>
                      </a:schemeClr>
                    </a:solidFill>
                    <a:round/>
                  </a:ln>
                  <a:effectLst/>
                </c:spPr>
                <c:marker>
                  <c:symbol val="square"/>
                  <c:size val="6"/>
                  <c:spPr>
                    <a:solidFill>
                      <a:schemeClr val="accent2">
                        <a:tint val="52000"/>
                      </a:schemeClr>
                    </a:solidFill>
                    <a:ln w="9525">
                      <a:solidFill>
                        <a:schemeClr val="accent2">
                          <a:tint val="52000"/>
                        </a:schemeClr>
                      </a:solidFill>
                      <a:round/>
                    </a:ln>
                    <a:effectLst/>
                  </c:spPr>
                </c:marker>
                <c:trendline>
                  <c:name>Paraves (pre-extintion)</c:name>
                  <c:spPr>
                    <a:ln w="9525" cap="rnd">
                      <a:solidFill>
                        <a:schemeClr val="accent2">
                          <a:tint val="52000"/>
                        </a:schemeClr>
                      </a:solidFill>
                    </a:ln>
                    <a:effectLst/>
                  </c:spPr>
                  <c:trendlineType val="linear"/>
                  <c:dispRSqr val="1"/>
                  <c:dispEq val="0"/>
                  <c:trendlineLbl>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extLst xmlns:c15="http://schemas.microsoft.com/office/drawing/2012/chart">
                      <c:ext xmlns:c15="http://schemas.microsoft.com/office/drawing/2012/chart" uri="{02D57815-91ED-43cb-92C2-25804820EDAC}">
                        <c15:formulaRef>
                          <c15:sqref>Hoja3!$H$10:$H$19</c15:sqref>
                        </c15:formulaRef>
                      </c:ext>
                    </c:extLst>
                    <c:numCache>
                      <c:formatCode>General</c:formatCode>
                      <c:ptCount val="10"/>
                      <c:pt idx="0">
                        <c:v>87</c:v>
                      </c:pt>
                      <c:pt idx="1">
                        <c:v>87</c:v>
                      </c:pt>
                      <c:pt idx="2">
                        <c:v>87</c:v>
                      </c:pt>
                      <c:pt idx="3">
                        <c:v>87</c:v>
                      </c:pt>
                      <c:pt idx="4">
                        <c:v>69</c:v>
                      </c:pt>
                      <c:pt idx="5">
                        <c:v>69</c:v>
                      </c:pt>
                      <c:pt idx="6">
                        <c:v>69</c:v>
                      </c:pt>
                      <c:pt idx="7">
                        <c:v>69</c:v>
                      </c:pt>
                      <c:pt idx="8">
                        <c:v>69</c:v>
                      </c:pt>
                      <c:pt idx="9">
                        <c:v>69</c:v>
                      </c:pt>
                    </c:numCache>
                  </c:numRef>
                </c:xVal>
                <c:yVal>
                  <c:numRef>
                    <c:extLst xmlns:c15="http://schemas.microsoft.com/office/drawing/2012/chart">
                      <c:ext xmlns:c15="http://schemas.microsoft.com/office/drawing/2012/chart" uri="{02D57815-91ED-43cb-92C2-25804820EDAC}">
                        <c15:formulaRef>
                          <c15:sqref>Hoja3!$I$10:$I$19</c15:sqref>
                        </c15:formulaRef>
                      </c:ext>
                    </c:extLst>
                    <c:numCache>
                      <c:formatCode>General</c:formatCode>
                      <c:ptCount val="10"/>
                      <c:pt idx="0">
                        <c:v>3.3</c:v>
                      </c:pt>
                      <c:pt idx="1">
                        <c:v>2.7</c:v>
                      </c:pt>
                      <c:pt idx="2">
                        <c:v>2.2000000000000002</c:v>
                      </c:pt>
                      <c:pt idx="3">
                        <c:v>1.1000000000000001</c:v>
                      </c:pt>
                      <c:pt idx="4">
                        <c:v>5</c:v>
                      </c:pt>
                      <c:pt idx="5">
                        <c:v>4.9000000000000004</c:v>
                      </c:pt>
                      <c:pt idx="6">
                        <c:v>2.9</c:v>
                      </c:pt>
                      <c:pt idx="7">
                        <c:v>2.2000000000000002</c:v>
                      </c:pt>
                      <c:pt idx="8">
                        <c:v>2.2000000000000002</c:v>
                      </c:pt>
                      <c:pt idx="9">
                        <c:v>0.74</c:v>
                      </c:pt>
                    </c:numCache>
                  </c:numRef>
                </c:yVal>
                <c:smooth val="0"/>
                <c:extLst xmlns:c15="http://schemas.microsoft.com/office/drawing/2012/chart">
                  <c:ext xmlns:c16="http://schemas.microsoft.com/office/drawing/2014/chart" uri="{C3380CC4-5D6E-409C-BE32-E72D297353CC}">
                    <c16:uniqueId val="{00000009-191B-40B9-9855-3F1F12BE515E}"/>
                  </c:ext>
                </c:extLst>
              </c15:ser>
            </c15:filteredScatterSeries>
            <c15:filteredScatterSeries>
              <c15:ser>
                <c:idx val="2"/>
                <c:order val="4"/>
                <c:tx>
                  <c:v>Abelisauridae</c:v>
                </c:tx>
                <c:spPr>
                  <a:ln w="22225" cap="rnd">
                    <a:solidFill>
                      <a:schemeClr val="accent2">
                        <a:tint val="63000"/>
                      </a:schemeClr>
                    </a:solidFill>
                    <a:round/>
                  </a:ln>
                  <a:effectLst/>
                </c:spPr>
                <c:marker>
                  <c:symbol val="triangle"/>
                  <c:size val="6"/>
                  <c:spPr>
                    <a:solidFill>
                      <a:schemeClr val="accent2">
                        <a:tint val="63000"/>
                      </a:schemeClr>
                    </a:solidFill>
                    <a:ln w="9525">
                      <a:solidFill>
                        <a:schemeClr val="accent2">
                          <a:tint val="63000"/>
                        </a:schemeClr>
                      </a:solidFill>
                      <a:round/>
                    </a:ln>
                    <a:effectLst/>
                  </c:spPr>
                </c:marker>
                <c:trendline>
                  <c:name>Abelisauridae (post-extintion)</c:name>
                  <c:spPr>
                    <a:ln w="9525" cap="rnd">
                      <a:solidFill>
                        <a:schemeClr val="accent2">
                          <a:tint val="63000"/>
                        </a:schemeClr>
                      </a:solidFill>
                    </a:ln>
                    <a:effectLst/>
                  </c:spPr>
                  <c:trendlineType val="linear"/>
                  <c:dispRSqr val="1"/>
                  <c:dispEq val="0"/>
                  <c:trendlineLbl>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extLst xmlns:c15="http://schemas.microsoft.com/office/drawing/2012/chart">
                      <c:ext xmlns:c15="http://schemas.microsoft.com/office/drawing/2012/chart" uri="{02D57815-91ED-43cb-92C2-25804820EDAC}">
                        <c15:formulaRef>
                          <c15:sqref>Hoja3!$E$3:$E$9</c15:sqref>
                        </c15:formulaRef>
                      </c:ext>
                    </c:extLst>
                    <c:numCache>
                      <c:formatCode>General</c:formatCode>
                      <c:ptCount val="7"/>
                      <c:pt idx="0">
                        <c:v>110</c:v>
                      </c:pt>
                      <c:pt idx="1">
                        <c:v>96</c:v>
                      </c:pt>
                      <c:pt idx="2">
                        <c:v>96</c:v>
                      </c:pt>
                      <c:pt idx="3">
                        <c:v>96</c:v>
                      </c:pt>
                      <c:pt idx="4">
                        <c:v>94</c:v>
                      </c:pt>
                      <c:pt idx="5">
                        <c:v>94</c:v>
                      </c:pt>
                      <c:pt idx="6">
                        <c:v>94</c:v>
                      </c:pt>
                    </c:numCache>
                  </c:numRef>
                </c:xVal>
                <c:yVal>
                  <c:numRef>
                    <c:extLst xmlns:c15="http://schemas.microsoft.com/office/drawing/2012/chart">
                      <c:ext xmlns:c15="http://schemas.microsoft.com/office/drawing/2012/chart" uri="{02D57815-91ED-43cb-92C2-25804820EDAC}">
                        <c15:formulaRef>
                          <c15:sqref>Hoja3!$F$3:$F$9</c15:sqref>
                        </c15:formulaRef>
                      </c:ext>
                    </c:extLst>
                    <c:numCache>
                      <c:formatCode>General</c:formatCode>
                      <c:ptCount val="7"/>
                      <c:pt idx="0">
                        <c:v>3</c:v>
                      </c:pt>
                      <c:pt idx="1">
                        <c:v>4.4000000000000004</c:v>
                      </c:pt>
                      <c:pt idx="2">
                        <c:v>6.5</c:v>
                      </c:pt>
                      <c:pt idx="3">
                        <c:v>7.5</c:v>
                      </c:pt>
                      <c:pt idx="4">
                        <c:v>6.5</c:v>
                      </c:pt>
                      <c:pt idx="5">
                        <c:v>5.5</c:v>
                      </c:pt>
                      <c:pt idx="6">
                        <c:v>5</c:v>
                      </c:pt>
                    </c:numCache>
                  </c:numRef>
                </c:yVal>
                <c:smooth val="0"/>
                <c:extLst xmlns:c15="http://schemas.microsoft.com/office/drawing/2012/chart">
                  <c:ext xmlns:c16="http://schemas.microsoft.com/office/drawing/2014/chart" uri="{C3380CC4-5D6E-409C-BE32-E72D297353CC}">
                    <c16:uniqueId val="{0000000B-191B-40B9-9855-3F1F12BE515E}"/>
                  </c:ext>
                </c:extLst>
              </c15:ser>
            </c15:filteredScatterSeries>
            <c15:filteredScatterSeries>
              <c15:ser>
                <c:idx val="3"/>
                <c:order val="5"/>
                <c:tx>
                  <c:v>Abelisauridae</c:v>
                </c:tx>
                <c:spPr>
                  <a:ln w="22225" cap="rnd">
                    <a:solidFill>
                      <a:schemeClr val="accent2">
                        <a:tint val="74000"/>
                      </a:schemeClr>
                    </a:solidFill>
                    <a:round/>
                  </a:ln>
                  <a:effectLst/>
                </c:spPr>
                <c:marker>
                  <c:symbol val="x"/>
                  <c:size val="6"/>
                  <c:spPr>
                    <a:noFill/>
                    <a:ln w="9525">
                      <a:solidFill>
                        <a:schemeClr val="accent2">
                          <a:tint val="74000"/>
                        </a:schemeClr>
                      </a:solidFill>
                      <a:round/>
                    </a:ln>
                    <a:effectLst/>
                  </c:spPr>
                </c:marker>
                <c:trendline>
                  <c:name>Abelisauridae (pre-extintion)</c:name>
                  <c:spPr>
                    <a:ln w="9525" cap="rnd">
                      <a:solidFill>
                        <a:schemeClr val="accent2">
                          <a:tint val="74000"/>
                        </a:schemeClr>
                      </a:solidFill>
                    </a:ln>
                    <a:effectLst/>
                  </c:spPr>
                  <c:trendlineType val="linear"/>
                  <c:dispRSqr val="1"/>
                  <c:dispEq val="0"/>
                  <c:trendlineLbl>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extLst xmlns:c15="http://schemas.microsoft.com/office/drawing/2012/chart">
                      <c:ext xmlns:c15="http://schemas.microsoft.com/office/drawing/2012/chart" uri="{02D57815-91ED-43cb-92C2-25804820EDAC}">
                        <c15:formulaRef>
                          <c15:sqref>Hoja3!$E$10:$E$28</c15:sqref>
                        </c15:formulaRef>
                      </c:ext>
                    </c:extLst>
                    <c:numCache>
                      <c:formatCode>General</c:formatCode>
                      <c:ptCount val="19"/>
                      <c:pt idx="0">
                        <c:v>87</c:v>
                      </c:pt>
                      <c:pt idx="1">
                        <c:v>87</c:v>
                      </c:pt>
                      <c:pt idx="2">
                        <c:v>84</c:v>
                      </c:pt>
                      <c:pt idx="3">
                        <c:v>84</c:v>
                      </c:pt>
                      <c:pt idx="4">
                        <c:v>84</c:v>
                      </c:pt>
                      <c:pt idx="5">
                        <c:v>84</c:v>
                      </c:pt>
                      <c:pt idx="6">
                        <c:v>76.5</c:v>
                      </c:pt>
                      <c:pt idx="7">
                        <c:v>76.5</c:v>
                      </c:pt>
                      <c:pt idx="8">
                        <c:v>69</c:v>
                      </c:pt>
                      <c:pt idx="9">
                        <c:v>69</c:v>
                      </c:pt>
                      <c:pt idx="10">
                        <c:v>69</c:v>
                      </c:pt>
                      <c:pt idx="11">
                        <c:v>69</c:v>
                      </c:pt>
                      <c:pt idx="12">
                        <c:v>69</c:v>
                      </c:pt>
                      <c:pt idx="13">
                        <c:v>69</c:v>
                      </c:pt>
                      <c:pt idx="14">
                        <c:v>69</c:v>
                      </c:pt>
                      <c:pt idx="15">
                        <c:v>69</c:v>
                      </c:pt>
                      <c:pt idx="16">
                        <c:v>69</c:v>
                      </c:pt>
                      <c:pt idx="17">
                        <c:v>69</c:v>
                      </c:pt>
                      <c:pt idx="18">
                        <c:v>69</c:v>
                      </c:pt>
                    </c:numCache>
                  </c:numRef>
                </c:xVal>
                <c:yVal>
                  <c:numRef>
                    <c:extLst xmlns:c15="http://schemas.microsoft.com/office/drawing/2012/chart">
                      <c:ext xmlns:c15="http://schemas.microsoft.com/office/drawing/2012/chart" uri="{02D57815-91ED-43cb-92C2-25804820EDAC}">
                        <c15:formulaRef>
                          <c15:sqref>Hoja3!$F$10:$F$28</c15:sqref>
                        </c15:formulaRef>
                      </c:ext>
                    </c:extLst>
                    <c:numCache>
                      <c:formatCode>General</c:formatCode>
                      <c:ptCount val="19"/>
                      <c:pt idx="0">
                        <c:v>3.5</c:v>
                      </c:pt>
                      <c:pt idx="1">
                        <c:v>5.6</c:v>
                      </c:pt>
                      <c:pt idx="2">
                        <c:v>5</c:v>
                      </c:pt>
                      <c:pt idx="3">
                        <c:v>5.6</c:v>
                      </c:pt>
                      <c:pt idx="4">
                        <c:v>6</c:v>
                      </c:pt>
                      <c:pt idx="5">
                        <c:v>7</c:v>
                      </c:pt>
                      <c:pt idx="6">
                        <c:v>5.6</c:v>
                      </c:pt>
                      <c:pt idx="7">
                        <c:v>5</c:v>
                      </c:pt>
                      <c:pt idx="8">
                        <c:v>7.8</c:v>
                      </c:pt>
                      <c:pt idx="9">
                        <c:v>5.5</c:v>
                      </c:pt>
                      <c:pt idx="10">
                        <c:v>5.5</c:v>
                      </c:pt>
                      <c:pt idx="11">
                        <c:v>4.5</c:v>
                      </c:pt>
                      <c:pt idx="12">
                        <c:v>7</c:v>
                      </c:pt>
                      <c:pt idx="13">
                        <c:v>9</c:v>
                      </c:pt>
                      <c:pt idx="14">
                        <c:v>7.8</c:v>
                      </c:pt>
                      <c:pt idx="15">
                        <c:v>7</c:v>
                      </c:pt>
                      <c:pt idx="16">
                        <c:v>8</c:v>
                      </c:pt>
                      <c:pt idx="17">
                        <c:v>6</c:v>
                      </c:pt>
                      <c:pt idx="18">
                        <c:v>4</c:v>
                      </c:pt>
                    </c:numCache>
                  </c:numRef>
                </c:yVal>
                <c:smooth val="0"/>
                <c:extLst xmlns:c15="http://schemas.microsoft.com/office/drawing/2012/chart">
                  <c:ext xmlns:c16="http://schemas.microsoft.com/office/drawing/2014/chart" uri="{C3380CC4-5D6E-409C-BE32-E72D297353CC}">
                    <c16:uniqueId val="{0000000D-191B-40B9-9855-3F1F12BE515E}"/>
                  </c:ext>
                </c:extLst>
              </c15:ser>
            </c15:filteredScatterSeries>
            <c15:filteredScatterSeries>
              <c15:ser>
                <c:idx val="6"/>
                <c:order val="6"/>
                <c:tx>
                  <c:v>abelis</c:v>
                </c:tx>
                <c:spPr>
                  <a:ln w="22225" cap="rnd">
                    <a:solidFill>
                      <a:schemeClr val="accent2">
                        <a:shade val="94000"/>
                      </a:schemeClr>
                    </a:solidFill>
                    <a:round/>
                  </a:ln>
                  <a:effectLst/>
                </c:spPr>
                <c:marker>
                  <c:symbol val="plus"/>
                  <c:size val="6"/>
                  <c:spPr>
                    <a:noFill/>
                    <a:ln w="9525">
                      <a:solidFill>
                        <a:schemeClr val="accent2">
                          <a:shade val="94000"/>
                        </a:schemeClr>
                      </a:solidFill>
                      <a:round/>
                    </a:ln>
                    <a:effectLst/>
                  </c:spPr>
                </c:marker>
                <c:trendline>
                  <c:spPr>
                    <a:ln w="9525" cap="rnd">
                      <a:solidFill>
                        <a:schemeClr val="accent2">
                          <a:shade val="94000"/>
                        </a:schemeClr>
                      </a:solidFill>
                    </a:ln>
                    <a:effectLst/>
                  </c:spPr>
                  <c:trendlineType val="linear"/>
                  <c:dispRSqr val="0"/>
                  <c:dispEq val="0"/>
                </c:trendline>
                <c:xVal>
                  <c:numRef>
                    <c:extLst xmlns:c15="http://schemas.microsoft.com/office/drawing/2012/chart">
                      <c:ext xmlns:c15="http://schemas.microsoft.com/office/drawing/2012/chart" uri="{02D57815-91ED-43cb-92C2-25804820EDAC}">
                        <c15:formulaRef>
                          <c15:sqref>#REF!$E$22:$E$48</c15:sqref>
                        </c15:formulaRef>
                      </c:ext>
                    </c:extLst>
                  </c:numRef>
                </c:xVal>
                <c:yVal>
                  <c:numRef>
                    <c:extLst xmlns:c15="http://schemas.microsoft.com/office/drawing/2012/chart">
                      <c:ext xmlns:c15="http://schemas.microsoft.com/office/drawing/2012/chart" uri="{02D57815-91ED-43cb-92C2-25804820EDAC}">
                        <c15:formulaRef>
                          <c15:sqref>#REF!$F$22:$F$48</c15:sqref>
                        </c15:formulaRef>
                      </c:ext>
                    </c:extLst>
                    <c:numCache>
                      <c:formatCode>General</c:formatCode>
                      <c:ptCount val="1"/>
                      <c:pt idx="0">
                        <c:v>1</c:v>
                      </c:pt>
                    </c:numCache>
                  </c:numRef>
                </c:yVal>
                <c:smooth val="0"/>
                <c:extLst xmlns:c15="http://schemas.microsoft.com/office/drawing/2012/chart">
                  <c:ext xmlns:c16="http://schemas.microsoft.com/office/drawing/2014/chart" uri="{C3380CC4-5D6E-409C-BE32-E72D297353CC}">
                    <c16:uniqueId val="{0000000F-191B-40B9-9855-3F1F12BE515E}"/>
                  </c:ext>
                </c:extLst>
              </c15:ser>
            </c15:filteredScatterSeries>
            <c15:filteredScatterSeries>
              <c15:ser>
                <c:idx val="7"/>
                <c:order val="7"/>
                <c:tx>
                  <c:v>Alvarezsauridae</c:v>
                </c:tx>
                <c:spPr>
                  <a:ln w="22225" cap="rnd">
                    <a:solidFill>
                      <a:schemeClr val="accent2">
                        <a:shade val="83000"/>
                      </a:schemeClr>
                    </a:solidFill>
                    <a:round/>
                  </a:ln>
                  <a:effectLst/>
                </c:spPr>
                <c:marker>
                  <c:symbol val="dot"/>
                  <c:size val="6"/>
                  <c:spPr>
                    <a:solidFill>
                      <a:schemeClr val="accent2">
                        <a:shade val="83000"/>
                      </a:schemeClr>
                    </a:solidFill>
                    <a:ln w="9525">
                      <a:solidFill>
                        <a:schemeClr val="accent2">
                          <a:shade val="83000"/>
                        </a:schemeClr>
                      </a:solidFill>
                      <a:round/>
                    </a:ln>
                    <a:effectLst/>
                  </c:spPr>
                </c:marker>
                <c:trendline>
                  <c:spPr>
                    <a:ln w="9525" cap="rnd">
                      <a:solidFill>
                        <a:schemeClr val="accent2">
                          <a:shade val="83000"/>
                        </a:schemeClr>
                      </a:solidFill>
                    </a:ln>
                    <a:effectLst/>
                  </c:spPr>
                  <c:trendlineType val="linear"/>
                  <c:dispRSqr val="0"/>
                  <c:dispEq val="0"/>
                </c:trendline>
                <c:trendline>
                  <c:spPr>
                    <a:ln w="9525" cap="rnd">
                      <a:solidFill>
                        <a:schemeClr val="accent2">
                          <a:shade val="83000"/>
                        </a:schemeClr>
                      </a:solidFill>
                    </a:ln>
                    <a:effectLst/>
                  </c:spPr>
                  <c:trendlineType val="linear"/>
                  <c:dispRSqr val="0"/>
                  <c:dispEq val="0"/>
                </c:trendline>
                <c:xVal>
                  <c:numRef>
                    <c:extLst xmlns:c15="http://schemas.microsoft.com/office/drawing/2012/chart">
                      <c:ext xmlns:c15="http://schemas.microsoft.com/office/drawing/2012/chart" uri="{02D57815-91ED-43cb-92C2-25804820EDAC}">
                        <c15:formulaRef>
                          <c15:sqref>#REF!$K$3</c15:sqref>
                        </c15:formulaRef>
                      </c:ext>
                    </c:extLst>
                  </c:numRef>
                </c:xVal>
                <c:yVal>
                  <c:numRef>
                    <c:extLst xmlns:c15="http://schemas.microsoft.com/office/drawing/2012/chart">
                      <c:ext xmlns:c15="http://schemas.microsoft.com/office/drawing/2012/chart" uri="{02D57815-91ED-43cb-92C2-25804820EDAC}">
                        <c15:formulaRef>
                          <c15:sqref>#REF!$L$3</c15:sqref>
                        </c15:formulaRef>
                      </c:ext>
                    </c:extLst>
                    <c:numCache>
                      <c:formatCode>General</c:formatCode>
                      <c:ptCount val="1"/>
                      <c:pt idx="0">
                        <c:v>1</c:v>
                      </c:pt>
                    </c:numCache>
                  </c:numRef>
                </c:yVal>
                <c:smooth val="0"/>
                <c:extLst xmlns:c15="http://schemas.microsoft.com/office/drawing/2012/chart">
                  <c:ext xmlns:c16="http://schemas.microsoft.com/office/drawing/2014/chart" uri="{C3380CC4-5D6E-409C-BE32-E72D297353CC}">
                    <c16:uniqueId val="{00000012-191B-40B9-9855-3F1F12BE515E}"/>
                  </c:ext>
                </c:extLst>
              </c15:ser>
            </c15:filteredScatterSeries>
            <c15:filteredScatterSeries>
              <c15:ser>
                <c:idx val="8"/>
                <c:order val="8"/>
                <c:tx>
                  <c:v>Alvarezsauridae</c:v>
                </c:tx>
                <c:spPr>
                  <a:ln w="22225" cap="rnd">
                    <a:solidFill>
                      <a:schemeClr val="accent2">
                        <a:shade val="73000"/>
                      </a:schemeClr>
                    </a:solidFill>
                    <a:round/>
                  </a:ln>
                  <a:effectLst/>
                </c:spPr>
                <c:marker>
                  <c:symbol val="dash"/>
                  <c:size val="6"/>
                  <c:spPr>
                    <a:solidFill>
                      <a:schemeClr val="accent2">
                        <a:shade val="73000"/>
                      </a:schemeClr>
                    </a:solidFill>
                    <a:ln w="9525">
                      <a:solidFill>
                        <a:schemeClr val="accent2">
                          <a:shade val="73000"/>
                        </a:schemeClr>
                      </a:solidFill>
                      <a:round/>
                    </a:ln>
                    <a:effectLst/>
                  </c:spPr>
                </c:marker>
                <c:trendline>
                  <c:name>Alvarezsaurida (pre-extintion)</c:name>
                  <c:spPr>
                    <a:ln w="9525" cap="rnd">
                      <a:solidFill>
                        <a:schemeClr val="accent2">
                          <a:shade val="73000"/>
                        </a:schemeClr>
                      </a:solidFill>
                    </a:ln>
                    <a:effectLst/>
                  </c:spPr>
                  <c:trendlineType val="linear"/>
                  <c:dispRSqr val="1"/>
                  <c:dispEq val="0"/>
                  <c:trendlineLbl>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extLst xmlns:c15="http://schemas.microsoft.com/office/drawing/2012/chart">
                      <c:ext xmlns:c15="http://schemas.microsoft.com/office/drawing/2012/chart" uri="{02D57815-91ED-43cb-92C2-25804820EDAC}">
                        <c15:formulaRef>
                          <c15:sqref>#REF!$K$4:$K$7</c15:sqref>
                        </c15:formulaRef>
                      </c:ext>
                    </c:extLst>
                  </c:numRef>
                </c:xVal>
                <c:yVal>
                  <c:numRef>
                    <c:extLst xmlns:c15="http://schemas.microsoft.com/office/drawing/2012/chart">
                      <c:ext xmlns:c15="http://schemas.microsoft.com/office/drawing/2012/chart" uri="{02D57815-91ED-43cb-92C2-25804820EDAC}">
                        <c15:formulaRef>
                          <c15:sqref>#REF!$L$4:$L$7</c15:sqref>
                        </c15:formulaRef>
                      </c:ext>
                    </c:extLst>
                    <c:numCache>
                      <c:formatCode>General</c:formatCode>
                      <c:ptCount val="1"/>
                      <c:pt idx="0">
                        <c:v>1</c:v>
                      </c:pt>
                    </c:numCache>
                  </c:numRef>
                </c:yVal>
                <c:smooth val="0"/>
                <c:extLst xmlns:c15="http://schemas.microsoft.com/office/drawing/2012/chart">
                  <c:ext xmlns:c16="http://schemas.microsoft.com/office/drawing/2014/chart" uri="{C3380CC4-5D6E-409C-BE32-E72D297353CC}">
                    <c16:uniqueId val="{00000014-191B-40B9-9855-3F1F12BE515E}"/>
                  </c:ext>
                </c:extLst>
              </c15:ser>
            </c15:filteredScatterSeries>
            <c15:filteredScatterSeries>
              <c15:ser>
                <c:idx val="9"/>
                <c:order val="9"/>
                <c:tx>
                  <c:v>Mega completo</c:v>
                </c:tx>
                <c:spPr>
                  <a:ln w="22225" cap="rnd">
                    <a:solidFill>
                      <a:schemeClr val="accent2">
                        <a:shade val="62000"/>
                      </a:schemeClr>
                    </a:solidFill>
                    <a:round/>
                  </a:ln>
                  <a:effectLst/>
                </c:spPr>
                <c:marker>
                  <c:symbol val="diamond"/>
                  <c:size val="6"/>
                  <c:spPr>
                    <a:solidFill>
                      <a:schemeClr val="accent2">
                        <a:shade val="62000"/>
                      </a:schemeClr>
                    </a:solidFill>
                    <a:ln w="9525">
                      <a:solidFill>
                        <a:schemeClr val="accent2">
                          <a:shade val="62000"/>
                        </a:schemeClr>
                      </a:solidFill>
                      <a:round/>
                    </a:ln>
                    <a:effectLst/>
                  </c:spPr>
                </c:marker>
                <c:xVal>
                  <c:numRef>
                    <c:extLst xmlns:c15="http://schemas.microsoft.com/office/drawing/2012/chart">
                      <c:ext xmlns:c15="http://schemas.microsoft.com/office/drawing/2012/chart" uri="{02D57815-91ED-43cb-92C2-25804820EDAC}">
                        <c15:formulaRef>
                          <c15:sqref>#REF!$B$22:$B$36</c15:sqref>
                        </c15:formulaRef>
                      </c:ext>
                    </c:extLst>
                  </c:numRef>
                </c:xVal>
                <c:yVal>
                  <c:numRef>
                    <c:extLst xmlns:c15="http://schemas.microsoft.com/office/drawing/2012/chart">
                      <c:ext xmlns:c15="http://schemas.microsoft.com/office/drawing/2012/chart" uri="{02D57815-91ED-43cb-92C2-25804820EDAC}">
                        <c15:formulaRef>
                          <c15:sqref>#REF!$C$22:$C$36</c15:sqref>
                        </c15:formulaRef>
                      </c:ext>
                    </c:extLst>
                    <c:numCache>
                      <c:formatCode>General</c:formatCode>
                      <c:ptCount val="1"/>
                      <c:pt idx="0">
                        <c:v>1</c:v>
                      </c:pt>
                    </c:numCache>
                  </c:numRef>
                </c:yVal>
                <c:smooth val="0"/>
                <c:extLst xmlns:c15="http://schemas.microsoft.com/office/drawing/2012/chart">
                  <c:ext xmlns:c16="http://schemas.microsoft.com/office/drawing/2014/chart" uri="{C3380CC4-5D6E-409C-BE32-E72D297353CC}">
                    <c16:uniqueId val="{00000015-191B-40B9-9855-3F1F12BE515E}"/>
                  </c:ext>
                </c:extLst>
              </c15:ser>
            </c15:filteredScatterSeries>
            <c15:filteredScatterSeries>
              <c15:ser>
                <c:idx val="10"/>
                <c:order val="10"/>
                <c:tx>
                  <c:v>Megaraptoridae</c:v>
                </c:tx>
                <c:spPr>
                  <a:ln w="22225" cap="rnd">
                    <a:solidFill>
                      <a:schemeClr val="accent2">
                        <a:shade val="51000"/>
                      </a:schemeClr>
                    </a:solidFill>
                    <a:round/>
                  </a:ln>
                  <a:effectLst/>
                </c:spPr>
                <c:marker>
                  <c:symbol val="square"/>
                  <c:size val="6"/>
                  <c:spPr>
                    <a:solidFill>
                      <a:schemeClr val="accent2">
                        <a:shade val="51000"/>
                      </a:schemeClr>
                    </a:solidFill>
                    <a:ln w="9525">
                      <a:solidFill>
                        <a:schemeClr val="accent2">
                          <a:shade val="51000"/>
                        </a:schemeClr>
                      </a:solidFill>
                      <a:round/>
                    </a:ln>
                    <a:effectLst/>
                  </c:spPr>
                </c:marker>
                <c:trendline>
                  <c:name>Regression</c:name>
                  <c:spPr>
                    <a:ln w="9525" cap="rnd">
                      <a:solidFill>
                        <a:schemeClr val="accent2">
                          <a:shade val="51000"/>
                        </a:schemeClr>
                      </a:solidFill>
                    </a:ln>
                    <a:effectLst/>
                  </c:spPr>
                  <c:trendlineType val="linear"/>
                  <c:dispRSqr val="1"/>
                  <c:dispEq val="1"/>
                  <c:trendlineLbl>
                    <c:layout>
                      <c:manualLayout>
                        <c:x val="0.17637867486958148"/>
                        <c:y val="-0.20454192181133926"/>
                      </c:manualLayout>
                    </c:layout>
                    <c:numFmt formatCode="General" sourceLinked="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ES"/>
                      </a:p>
                    </c:txPr>
                  </c:trendlineLbl>
                </c:trendline>
                <c:xVal>
                  <c:numRef>
                    <c:extLst xmlns:c15="http://schemas.microsoft.com/office/drawing/2012/chart">
                      <c:ext xmlns:c15="http://schemas.microsoft.com/office/drawing/2012/chart" uri="{02D57815-91ED-43cb-92C2-25804820EDAC}">
                        <c15:formulaRef>
                          <c15:sqref>Hoja3!$B$3:$B$15</c15:sqref>
                        </c15:formulaRef>
                      </c:ext>
                    </c:extLst>
                    <c:numCache>
                      <c:formatCode>General</c:formatCode>
                      <c:ptCount val="13"/>
                      <c:pt idx="0">
                        <c:v>110</c:v>
                      </c:pt>
                      <c:pt idx="1">
                        <c:v>110</c:v>
                      </c:pt>
                      <c:pt idx="2">
                        <c:v>100</c:v>
                      </c:pt>
                      <c:pt idx="3">
                        <c:v>100</c:v>
                      </c:pt>
                      <c:pt idx="4">
                        <c:v>94</c:v>
                      </c:pt>
                      <c:pt idx="5">
                        <c:v>94</c:v>
                      </c:pt>
                      <c:pt idx="6">
                        <c:v>94</c:v>
                      </c:pt>
                      <c:pt idx="7">
                        <c:v>87</c:v>
                      </c:pt>
                      <c:pt idx="8">
                        <c:v>85</c:v>
                      </c:pt>
                      <c:pt idx="9">
                        <c:v>84.5</c:v>
                      </c:pt>
                      <c:pt idx="10">
                        <c:v>84.5</c:v>
                      </c:pt>
                      <c:pt idx="11">
                        <c:v>76.5</c:v>
                      </c:pt>
                      <c:pt idx="12">
                        <c:v>69</c:v>
                      </c:pt>
                    </c:numCache>
                  </c:numRef>
                </c:xVal>
                <c:yVal>
                  <c:numRef>
                    <c:extLst xmlns:c15="http://schemas.microsoft.com/office/drawing/2012/chart">
                      <c:ext xmlns:c15="http://schemas.microsoft.com/office/drawing/2012/chart" uri="{02D57815-91ED-43cb-92C2-25804820EDAC}">
                        <c15:formulaRef>
                          <c15:sqref>Hoja3!$C$3:$C$15</c15:sqref>
                        </c15:formulaRef>
                      </c:ext>
                    </c:extLst>
                    <c:numCache>
                      <c:formatCode>General</c:formatCode>
                      <c:ptCount val="13"/>
                      <c:pt idx="0">
                        <c:v>5</c:v>
                      </c:pt>
                      <c:pt idx="1">
                        <c:v>5</c:v>
                      </c:pt>
                      <c:pt idx="2">
                        <c:v>5.6</c:v>
                      </c:pt>
                      <c:pt idx="3">
                        <c:v>5</c:v>
                      </c:pt>
                      <c:pt idx="4">
                        <c:v>5.5</c:v>
                      </c:pt>
                      <c:pt idx="5">
                        <c:v>5</c:v>
                      </c:pt>
                      <c:pt idx="6">
                        <c:v>6</c:v>
                      </c:pt>
                      <c:pt idx="7">
                        <c:v>6.5</c:v>
                      </c:pt>
                      <c:pt idx="8">
                        <c:v>7</c:v>
                      </c:pt>
                      <c:pt idx="9">
                        <c:v>8.5</c:v>
                      </c:pt>
                      <c:pt idx="10">
                        <c:v>7</c:v>
                      </c:pt>
                      <c:pt idx="11">
                        <c:v>7</c:v>
                      </c:pt>
                      <c:pt idx="12">
                        <c:v>8.5</c:v>
                      </c:pt>
                    </c:numCache>
                  </c:numRef>
                </c:yVal>
                <c:smooth val="0"/>
                <c:extLst xmlns:c15="http://schemas.microsoft.com/office/drawing/2012/chart">
                  <c:ext xmlns:c16="http://schemas.microsoft.com/office/drawing/2014/chart" uri="{C3380CC4-5D6E-409C-BE32-E72D297353CC}">
                    <c16:uniqueId val="{00000017-191B-40B9-9855-3F1F12BE515E}"/>
                  </c:ext>
                </c:extLst>
              </c15:ser>
            </c15:filteredScatterSeries>
          </c:ext>
        </c:extLst>
      </c:scatterChart>
      <c:valAx>
        <c:axId val="462399552"/>
        <c:scaling>
          <c:orientation val="maxMin"/>
          <c:min val="65"/>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s-AR" b="1"/>
                  <a:t>Millon</a:t>
                </a:r>
                <a:r>
                  <a:rPr lang="es-AR"/>
                  <a:t> </a:t>
                </a:r>
                <a:r>
                  <a:rPr lang="es-AR" b="1"/>
                  <a:t>years</a:t>
                </a:r>
              </a:p>
            </c:rich>
          </c:tx>
          <c:overlay val="0"/>
          <c:spPr>
            <a:noFill/>
            <a:ln>
              <a:noFill/>
            </a:ln>
            <a:effectLst/>
          </c:spPr>
          <c:txPr>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es-ES"/>
            </a:p>
          </c:txPr>
        </c:title>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S"/>
          </a:p>
        </c:txPr>
        <c:crossAx val="462400096"/>
        <c:crosses val="autoZero"/>
        <c:crossBetween val="midCat"/>
      </c:valAx>
      <c:valAx>
        <c:axId val="462400096"/>
        <c:scaling>
          <c:orientation val="minMax"/>
        </c:scaling>
        <c:delete val="0"/>
        <c:axPos val="r"/>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s-AR" b="1"/>
                  <a:t>Body length (in meters)</a:t>
                </a:r>
              </a:p>
            </c:rich>
          </c:tx>
          <c:overlay val="0"/>
          <c:spPr>
            <a:noFill/>
            <a:ln>
              <a:noFill/>
            </a:ln>
            <a:effectLst/>
          </c:spPr>
          <c:txPr>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es-ES"/>
            </a:p>
          </c:txPr>
        </c:title>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S"/>
          </a:p>
        </c:txPr>
        <c:crossAx val="462399552"/>
        <c:crosses val="autoZero"/>
        <c:crossBetween val="midCat"/>
      </c:valAx>
      <c:spPr>
        <a:noFill/>
        <a:ln>
          <a:noFill/>
        </a:ln>
        <a:effectLst/>
      </c:spPr>
    </c:plotArea>
    <c:legend>
      <c:legendPos val="t"/>
      <c:layout>
        <c:manualLayout>
          <c:xMode val="edge"/>
          <c:yMode val="edge"/>
          <c:x val="5.3703861452878116E-2"/>
          <c:y val="0.8980243464378368"/>
          <c:w val="0.32815201368878749"/>
          <c:h val="6.7352297386694168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S"/>
        </a:p>
      </c:txPr>
    </c:legend>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es-ES"/>
    </a:p>
  </c:txPr>
  <c:externalData r:id="rId3">
    <c:autoUpdate val="0"/>
  </c:externalData>
  <c:userShapes r:id="rId4"/>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gradFill flip="none" rotWithShape="1">
              <a:gsLst>
                <a:gs pos="0">
                  <a:schemeClr val="accent2">
                    <a:tint val="66000"/>
                    <a:satMod val="160000"/>
                  </a:schemeClr>
                </a:gs>
                <a:gs pos="50000">
                  <a:schemeClr val="accent2">
                    <a:tint val="44500"/>
                    <a:satMod val="160000"/>
                  </a:schemeClr>
                </a:gs>
                <a:gs pos="100000">
                  <a:schemeClr val="accent2">
                    <a:tint val="23500"/>
                    <a:satMod val="160000"/>
                  </a:schemeClr>
                </a:gs>
              </a:gsLst>
              <a:path path="circle">
                <a:fillToRect t="100000" r="100000"/>
              </a:path>
              <a:tileRect l="-100000" b="-100000"/>
            </a:gradFill>
            <a:ln w="9525" cap="flat" cmpd="sng" algn="ctr">
              <a:solidFill>
                <a:schemeClr val="accent2"/>
              </a:solidFill>
              <a:round/>
            </a:ln>
            <a:effectLst>
              <a:outerShdw blurRad="40000" dist="20000" dir="5400000" rotWithShape="0">
                <a:srgbClr val="000000">
                  <a:alpha val="38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50000"/>
                        <a:lumOff val="50000"/>
                      </a:schemeClr>
                    </a:solidFill>
                    <a:latin typeface="+mn-lt"/>
                    <a:ea typeface="+mn-ea"/>
                    <a:cs typeface="+mn-cs"/>
                  </a:defRPr>
                </a:pPr>
                <a:endParaRPr lang="es-E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trendline>
            <c:spPr>
              <a:ln w="9525" cap="rnd">
                <a:solidFill>
                  <a:schemeClr val="accent1"/>
                </a:solidFill>
              </a:ln>
              <a:effectLst/>
            </c:spPr>
            <c:trendlineType val="linear"/>
            <c:dispRSqr val="1"/>
            <c:dispEq val="1"/>
            <c:trendlineLbl>
              <c:layout>
                <c:manualLayout>
                  <c:x val="-0.43794247594050745"/>
                  <c:y val="0.20780220180810735"/>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50000"/>
                          <a:lumOff val="50000"/>
                        </a:schemeClr>
                      </a:solidFill>
                      <a:latin typeface="+mn-lt"/>
                      <a:ea typeface="+mn-ea"/>
                      <a:cs typeface="+mn-cs"/>
                    </a:defRPr>
                  </a:pPr>
                  <a:endParaRPr lang="es-ES"/>
                </a:p>
              </c:txPr>
            </c:trendlineLbl>
          </c:trendline>
          <c:cat>
            <c:numRef>
              <c:f>Hoja3!$H$22:$H$25</c:f>
              <c:numCache>
                <c:formatCode>General</c:formatCode>
                <c:ptCount val="4"/>
                <c:pt idx="0">
                  <c:v>96</c:v>
                </c:pt>
                <c:pt idx="1">
                  <c:v>94</c:v>
                </c:pt>
                <c:pt idx="2">
                  <c:v>87</c:v>
                </c:pt>
                <c:pt idx="3">
                  <c:v>69</c:v>
                </c:pt>
              </c:numCache>
            </c:numRef>
          </c:cat>
          <c:val>
            <c:numRef>
              <c:f>Hoja3!$I$22:$I$25</c:f>
              <c:numCache>
                <c:formatCode>General</c:formatCode>
                <c:ptCount val="4"/>
                <c:pt idx="0">
                  <c:v>1.3</c:v>
                </c:pt>
                <c:pt idx="1">
                  <c:v>1.2</c:v>
                </c:pt>
                <c:pt idx="2">
                  <c:v>3.3</c:v>
                </c:pt>
                <c:pt idx="3">
                  <c:v>5</c:v>
                </c:pt>
              </c:numCache>
            </c:numRef>
          </c:val>
          <c:extLst>
            <c:ext xmlns:c16="http://schemas.microsoft.com/office/drawing/2014/chart" uri="{C3380CC4-5D6E-409C-BE32-E72D297353CC}">
              <c16:uniqueId val="{00000001-5895-4883-8248-DBD8FC271998}"/>
            </c:ext>
          </c:extLst>
        </c:ser>
        <c:dLbls>
          <c:showLegendKey val="0"/>
          <c:showVal val="0"/>
          <c:showCatName val="0"/>
          <c:showSerName val="0"/>
          <c:showPercent val="0"/>
          <c:showBubbleSize val="0"/>
        </c:dLbls>
        <c:gapWidth val="100"/>
        <c:overlap val="-24"/>
        <c:axId val="462401728"/>
        <c:axId val="462402272"/>
      </c:barChart>
      <c:catAx>
        <c:axId val="462401728"/>
        <c:scaling>
          <c:orientation val="minMax"/>
        </c:scaling>
        <c:delete val="0"/>
        <c:axPos val="b"/>
        <c:title>
          <c:tx>
            <c:rich>
              <a:bodyPr rot="0" spcFirstLastPara="1" vertOverflow="ellipsis" vert="horz" wrap="square" anchor="ctr" anchorCtr="1"/>
              <a:lstStyle/>
              <a:p>
                <a:pPr>
                  <a:defRPr sz="900" b="0" i="0" u="none" strike="noStrike" kern="1200" cap="all" baseline="0">
                    <a:solidFill>
                      <a:schemeClr val="tx1">
                        <a:lumMod val="50000"/>
                        <a:lumOff val="50000"/>
                      </a:schemeClr>
                    </a:solidFill>
                    <a:latin typeface="+mn-lt"/>
                    <a:ea typeface="+mn-ea"/>
                    <a:cs typeface="+mn-cs"/>
                  </a:defRPr>
                </a:pPr>
                <a:r>
                  <a:rPr lang="es-AR" b="1"/>
                  <a:t>MILLON YEARS</a:t>
                </a:r>
              </a:p>
            </c:rich>
          </c:tx>
          <c:overlay val="0"/>
          <c:spPr>
            <a:noFill/>
            <a:ln>
              <a:noFill/>
            </a:ln>
            <a:effectLst/>
          </c:spPr>
          <c:txPr>
            <a:bodyPr rot="0" spcFirstLastPara="1" vertOverflow="ellipsis" vert="horz" wrap="square" anchor="ctr" anchorCtr="1"/>
            <a:lstStyle/>
            <a:p>
              <a:pPr>
                <a:defRPr sz="900" b="0" i="0" u="none" strike="noStrike" kern="1200" cap="all" baseline="0">
                  <a:solidFill>
                    <a:schemeClr val="tx1">
                      <a:lumMod val="50000"/>
                      <a:lumOff val="50000"/>
                    </a:schemeClr>
                  </a:solidFill>
                  <a:latin typeface="+mn-lt"/>
                  <a:ea typeface="+mn-ea"/>
                  <a:cs typeface="+mn-cs"/>
                </a:defRPr>
              </a:pPr>
              <a:endParaRPr lang="es-E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50000"/>
                    <a:lumOff val="50000"/>
                  </a:schemeClr>
                </a:solidFill>
                <a:latin typeface="+mn-lt"/>
                <a:ea typeface="+mn-ea"/>
                <a:cs typeface="+mn-cs"/>
              </a:defRPr>
            </a:pPr>
            <a:endParaRPr lang="es-ES"/>
          </a:p>
        </c:txPr>
        <c:crossAx val="462402272"/>
        <c:crosses val="autoZero"/>
        <c:auto val="1"/>
        <c:lblAlgn val="ctr"/>
        <c:lblOffset val="100"/>
        <c:noMultiLvlLbl val="0"/>
      </c:catAx>
      <c:valAx>
        <c:axId val="46240227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cap="all" baseline="0">
                    <a:solidFill>
                      <a:schemeClr val="tx1">
                        <a:lumMod val="50000"/>
                        <a:lumOff val="50000"/>
                      </a:schemeClr>
                    </a:solidFill>
                    <a:latin typeface="+mn-lt"/>
                    <a:ea typeface="+mn-ea"/>
                    <a:cs typeface="+mn-cs"/>
                  </a:defRPr>
                </a:pPr>
                <a:r>
                  <a:rPr lang="es-AR" b="1"/>
                  <a:t>BODY LENGTH (IN METERS)</a:t>
                </a:r>
              </a:p>
            </c:rich>
          </c:tx>
          <c:overlay val="0"/>
          <c:spPr>
            <a:noFill/>
            <a:ln>
              <a:noFill/>
            </a:ln>
            <a:effectLst/>
          </c:spPr>
          <c:txPr>
            <a:bodyPr rot="-5400000" spcFirstLastPara="1" vertOverflow="ellipsis" vert="horz" wrap="square" anchor="ctr" anchorCtr="1"/>
            <a:lstStyle/>
            <a:p>
              <a:pPr>
                <a:defRPr sz="900" b="0" i="0" u="none" strike="noStrike" kern="1200" cap="all" baseline="0">
                  <a:solidFill>
                    <a:schemeClr val="tx1">
                      <a:lumMod val="50000"/>
                      <a:lumOff val="50000"/>
                    </a:schemeClr>
                  </a:solidFill>
                  <a:latin typeface="+mn-lt"/>
                  <a:ea typeface="+mn-ea"/>
                  <a:cs typeface="+mn-cs"/>
                </a:defRPr>
              </a:pPr>
              <a:endParaRPr lang="es-E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50000"/>
                    <a:lumOff val="50000"/>
                  </a:schemeClr>
                </a:solidFill>
                <a:latin typeface="+mn-lt"/>
                <a:ea typeface="+mn-ea"/>
                <a:cs typeface="+mn-cs"/>
              </a:defRPr>
            </a:pPr>
            <a:endParaRPr lang="es-ES"/>
          </a:p>
        </c:txPr>
        <c:crossAx val="4624017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E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withinLinearReversed" id="22">
  <a:schemeClr val="accent2"/>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1">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9525" cap="rnd">
        <a:solidFill>
          <a:schemeClr val="phClr"/>
        </a:solidFill>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41">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9525" cap="rnd">
        <a:solidFill>
          <a:schemeClr val="phClr"/>
        </a:solidFill>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06">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41">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9525" cap="rnd">
        <a:solidFill>
          <a:schemeClr val="phClr"/>
        </a:solidFill>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06">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41">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9525" cap="rnd">
        <a:solidFill>
          <a:schemeClr val="phClr"/>
        </a:solidFill>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206">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drawings/drawing1.xml><?xml version="1.0" encoding="utf-8"?>
<c:userShapes xmlns:c="http://schemas.openxmlformats.org/drawingml/2006/chart">
  <cdr:relSizeAnchor xmlns:cdr="http://schemas.openxmlformats.org/drawingml/2006/chartDrawing">
    <cdr:from>
      <cdr:x>0.48566</cdr:x>
      <cdr:y>0.03963</cdr:y>
    </cdr:from>
    <cdr:to>
      <cdr:x>0.48566</cdr:x>
      <cdr:y>0.85893</cdr:y>
    </cdr:to>
    <cdr:cxnSp macro="">
      <cdr:nvCxnSpPr>
        <cdr:cNvPr id="2" name="Conector recto 1"/>
        <cdr:cNvCxnSpPr/>
      </cdr:nvCxnSpPr>
      <cdr:spPr>
        <a:xfrm xmlns:a="http://schemas.openxmlformats.org/drawingml/2006/main">
          <a:off x="2622577" y="126998"/>
          <a:ext cx="0" cy="2625727"/>
        </a:xfrm>
        <a:prstGeom xmlns:a="http://schemas.openxmlformats.org/drawingml/2006/main" prst="line">
          <a:avLst/>
        </a:prstGeom>
        <a:ln xmlns:a="http://schemas.openxmlformats.org/drawingml/2006/main" w="12700"/>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userShapes>
</file>

<file path=word/drawings/drawing2.xml><?xml version="1.0" encoding="utf-8"?>
<c:userShapes xmlns:c="http://schemas.openxmlformats.org/drawingml/2006/chart">
  <cdr:relSizeAnchor xmlns:cdr="http://schemas.openxmlformats.org/drawingml/2006/chartDrawing">
    <cdr:from>
      <cdr:x>0.48742</cdr:x>
      <cdr:y>0.05075</cdr:y>
    </cdr:from>
    <cdr:to>
      <cdr:x>0.48742</cdr:x>
      <cdr:y>0.69979</cdr:y>
    </cdr:to>
    <cdr:cxnSp macro="">
      <cdr:nvCxnSpPr>
        <cdr:cNvPr id="2" name="Conector recto 1"/>
        <cdr:cNvCxnSpPr/>
      </cdr:nvCxnSpPr>
      <cdr:spPr>
        <a:xfrm xmlns:a="http://schemas.openxmlformats.org/drawingml/2006/main">
          <a:off x="2632102" y="165098"/>
          <a:ext cx="0" cy="2111377"/>
        </a:xfrm>
        <a:prstGeom xmlns:a="http://schemas.openxmlformats.org/drawingml/2006/main" prst="line">
          <a:avLst/>
        </a:prstGeom>
        <a:ln xmlns:a="http://schemas.openxmlformats.org/drawingml/2006/main" w="12700"/>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userShapes>
</file>

<file path=word/drawings/drawing3.xml><?xml version="1.0" encoding="utf-8"?>
<c:userShapes xmlns:c="http://schemas.openxmlformats.org/drawingml/2006/chart">
  <cdr:relSizeAnchor xmlns:cdr="http://schemas.openxmlformats.org/drawingml/2006/chartDrawing">
    <cdr:from>
      <cdr:x>0.2981</cdr:x>
      <cdr:y>0.02694</cdr:y>
    </cdr:from>
    <cdr:to>
      <cdr:x>0.2981</cdr:x>
      <cdr:y>0.78128</cdr:y>
    </cdr:to>
    <cdr:cxnSp macro="">
      <cdr:nvCxnSpPr>
        <cdr:cNvPr id="2" name="Conector recto 1"/>
        <cdr:cNvCxnSpPr/>
      </cdr:nvCxnSpPr>
      <cdr:spPr>
        <a:xfrm xmlns:a="http://schemas.openxmlformats.org/drawingml/2006/main">
          <a:off x="1609752" y="85723"/>
          <a:ext cx="0" cy="2400302"/>
        </a:xfrm>
        <a:prstGeom xmlns:a="http://schemas.openxmlformats.org/drawingml/2006/main" prst="line">
          <a:avLst/>
        </a:prstGeom>
        <a:ln xmlns:a="http://schemas.openxmlformats.org/drawingml/2006/main" w="12700"/>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userShape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A83289-47B1-4FD1-901B-94B11C815C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1200</TotalTime>
  <Pages>48</Pages>
  <Words>11898</Words>
  <Characters>65444</Characters>
  <Application>Microsoft Office Word</Application>
  <DocSecurity>0</DocSecurity>
  <Lines>545</Lines>
  <Paragraphs>154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Matias</dc:creator>
  <cp:keywords/>
  <dc:description/>
  <cp:lastModifiedBy>Mauro</cp:lastModifiedBy>
  <cp:revision>82</cp:revision>
  <dcterms:created xsi:type="dcterms:W3CDTF">2021-05-27T03:13:00Z</dcterms:created>
  <dcterms:modified xsi:type="dcterms:W3CDTF">2021-12-03T19:03:00Z</dcterms:modified>
</cp:coreProperties>
</file>