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FEC11" w14:textId="77777777" w:rsidR="004132E4" w:rsidRDefault="004132E4" w:rsidP="004132E4">
      <w:pPr>
        <w:pStyle w:val="Acknowledgements"/>
        <w:spacing w:line="360" w:lineRule="auto"/>
        <w:rPr>
          <w:b/>
          <w:sz w:val="28"/>
          <w:szCs w:val="28"/>
          <w:lang w:val="en-CA"/>
        </w:rPr>
      </w:pPr>
      <w:r w:rsidRPr="00767636">
        <w:rPr>
          <w:b/>
          <w:sz w:val="28"/>
          <w:szCs w:val="28"/>
          <w:lang w:val="en-CA"/>
        </w:rPr>
        <w:t>Supporting Information</w:t>
      </w:r>
    </w:p>
    <w:p w14:paraId="7DDFF3EE" w14:textId="3B61186A" w:rsidR="004132E4" w:rsidRPr="0083103A" w:rsidRDefault="004132E4" w:rsidP="004132E4">
      <w:r w:rsidRPr="0083103A">
        <w:t xml:space="preserve">Thibaut C. </w:t>
      </w:r>
      <w:proofErr w:type="spellStart"/>
      <w:r w:rsidRPr="0083103A">
        <w:t>Babin</w:t>
      </w:r>
      <w:proofErr w:type="spellEnd"/>
      <w:r w:rsidRPr="0083103A">
        <w:t xml:space="preserve">*, Stephan Pissot, </w:t>
      </w:r>
      <w:r>
        <w:t xml:space="preserve">Laura Bernard, </w:t>
      </w:r>
      <w:r w:rsidRPr="0083103A">
        <w:t xml:space="preserve">Pierre R. Marcoux, Maxime </w:t>
      </w:r>
      <w:proofErr w:type="spellStart"/>
      <w:r w:rsidRPr="0083103A">
        <w:t>Gougis</w:t>
      </w:r>
      <w:proofErr w:type="spellEnd"/>
      <w:r w:rsidRPr="0083103A">
        <w:t xml:space="preserve">, Pascal </w:t>
      </w:r>
      <w:proofErr w:type="spellStart"/>
      <w:r w:rsidRPr="0083103A">
        <w:t>Mailley</w:t>
      </w:r>
      <w:proofErr w:type="spellEnd"/>
    </w:p>
    <w:p w14:paraId="139DF4AA" w14:textId="77777777" w:rsidR="004132E4" w:rsidRPr="00A0000B" w:rsidRDefault="004132E4" w:rsidP="004132E4">
      <w:pPr>
        <w:pStyle w:val="Tableofcontents"/>
        <w:rPr>
          <w:b w:val="0"/>
          <w:bCs w:val="0"/>
        </w:rPr>
      </w:pPr>
      <w:r w:rsidRPr="00A0000B">
        <w:t>Figure S1</w:t>
      </w:r>
      <w:r w:rsidRPr="00A0000B">
        <w:rPr>
          <w:b w:val="0"/>
          <w:bCs w:val="0"/>
        </w:rPr>
        <w:t>: pH calibration curves for our polyaniline ink electrodes before and after sterilization.</w:t>
      </w:r>
    </w:p>
    <w:p w14:paraId="2DBFE0F8" w14:textId="77777777" w:rsidR="004132E4" w:rsidRPr="00A0000B" w:rsidRDefault="004132E4" w:rsidP="004132E4">
      <w:pPr>
        <w:pStyle w:val="Tableofcontents"/>
        <w:rPr>
          <w:b w:val="0"/>
          <w:bCs w:val="0"/>
        </w:rPr>
      </w:pPr>
      <w:r w:rsidRPr="00A0000B">
        <w:t>Figure S2</w:t>
      </w:r>
      <w:r w:rsidRPr="00A0000B">
        <w:rPr>
          <w:b w:val="0"/>
          <w:bCs w:val="0"/>
        </w:rPr>
        <w:t>: pH calibration curves for our iridium oxide ink electrodes after sterilization.</w:t>
      </w:r>
    </w:p>
    <w:p w14:paraId="35266150" w14:textId="77777777" w:rsidR="004132E4" w:rsidRPr="00A0000B" w:rsidRDefault="004132E4" w:rsidP="004132E4">
      <w:pPr>
        <w:pStyle w:val="Tableofcontents"/>
        <w:rPr>
          <w:b w:val="0"/>
          <w:bCs w:val="0"/>
        </w:rPr>
      </w:pPr>
      <w:r w:rsidRPr="00A0000B">
        <w:t>Figure S3</w:t>
      </w:r>
      <w:r w:rsidRPr="00A0000B">
        <w:rPr>
          <w:b w:val="0"/>
          <w:bCs w:val="0"/>
        </w:rPr>
        <w:t xml:space="preserve">: </w:t>
      </w:r>
      <w:r>
        <w:rPr>
          <w:b w:val="0"/>
          <w:bCs w:val="0"/>
        </w:rPr>
        <w:t>B</w:t>
      </w:r>
      <w:r w:rsidRPr="00A0000B">
        <w:rPr>
          <w:b w:val="0"/>
          <w:bCs w:val="0"/>
        </w:rPr>
        <w:t>acterial biomass correlation with our potentiometric signals.</w:t>
      </w:r>
    </w:p>
    <w:p w14:paraId="1C6FFE06" w14:textId="77777777" w:rsidR="004132E4" w:rsidRPr="00A0000B" w:rsidRDefault="004132E4" w:rsidP="004132E4">
      <w:pPr>
        <w:pStyle w:val="Tableofcontents"/>
        <w:rPr>
          <w:b w:val="0"/>
          <w:bCs w:val="0"/>
        </w:rPr>
      </w:pPr>
      <w:r w:rsidRPr="00A0000B">
        <w:t>Figure S4</w:t>
      </w:r>
      <w:r w:rsidRPr="00A0000B">
        <w:rPr>
          <w:b w:val="0"/>
          <w:bCs w:val="0"/>
        </w:rPr>
        <w:t>: Contamination of the sterile chamber implies potentiometric signature.</w:t>
      </w:r>
    </w:p>
    <w:p w14:paraId="0F70FC5B" w14:textId="77777777" w:rsidR="004132E4" w:rsidRPr="00A0000B" w:rsidRDefault="004132E4" w:rsidP="004132E4">
      <w:pPr>
        <w:pStyle w:val="Tableofcontents"/>
        <w:rPr>
          <w:b w:val="0"/>
          <w:bCs w:val="0"/>
        </w:rPr>
      </w:pPr>
      <w:r w:rsidRPr="00A0000B">
        <w:t>Figure S5</w:t>
      </w:r>
      <w:r w:rsidRPr="00A0000B">
        <w:rPr>
          <w:b w:val="0"/>
          <w:bCs w:val="0"/>
        </w:rPr>
        <w:t>: Measurement process for EIS measurement at the open circuit potential.</w:t>
      </w:r>
    </w:p>
    <w:p w14:paraId="7C8DF02B" w14:textId="77777777" w:rsidR="004132E4" w:rsidRDefault="004132E4" w:rsidP="004132E4">
      <w:pPr>
        <w:pStyle w:val="Tableofcontents"/>
        <w:rPr>
          <w:b w:val="0"/>
          <w:bCs w:val="0"/>
        </w:rPr>
      </w:pPr>
      <w:r w:rsidRPr="00A0000B">
        <w:t>Figure S6</w:t>
      </w:r>
      <w:r w:rsidRPr="00A0000B">
        <w:rPr>
          <w:b w:val="0"/>
          <w:bCs w:val="0"/>
        </w:rPr>
        <w:t xml:space="preserve">: Potentiometric </w:t>
      </w:r>
      <w:r>
        <w:rPr>
          <w:b w:val="0"/>
          <w:bCs w:val="0"/>
        </w:rPr>
        <w:t>response</w:t>
      </w:r>
      <w:r w:rsidRPr="00A0000B">
        <w:rPr>
          <w:b w:val="0"/>
          <w:bCs w:val="0"/>
        </w:rPr>
        <w:t xml:space="preserve"> of </w:t>
      </w:r>
      <w:r w:rsidRPr="00A0000B">
        <w:rPr>
          <w:b w:val="0"/>
          <w:bCs w:val="0"/>
          <w:i/>
          <w:iCs/>
        </w:rPr>
        <w:t>E. col</w:t>
      </w:r>
      <w:r w:rsidRPr="00A0000B">
        <w:rPr>
          <w:b w:val="0"/>
          <w:bCs w:val="0"/>
        </w:rPr>
        <w:t>i in human blood during the EIS experiment.</w:t>
      </w:r>
    </w:p>
    <w:p w14:paraId="6C439BE7" w14:textId="77777777" w:rsidR="004132E4" w:rsidRDefault="004132E4" w:rsidP="004132E4">
      <w:pPr>
        <w:pStyle w:val="Tableofcontents"/>
        <w:rPr>
          <w:b w:val="0"/>
          <w:bCs w:val="0"/>
        </w:rPr>
      </w:pPr>
      <w:r w:rsidRPr="00A0000B">
        <w:t>Figure S</w:t>
      </w:r>
      <w:r>
        <w:t>7</w:t>
      </w:r>
      <w:r w:rsidRPr="00A0000B">
        <w:rPr>
          <w:b w:val="0"/>
          <w:bCs w:val="0"/>
        </w:rPr>
        <w:t xml:space="preserve">: Potentiometric </w:t>
      </w:r>
      <w:r>
        <w:rPr>
          <w:b w:val="0"/>
          <w:bCs w:val="0"/>
        </w:rPr>
        <w:t>response of sterile</w:t>
      </w:r>
      <w:r w:rsidRPr="00A0000B">
        <w:rPr>
          <w:b w:val="0"/>
          <w:bCs w:val="0"/>
        </w:rPr>
        <w:t xml:space="preserve"> human blood during the EIS experiment.</w:t>
      </w:r>
    </w:p>
    <w:p w14:paraId="78C0D78A" w14:textId="77777777" w:rsidR="004132E4" w:rsidRDefault="004132E4" w:rsidP="004132E4">
      <w:pPr>
        <w:pStyle w:val="Tableofcontents"/>
        <w:rPr>
          <w:b w:val="0"/>
          <w:bCs w:val="0"/>
        </w:rPr>
      </w:pPr>
      <w:r w:rsidRPr="00A0000B">
        <w:t>Figure S</w:t>
      </w:r>
      <w:r>
        <w:t>8</w:t>
      </w:r>
      <w:r w:rsidRPr="00A0000B">
        <w:rPr>
          <w:b w:val="0"/>
          <w:bCs w:val="0"/>
        </w:rPr>
        <w:t xml:space="preserve">: </w:t>
      </w:r>
      <w:r>
        <w:rPr>
          <w:b w:val="0"/>
          <w:bCs w:val="0"/>
        </w:rPr>
        <w:t>D</w:t>
      </w:r>
      <w:r w:rsidRPr="00A0000B">
        <w:rPr>
          <w:b w:val="0"/>
          <w:bCs w:val="0"/>
        </w:rPr>
        <w:t>etection</w:t>
      </w:r>
      <w:r>
        <w:rPr>
          <w:b w:val="0"/>
          <w:bCs w:val="0"/>
        </w:rPr>
        <w:t xml:space="preserve"> </w:t>
      </w:r>
      <w:r w:rsidRPr="00A0000B">
        <w:rPr>
          <w:b w:val="0"/>
          <w:bCs w:val="0"/>
        </w:rPr>
        <w:t xml:space="preserve">of </w:t>
      </w:r>
      <w:r w:rsidRPr="00A0000B">
        <w:rPr>
          <w:b w:val="0"/>
          <w:bCs w:val="0"/>
          <w:i/>
          <w:iCs/>
        </w:rPr>
        <w:t>E. col</w:t>
      </w:r>
      <w:r w:rsidRPr="00A0000B">
        <w:rPr>
          <w:b w:val="0"/>
          <w:bCs w:val="0"/>
        </w:rPr>
        <w:t>i in human blood</w:t>
      </w:r>
      <w:r>
        <w:rPr>
          <w:b w:val="0"/>
          <w:bCs w:val="0"/>
        </w:rPr>
        <w:t xml:space="preserve"> by derivation of polyaniline potential</w:t>
      </w:r>
      <w:r w:rsidRPr="00A0000B">
        <w:rPr>
          <w:b w:val="0"/>
          <w:bCs w:val="0"/>
        </w:rPr>
        <w:t>.</w:t>
      </w:r>
    </w:p>
    <w:p w14:paraId="1919B542" w14:textId="77777777" w:rsidR="004132E4" w:rsidRDefault="004132E4" w:rsidP="004132E4">
      <w:pPr>
        <w:pStyle w:val="Tableofcontents"/>
        <w:rPr>
          <w:b w:val="0"/>
          <w:bCs w:val="0"/>
        </w:rPr>
      </w:pPr>
      <w:r w:rsidRPr="00A0000B">
        <w:t>Figure S</w:t>
      </w:r>
      <w:r>
        <w:t>9</w:t>
      </w:r>
      <w:r w:rsidRPr="00A0000B">
        <w:rPr>
          <w:b w:val="0"/>
          <w:bCs w:val="0"/>
        </w:rPr>
        <w:t xml:space="preserve">: </w:t>
      </w:r>
      <w:r>
        <w:rPr>
          <w:b w:val="0"/>
          <w:bCs w:val="0"/>
        </w:rPr>
        <w:t>D</w:t>
      </w:r>
      <w:r w:rsidRPr="00A0000B">
        <w:rPr>
          <w:b w:val="0"/>
          <w:bCs w:val="0"/>
        </w:rPr>
        <w:t>etection</w:t>
      </w:r>
      <w:r>
        <w:rPr>
          <w:b w:val="0"/>
          <w:bCs w:val="0"/>
        </w:rPr>
        <w:t xml:space="preserve"> </w:t>
      </w:r>
      <w:r w:rsidRPr="00A0000B">
        <w:rPr>
          <w:b w:val="0"/>
          <w:bCs w:val="0"/>
        </w:rPr>
        <w:t xml:space="preserve">of </w:t>
      </w:r>
      <w:r w:rsidRPr="00A0000B">
        <w:rPr>
          <w:b w:val="0"/>
          <w:bCs w:val="0"/>
          <w:i/>
          <w:iCs/>
        </w:rPr>
        <w:t>E. col</w:t>
      </w:r>
      <w:r w:rsidRPr="00A0000B">
        <w:rPr>
          <w:b w:val="0"/>
          <w:bCs w:val="0"/>
        </w:rPr>
        <w:t>i in human blood</w:t>
      </w:r>
      <w:r>
        <w:rPr>
          <w:b w:val="0"/>
          <w:bCs w:val="0"/>
        </w:rPr>
        <w:t xml:space="preserve"> by derivation of iridium oxide potential</w:t>
      </w:r>
      <w:r w:rsidRPr="00A0000B">
        <w:rPr>
          <w:b w:val="0"/>
          <w:bCs w:val="0"/>
        </w:rPr>
        <w:t>.</w:t>
      </w:r>
    </w:p>
    <w:p w14:paraId="0A4B5CA7" w14:textId="77777777" w:rsidR="004132E4" w:rsidRPr="00A0000B" w:rsidRDefault="004132E4" w:rsidP="004132E4">
      <w:pPr>
        <w:pStyle w:val="Tableofcontents"/>
        <w:rPr>
          <w:b w:val="0"/>
          <w:bCs w:val="0"/>
        </w:rPr>
      </w:pPr>
      <w:r w:rsidRPr="00A0000B">
        <w:t>Figure S</w:t>
      </w:r>
      <w:r>
        <w:t>10</w:t>
      </w:r>
      <w:r w:rsidRPr="00A0000B">
        <w:rPr>
          <w:b w:val="0"/>
          <w:bCs w:val="0"/>
        </w:rPr>
        <w:t>: Nyquist diagrams for a positive and a negative blood culture – Polyaniline.</w:t>
      </w:r>
    </w:p>
    <w:p w14:paraId="082E2493" w14:textId="77777777" w:rsidR="004132E4" w:rsidRDefault="004132E4" w:rsidP="004132E4">
      <w:pPr>
        <w:pStyle w:val="Tableofcontents"/>
      </w:pPr>
      <w:r>
        <w:t xml:space="preserve">Figure S11: </w:t>
      </w:r>
      <w:r w:rsidRPr="00A0000B">
        <w:rPr>
          <w:b w:val="0"/>
          <w:bCs w:val="0"/>
        </w:rPr>
        <w:t>Bode diagrams (impedance modulus) for a positive and a negative blood culture – Iridium oxide.</w:t>
      </w:r>
    </w:p>
    <w:p w14:paraId="6D3DCDD4" w14:textId="77777777" w:rsidR="004132E4" w:rsidRDefault="004132E4" w:rsidP="004132E4">
      <w:pPr>
        <w:pStyle w:val="Tableofcontents"/>
      </w:pPr>
      <w:r>
        <w:t xml:space="preserve">Figure S12: </w:t>
      </w:r>
      <w:r w:rsidRPr="00A0000B">
        <w:rPr>
          <w:b w:val="0"/>
          <w:bCs w:val="0"/>
        </w:rPr>
        <w:t>Bode diagrams (phase) for a positive and a negative blood culture – Iridium oxide.</w:t>
      </w:r>
    </w:p>
    <w:p w14:paraId="770E2138" w14:textId="77777777" w:rsidR="004132E4" w:rsidRDefault="004132E4" w:rsidP="004132E4">
      <w:pPr>
        <w:spacing w:after="0" w:line="240" w:lineRule="auto"/>
        <w:jc w:val="left"/>
        <w:rPr>
          <w:b/>
          <w:bCs/>
        </w:rPr>
      </w:pPr>
      <w:r>
        <w:br w:type="page"/>
      </w:r>
    </w:p>
    <w:p w14:paraId="741D4E10" w14:textId="77777777" w:rsidR="004132E4" w:rsidRPr="003856A0" w:rsidRDefault="004132E4" w:rsidP="004132E4">
      <w:pPr>
        <w:pStyle w:val="Tableofcontents"/>
      </w:pPr>
      <w:r w:rsidRPr="003856A0">
        <w:lastRenderedPageBreak/>
        <w:t>Figure S1</w:t>
      </w:r>
      <w:r>
        <w:t>.</w:t>
      </w:r>
    </w:p>
    <w:p w14:paraId="2348AB3C" w14:textId="77777777" w:rsidR="004132E4" w:rsidRPr="0083103A" w:rsidRDefault="004132E4" w:rsidP="004132E4">
      <w:pPr>
        <w:spacing w:line="360" w:lineRule="auto"/>
      </w:pPr>
      <w:r w:rsidRPr="0083103A">
        <w:rPr>
          <w:noProof/>
          <w:lang w:eastAsia="fr-FR"/>
        </w:rPr>
        <w:drawing>
          <wp:inline distT="0" distB="0" distL="0" distR="0" wp14:anchorId="56654EE4" wp14:editId="07906CF4">
            <wp:extent cx="5760720" cy="4773295"/>
            <wp:effectExtent l="0" t="0" r="0" b="8255"/>
            <wp:docPr id="66046234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0462341" name=""/>
                    <pic:cNvPicPr/>
                  </pic:nvPicPr>
                  <pic:blipFill>
                    <a:blip r:embed="rId5"/>
                    <a:stretch>
                      <a:fillRect/>
                    </a:stretch>
                  </pic:blipFill>
                  <pic:spPr>
                    <a:xfrm>
                      <a:off x="0" y="0"/>
                      <a:ext cx="5760720" cy="4773295"/>
                    </a:xfrm>
                    <a:prstGeom prst="rect">
                      <a:avLst/>
                    </a:prstGeom>
                  </pic:spPr>
                </pic:pic>
              </a:graphicData>
            </a:graphic>
          </wp:inline>
        </w:drawing>
      </w:r>
    </w:p>
    <w:p w14:paraId="35DDD42B" w14:textId="77777777" w:rsidR="004132E4" w:rsidRDefault="004132E4" w:rsidP="004132E4">
      <w:r w:rsidRPr="00F87CC6">
        <w:rPr>
          <w:b/>
          <w:bCs/>
        </w:rPr>
        <w:t>Figure S1</w:t>
      </w:r>
      <w:r w:rsidRPr="0083103A">
        <w:t>: Calculation of the change in pH sensitivity of polyaniline after autoclave sterilization. The sterilization process causes here a loss of sensitivity of 20 mV/pH unit.</w:t>
      </w:r>
    </w:p>
    <w:p w14:paraId="1A215861" w14:textId="77777777" w:rsidR="004132E4" w:rsidRDefault="004132E4" w:rsidP="004132E4">
      <w:pPr>
        <w:spacing w:after="0" w:line="240" w:lineRule="auto"/>
        <w:jc w:val="left"/>
      </w:pPr>
      <w:r>
        <w:br w:type="page"/>
      </w:r>
    </w:p>
    <w:p w14:paraId="0C484427" w14:textId="77777777" w:rsidR="004132E4" w:rsidRPr="003856A0" w:rsidRDefault="004132E4" w:rsidP="004132E4">
      <w:pPr>
        <w:rPr>
          <w:b/>
          <w:bCs/>
        </w:rPr>
      </w:pPr>
      <w:r w:rsidRPr="003856A0">
        <w:rPr>
          <w:b/>
          <w:bCs/>
        </w:rPr>
        <w:lastRenderedPageBreak/>
        <w:t>Figure S2</w:t>
      </w:r>
      <w:r>
        <w:rPr>
          <w:b/>
          <w:bCs/>
        </w:rPr>
        <w:t>.</w:t>
      </w:r>
    </w:p>
    <w:p w14:paraId="4B6B4783" w14:textId="77777777" w:rsidR="004132E4" w:rsidRPr="0083103A" w:rsidRDefault="004132E4" w:rsidP="004132E4">
      <w:r w:rsidRPr="0083103A">
        <w:rPr>
          <w:noProof/>
          <w:lang w:eastAsia="fr-FR"/>
        </w:rPr>
        <w:drawing>
          <wp:inline distT="0" distB="0" distL="0" distR="0" wp14:anchorId="4AB0843D" wp14:editId="70CDE974">
            <wp:extent cx="5760720" cy="4304030"/>
            <wp:effectExtent l="0" t="0" r="0" b="1270"/>
            <wp:docPr id="1788487137"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8487137" name=""/>
                    <pic:cNvPicPr/>
                  </pic:nvPicPr>
                  <pic:blipFill>
                    <a:blip r:embed="rId6"/>
                    <a:stretch>
                      <a:fillRect/>
                    </a:stretch>
                  </pic:blipFill>
                  <pic:spPr>
                    <a:xfrm>
                      <a:off x="0" y="0"/>
                      <a:ext cx="5760720" cy="4304030"/>
                    </a:xfrm>
                    <a:prstGeom prst="rect">
                      <a:avLst/>
                    </a:prstGeom>
                  </pic:spPr>
                </pic:pic>
              </a:graphicData>
            </a:graphic>
          </wp:inline>
        </w:drawing>
      </w:r>
    </w:p>
    <w:p w14:paraId="6DA34108" w14:textId="77777777" w:rsidR="004132E4" w:rsidRDefault="004132E4" w:rsidP="004132E4">
      <w:pPr>
        <w:spacing w:line="360" w:lineRule="auto"/>
      </w:pPr>
      <w:r w:rsidRPr="0083103A">
        <w:rPr>
          <w:b/>
          <w:bCs/>
        </w:rPr>
        <w:t>Figure S2</w:t>
      </w:r>
      <w:r w:rsidRPr="0083103A">
        <w:t xml:space="preserve">: Electrochemical measurements of the potential of two (identical) electrodes made of iridium oxide ink, in solutions at different </w:t>
      </w:r>
      <w:proofErr w:type="spellStart"/>
      <w:r w:rsidRPr="0083103A">
        <w:t>pH.</w:t>
      </w:r>
      <w:proofErr w:type="spellEnd"/>
      <w:r w:rsidRPr="0083103A">
        <w:t xml:space="preserve"> The different pH values (noted on the curve) are obtained in 1X PBS solutions by adding 99% sulfuric acid.</w:t>
      </w:r>
    </w:p>
    <w:p w14:paraId="2B02C4F2" w14:textId="77777777" w:rsidR="004132E4" w:rsidRDefault="004132E4" w:rsidP="004132E4">
      <w:pPr>
        <w:spacing w:line="360" w:lineRule="auto"/>
      </w:pPr>
    </w:p>
    <w:p w14:paraId="244A4744" w14:textId="77777777" w:rsidR="004132E4" w:rsidRDefault="004132E4" w:rsidP="004132E4">
      <w:pPr>
        <w:spacing w:line="360" w:lineRule="auto"/>
      </w:pPr>
    </w:p>
    <w:p w14:paraId="509CBCE4" w14:textId="77777777" w:rsidR="004132E4" w:rsidRDefault="004132E4" w:rsidP="004132E4">
      <w:pPr>
        <w:spacing w:after="0" w:line="240" w:lineRule="auto"/>
        <w:jc w:val="left"/>
      </w:pPr>
      <w:r>
        <w:br w:type="page"/>
      </w:r>
    </w:p>
    <w:p w14:paraId="280751B8" w14:textId="77777777" w:rsidR="004132E4" w:rsidRPr="003856A0" w:rsidRDefault="004132E4" w:rsidP="004132E4">
      <w:pPr>
        <w:spacing w:line="360" w:lineRule="auto"/>
        <w:rPr>
          <w:b/>
          <w:bCs/>
        </w:rPr>
      </w:pPr>
      <w:r>
        <w:rPr>
          <w:b/>
          <w:bCs/>
        </w:rPr>
        <w:lastRenderedPageBreak/>
        <w:t>Figure S3.</w:t>
      </w:r>
    </w:p>
    <w:p w14:paraId="3BD6BFFC" w14:textId="77777777" w:rsidR="004132E4" w:rsidRDefault="004132E4" w:rsidP="004132E4">
      <w:pPr>
        <w:spacing w:line="360" w:lineRule="auto"/>
      </w:pPr>
      <w:r w:rsidRPr="00FB3687">
        <w:rPr>
          <w:noProof/>
        </w:rPr>
        <w:drawing>
          <wp:inline distT="0" distB="0" distL="0" distR="0" wp14:anchorId="26820A6B" wp14:editId="65D66756">
            <wp:extent cx="5760000" cy="4100424"/>
            <wp:effectExtent l="0" t="0" r="0" b="0"/>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l="7886" t="8604" r="6503" b="4614"/>
                    <a:stretch/>
                  </pic:blipFill>
                  <pic:spPr bwMode="auto">
                    <a:xfrm>
                      <a:off x="0" y="0"/>
                      <a:ext cx="5760000" cy="4100424"/>
                    </a:xfrm>
                    <a:prstGeom prst="rect">
                      <a:avLst/>
                    </a:prstGeom>
                    <a:noFill/>
                    <a:ln>
                      <a:noFill/>
                    </a:ln>
                    <a:extLst>
                      <a:ext uri="{53640926-AAD7-44D8-BBD7-CCE9431645EC}">
                        <a14:shadowObscured xmlns:a14="http://schemas.microsoft.com/office/drawing/2010/main"/>
                      </a:ext>
                    </a:extLst>
                  </pic:spPr>
                </pic:pic>
              </a:graphicData>
            </a:graphic>
          </wp:inline>
        </w:drawing>
      </w:r>
    </w:p>
    <w:p w14:paraId="388FEC9B" w14:textId="77777777" w:rsidR="004132E4" w:rsidRDefault="004132E4" w:rsidP="004132E4">
      <w:pPr>
        <w:spacing w:line="360" w:lineRule="auto"/>
      </w:pPr>
      <w:r w:rsidRPr="0083103A">
        <w:rPr>
          <w:b/>
          <w:bCs/>
        </w:rPr>
        <w:t>Figure S</w:t>
      </w:r>
      <w:r>
        <w:rPr>
          <w:b/>
          <w:bCs/>
        </w:rPr>
        <w:t>3</w:t>
      </w:r>
      <w:r w:rsidRPr="0083103A">
        <w:t xml:space="preserve">: </w:t>
      </w:r>
      <w:r w:rsidRPr="00895DB2">
        <w:t xml:space="preserve">Potential-biomass correspondence during growth of </w:t>
      </w:r>
      <w:r w:rsidRPr="00823B11">
        <w:rPr>
          <w:i/>
          <w:iCs/>
        </w:rPr>
        <w:t>E. coli</w:t>
      </w:r>
      <w:r w:rsidRPr="00895DB2">
        <w:t xml:space="preserve"> (ATCC 8739) in a BACT/ALERT® FA Plus + defibrinated horse blood mixture.</w:t>
      </w:r>
    </w:p>
    <w:p w14:paraId="0474C9C8" w14:textId="77777777" w:rsidR="004132E4" w:rsidRDefault="004132E4" w:rsidP="004132E4">
      <w:pPr>
        <w:spacing w:line="360" w:lineRule="auto"/>
      </w:pPr>
    </w:p>
    <w:p w14:paraId="0F6DBE79" w14:textId="77777777" w:rsidR="004132E4" w:rsidRDefault="004132E4" w:rsidP="004132E4">
      <w:pPr>
        <w:spacing w:line="360" w:lineRule="auto"/>
      </w:pPr>
    </w:p>
    <w:p w14:paraId="0030E002" w14:textId="77777777" w:rsidR="004132E4" w:rsidRDefault="004132E4" w:rsidP="004132E4">
      <w:pPr>
        <w:spacing w:line="360" w:lineRule="auto"/>
      </w:pPr>
    </w:p>
    <w:p w14:paraId="6E0E5B1B" w14:textId="77777777" w:rsidR="004132E4" w:rsidRDefault="004132E4" w:rsidP="004132E4">
      <w:pPr>
        <w:spacing w:after="0" w:line="240" w:lineRule="auto"/>
        <w:jc w:val="left"/>
      </w:pPr>
      <w:r>
        <w:br w:type="page"/>
      </w:r>
    </w:p>
    <w:p w14:paraId="37CA055C" w14:textId="77777777" w:rsidR="004132E4" w:rsidRPr="003856A0" w:rsidRDefault="004132E4" w:rsidP="004132E4">
      <w:pPr>
        <w:spacing w:line="360" w:lineRule="auto"/>
        <w:rPr>
          <w:b/>
          <w:bCs/>
        </w:rPr>
      </w:pPr>
      <w:r w:rsidRPr="003856A0">
        <w:rPr>
          <w:b/>
          <w:bCs/>
        </w:rPr>
        <w:lastRenderedPageBreak/>
        <w:t>Figure S4</w:t>
      </w:r>
      <w:r>
        <w:rPr>
          <w:b/>
          <w:bCs/>
        </w:rPr>
        <w:t>.</w:t>
      </w:r>
    </w:p>
    <w:p w14:paraId="5C3C6786" w14:textId="77777777" w:rsidR="004132E4" w:rsidRPr="0083103A" w:rsidRDefault="004132E4" w:rsidP="004132E4">
      <w:pPr>
        <w:spacing w:line="360" w:lineRule="auto"/>
      </w:pPr>
      <w:r w:rsidRPr="00812546">
        <w:rPr>
          <w:noProof/>
        </w:rPr>
        <w:drawing>
          <wp:inline distT="0" distB="0" distL="0" distR="0" wp14:anchorId="6D473E7B" wp14:editId="6134F8A1">
            <wp:extent cx="5760720" cy="4427220"/>
            <wp:effectExtent l="0" t="0" r="0" b="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760720" cy="4427220"/>
                    </a:xfrm>
                    <a:prstGeom prst="rect">
                      <a:avLst/>
                    </a:prstGeom>
                  </pic:spPr>
                </pic:pic>
              </a:graphicData>
            </a:graphic>
          </wp:inline>
        </w:drawing>
      </w:r>
    </w:p>
    <w:p w14:paraId="145C5600" w14:textId="47BDFC29" w:rsidR="004132E4" w:rsidRPr="0083103A" w:rsidRDefault="004132E4" w:rsidP="004132E4">
      <w:pPr>
        <w:spacing w:line="360" w:lineRule="auto"/>
      </w:pPr>
      <w:r w:rsidRPr="0083103A">
        <w:rPr>
          <w:b/>
          <w:bCs/>
        </w:rPr>
        <w:t>Figure S</w:t>
      </w:r>
      <w:r>
        <w:rPr>
          <w:b/>
          <w:bCs/>
        </w:rPr>
        <w:t>4</w:t>
      </w:r>
      <w:r w:rsidRPr="0083103A">
        <w:t xml:space="preserve">: Potentiometric curves of polyaniline and iridium oxide electrodes placed in the sterile compartment after </w:t>
      </w:r>
      <w:r w:rsidR="007A6362">
        <w:t>mixing with the blood culture of</w:t>
      </w:r>
      <w:r w:rsidR="007A6362" w:rsidRPr="0083103A">
        <w:t xml:space="preserve"> </w:t>
      </w:r>
      <w:r w:rsidRPr="00823B11">
        <w:rPr>
          <w:i/>
          <w:iCs/>
        </w:rPr>
        <w:t>E. coli</w:t>
      </w:r>
      <w:r w:rsidRPr="0083103A">
        <w:t xml:space="preserve"> (ATCC 25922). Blood culture of human blood in </w:t>
      </w:r>
      <w:proofErr w:type="spellStart"/>
      <w:r w:rsidRPr="0083103A">
        <w:t>BacT</w:t>
      </w:r>
      <w:proofErr w:type="spellEnd"/>
      <w:r w:rsidRPr="0083103A">
        <w:t>/ALERT® FA Plus, 37°C, 60 rpm.</w:t>
      </w:r>
    </w:p>
    <w:p w14:paraId="355BFB11" w14:textId="77777777" w:rsidR="004132E4" w:rsidRDefault="004132E4" w:rsidP="004132E4">
      <w:pPr>
        <w:spacing w:after="0" w:line="240" w:lineRule="auto"/>
        <w:jc w:val="left"/>
      </w:pPr>
      <w:r>
        <w:br w:type="page"/>
      </w:r>
    </w:p>
    <w:p w14:paraId="24BB9671" w14:textId="77777777" w:rsidR="004132E4" w:rsidRPr="003856A0" w:rsidRDefault="004132E4" w:rsidP="004132E4">
      <w:pPr>
        <w:spacing w:line="360" w:lineRule="auto"/>
        <w:rPr>
          <w:b/>
          <w:bCs/>
        </w:rPr>
      </w:pPr>
      <w:r w:rsidRPr="003856A0">
        <w:rPr>
          <w:b/>
          <w:bCs/>
        </w:rPr>
        <w:lastRenderedPageBreak/>
        <w:t>Figure S5</w:t>
      </w:r>
      <w:r>
        <w:rPr>
          <w:b/>
          <w:bCs/>
        </w:rPr>
        <w:t>.</w:t>
      </w:r>
    </w:p>
    <w:p w14:paraId="4B8729AB" w14:textId="77777777" w:rsidR="004132E4" w:rsidRPr="0083103A" w:rsidRDefault="004132E4" w:rsidP="004132E4">
      <w:pPr>
        <w:spacing w:line="360" w:lineRule="auto"/>
        <w:jc w:val="center"/>
      </w:pPr>
      <w:r w:rsidRPr="004B0E04">
        <w:rPr>
          <w:noProof/>
        </w:rPr>
        <w:drawing>
          <wp:inline distT="0" distB="0" distL="0" distR="0" wp14:anchorId="483333BF" wp14:editId="6F54F881">
            <wp:extent cx="5760720" cy="5347970"/>
            <wp:effectExtent l="0" t="0" r="0" b="508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760720" cy="5347970"/>
                    </a:xfrm>
                    <a:prstGeom prst="rect">
                      <a:avLst/>
                    </a:prstGeom>
                  </pic:spPr>
                </pic:pic>
              </a:graphicData>
            </a:graphic>
          </wp:inline>
        </w:drawing>
      </w:r>
    </w:p>
    <w:p w14:paraId="1B565CF1" w14:textId="77777777" w:rsidR="004132E4" w:rsidRDefault="004132E4" w:rsidP="004132E4">
      <w:r w:rsidRPr="004B0E04">
        <w:rPr>
          <w:b/>
          <w:bCs/>
        </w:rPr>
        <w:t>Figure S5</w:t>
      </w:r>
      <w:r w:rsidRPr="004B0E04">
        <w:t>: Measurement process for vials using impedance spectroscopy (</w:t>
      </w:r>
      <w:proofErr w:type="spellStart"/>
      <w:r w:rsidRPr="004B0E04">
        <w:t>Potentio</w:t>
      </w:r>
      <w:proofErr w:type="spellEnd"/>
      <w:r w:rsidRPr="004B0E04">
        <w:t xml:space="preserve"> = potentiometric measurement, EIS = impedance spectroscopy). Thanks to the multiplexer the measurements are successive. Only one electrode of each material is used for the impedance measurements, this allows to study the influence of this measurement on the detection by potentiometry. Only polyaniline and iridium oxide behaviors are studied is this article.</w:t>
      </w:r>
    </w:p>
    <w:p w14:paraId="5B383888" w14:textId="77777777" w:rsidR="004132E4" w:rsidRDefault="004132E4" w:rsidP="004132E4">
      <w:pPr>
        <w:spacing w:after="0" w:line="240" w:lineRule="auto"/>
        <w:jc w:val="left"/>
      </w:pPr>
      <w:r>
        <w:br w:type="page"/>
      </w:r>
    </w:p>
    <w:p w14:paraId="16DD8EFA" w14:textId="77777777" w:rsidR="004132E4" w:rsidRPr="003856A0" w:rsidRDefault="004132E4" w:rsidP="004132E4">
      <w:pPr>
        <w:spacing w:line="360" w:lineRule="auto"/>
        <w:rPr>
          <w:b/>
          <w:bCs/>
        </w:rPr>
      </w:pPr>
      <w:r w:rsidRPr="003856A0">
        <w:rPr>
          <w:b/>
          <w:bCs/>
        </w:rPr>
        <w:lastRenderedPageBreak/>
        <w:t>Figure S6</w:t>
      </w:r>
      <w:r>
        <w:rPr>
          <w:b/>
          <w:bCs/>
        </w:rPr>
        <w:t>.</w:t>
      </w:r>
    </w:p>
    <w:p w14:paraId="4CC2D0EE" w14:textId="77777777" w:rsidR="004132E4" w:rsidRDefault="004132E4" w:rsidP="004132E4">
      <w:r w:rsidRPr="00FC78C3">
        <w:rPr>
          <w:noProof/>
        </w:rPr>
        <w:drawing>
          <wp:inline distT="0" distB="0" distL="0" distR="0" wp14:anchorId="29CE7010" wp14:editId="6FADF1BF">
            <wp:extent cx="5732891" cy="4314343"/>
            <wp:effectExtent l="0" t="0" r="1270"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6625" t="8649" r="12482" b="4652"/>
                    <a:stretch/>
                  </pic:blipFill>
                  <pic:spPr bwMode="auto">
                    <a:xfrm>
                      <a:off x="0" y="0"/>
                      <a:ext cx="5743680" cy="4322462"/>
                    </a:xfrm>
                    <a:prstGeom prst="rect">
                      <a:avLst/>
                    </a:prstGeom>
                    <a:noFill/>
                    <a:ln>
                      <a:noFill/>
                    </a:ln>
                    <a:extLst>
                      <a:ext uri="{53640926-AAD7-44D8-BBD7-CCE9431645EC}">
                        <a14:shadowObscured xmlns:a14="http://schemas.microsoft.com/office/drawing/2010/main"/>
                      </a:ext>
                    </a:extLst>
                  </pic:spPr>
                </pic:pic>
              </a:graphicData>
            </a:graphic>
          </wp:inline>
        </w:drawing>
      </w:r>
    </w:p>
    <w:p w14:paraId="68D61892" w14:textId="71F02255" w:rsidR="004132E4" w:rsidRDefault="004132E4" w:rsidP="004132E4">
      <w:r w:rsidRPr="0088391F">
        <w:rPr>
          <w:b/>
          <w:bCs/>
        </w:rPr>
        <w:t xml:space="preserve">Figure </w:t>
      </w:r>
      <w:r>
        <w:rPr>
          <w:b/>
          <w:bCs/>
        </w:rPr>
        <w:t>S6</w:t>
      </w:r>
      <w:r>
        <w:t xml:space="preserve">: </w:t>
      </w:r>
      <w:r w:rsidRPr="0088391F">
        <w:t xml:space="preserve">Potentiometric curves obtained for </w:t>
      </w:r>
      <w:r w:rsidRPr="0088391F">
        <w:rPr>
          <w:i/>
          <w:iCs/>
        </w:rPr>
        <w:t>E. coli</w:t>
      </w:r>
      <w:r w:rsidRPr="0088391F">
        <w:t xml:space="preserve"> growth, with </w:t>
      </w:r>
      <w:r w:rsidR="007A6362">
        <w:t>(</w:t>
      </w:r>
      <w:r w:rsidR="007A6362">
        <w:rPr>
          <w:i/>
          <w:iCs/>
        </w:rPr>
        <w:t xml:space="preserve">With </w:t>
      </w:r>
      <w:r w:rsidR="007A6362" w:rsidRPr="00823B11">
        <w:t>EIS</w:t>
      </w:r>
      <w:r w:rsidR="007A6362">
        <w:t xml:space="preserve">) </w:t>
      </w:r>
      <w:r w:rsidRPr="007A6362">
        <w:t>and</w:t>
      </w:r>
      <w:r w:rsidRPr="0088391F">
        <w:t xml:space="preserve"> without </w:t>
      </w:r>
      <w:r w:rsidR="007A6362">
        <w:t>(</w:t>
      </w:r>
      <w:r w:rsidR="007A6362" w:rsidRPr="00823B11">
        <w:rPr>
          <w:i/>
          <w:iCs/>
        </w:rPr>
        <w:t>Std</w:t>
      </w:r>
      <w:r w:rsidR="007A6362">
        <w:t xml:space="preserve">) </w:t>
      </w:r>
      <w:r w:rsidRPr="0088391F">
        <w:t xml:space="preserve">impedance measurement before potential measurement. Blood culture of human blood in </w:t>
      </w:r>
      <w:proofErr w:type="spellStart"/>
      <w:r w:rsidRPr="0088391F">
        <w:t>BacT</w:t>
      </w:r>
      <w:proofErr w:type="spellEnd"/>
      <w:r w:rsidRPr="0088391F">
        <w:t>/ALERT® FA Plus, 20°C, 100 rpm. | Insert: Smoothed potential curves of iridium oxide electrodes.</w:t>
      </w:r>
    </w:p>
    <w:p w14:paraId="78797845" w14:textId="77777777" w:rsidR="004132E4" w:rsidRDefault="004132E4" w:rsidP="004132E4">
      <w:pPr>
        <w:spacing w:after="0" w:line="240" w:lineRule="auto"/>
        <w:jc w:val="left"/>
      </w:pPr>
      <w:r>
        <w:br w:type="page"/>
      </w:r>
    </w:p>
    <w:p w14:paraId="6707EA19" w14:textId="77777777" w:rsidR="004132E4" w:rsidRPr="003856A0" w:rsidRDefault="004132E4" w:rsidP="004132E4">
      <w:pPr>
        <w:spacing w:line="360" w:lineRule="auto"/>
        <w:rPr>
          <w:b/>
          <w:bCs/>
        </w:rPr>
      </w:pPr>
      <w:r w:rsidRPr="003856A0">
        <w:rPr>
          <w:b/>
          <w:bCs/>
        </w:rPr>
        <w:lastRenderedPageBreak/>
        <w:t>Figure S</w:t>
      </w:r>
      <w:r>
        <w:rPr>
          <w:b/>
          <w:bCs/>
        </w:rPr>
        <w:t>7.</w:t>
      </w:r>
    </w:p>
    <w:p w14:paraId="35ACA4D0" w14:textId="77777777" w:rsidR="004132E4" w:rsidRDefault="004132E4" w:rsidP="004132E4">
      <w:r w:rsidRPr="00FC78C3">
        <w:rPr>
          <w:noProof/>
        </w:rPr>
        <w:drawing>
          <wp:inline distT="0" distB="0" distL="0" distR="0" wp14:anchorId="7F2027B7" wp14:editId="0FA09716">
            <wp:extent cx="5740842" cy="4278645"/>
            <wp:effectExtent l="0" t="0" r="0" b="762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7315" t="9435" r="11926" b="4844"/>
                    <a:stretch/>
                  </pic:blipFill>
                  <pic:spPr bwMode="auto">
                    <a:xfrm>
                      <a:off x="0" y="0"/>
                      <a:ext cx="5747506" cy="4283611"/>
                    </a:xfrm>
                    <a:prstGeom prst="rect">
                      <a:avLst/>
                    </a:prstGeom>
                    <a:noFill/>
                    <a:ln>
                      <a:noFill/>
                    </a:ln>
                    <a:extLst>
                      <a:ext uri="{53640926-AAD7-44D8-BBD7-CCE9431645EC}">
                        <a14:shadowObscured xmlns:a14="http://schemas.microsoft.com/office/drawing/2010/main"/>
                      </a:ext>
                    </a:extLst>
                  </pic:spPr>
                </pic:pic>
              </a:graphicData>
            </a:graphic>
          </wp:inline>
        </w:drawing>
      </w:r>
    </w:p>
    <w:p w14:paraId="3B3B9056" w14:textId="77777777" w:rsidR="004132E4" w:rsidRDefault="004132E4" w:rsidP="004132E4">
      <w:r w:rsidRPr="0088391F">
        <w:rPr>
          <w:b/>
          <w:bCs/>
        </w:rPr>
        <w:t xml:space="preserve">Figure </w:t>
      </w:r>
      <w:r>
        <w:rPr>
          <w:b/>
          <w:bCs/>
        </w:rPr>
        <w:t>S7</w:t>
      </w:r>
      <w:r>
        <w:t xml:space="preserve">: </w:t>
      </w:r>
      <w:r w:rsidRPr="0088391F">
        <w:t>Potentiometric curves obtained for</w:t>
      </w:r>
      <w:r>
        <w:t xml:space="preserve"> a sterile blood culture bottle</w:t>
      </w:r>
      <w:r w:rsidRPr="0088391F">
        <w:t xml:space="preserve">, with and without impedance measurement before potential measurement. Blood culture of human blood in </w:t>
      </w:r>
      <w:proofErr w:type="spellStart"/>
      <w:r w:rsidRPr="0088391F">
        <w:t>BacT</w:t>
      </w:r>
      <w:proofErr w:type="spellEnd"/>
      <w:r w:rsidRPr="0088391F">
        <w:t xml:space="preserve">/ALERT® FA Plus, 20°C, 100 rpm. </w:t>
      </w:r>
    </w:p>
    <w:p w14:paraId="771D05BC" w14:textId="77777777" w:rsidR="004132E4" w:rsidRDefault="004132E4" w:rsidP="004132E4">
      <w:pPr>
        <w:spacing w:after="0" w:line="240" w:lineRule="auto"/>
        <w:jc w:val="left"/>
      </w:pPr>
      <w:r>
        <w:br w:type="page"/>
      </w:r>
    </w:p>
    <w:p w14:paraId="2F71FCFA" w14:textId="77777777" w:rsidR="004132E4" w:rsidRPr="003856A0" w:rsidRDefault="004132E4" w:rsidP="004132E4">
      <w:pPr>
        <w:spacing w:line="360" w:lineRule="auto"/>
        <w:rPr>
          <w:b/>
          <w:bCs/>
        </w:rPr>
      </w:pPr>
      <w:r w:rsidRPr="003856A0">
        <w:rPr>
          <w:b/>
          <w:bCs/>
        </w:rPr>
        <w:lastRenderedPageBreak/>
        <w:t>Figure S</w:t>
      </w:r>
      <w:r>
        <w:rPr>
          <w:b/>
          <w:bCs/>
        </w:rPr>
        <w:t>8.</w:t>
      </w:r>
    </w:p>
    <w:p w14:paraId="4302CA14" w14:textId="77777777" w:rsidR="004132E4" w:rsidRDefault="004132E4" w:rsidP="004132E4">
      <w:r>
        <w:rPr>
          <w:noProof/>
        </w:rPr>
        <w:drawing>
          <wp:inline distT="0" distB="0" distL="0" distR="0" wp14:anchorId="1ED0E75C" wp14:editId="4F486905">
            <wp:extent cx="5768330" cy="4166484"/>
            <wp:effectExtent l="0" t="0" r="4445" b="5715"/>
            <wp:docPr id="42" name="Imag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77799" cy="4173324"/>
                    </a:xfrm>
                    <a:prstGeom prst="rect">
                      <a:avLst/>
                    </a:prstGeom>
                    <a:noFill/>
                  </pic:spPr>
                </pic:pic>
              </a:graphicData>
            </a:graphic>
          </wp:inline>
        </w:drawing>
      </w:r>
    </w:p>
    <w:p w14:paraId="5D0F3123" w14:textId="77777777" w:rsidR="004132E4" w:rsidRDefault="004132E4" w:rsidP="004132E4">
      <w:r w:rsidRPr="0088391F">
        <w:rPr>
          <w:b/>
          <w:bCs/>
        </w:rPr>
        <w:t xml:space="preserve">Figure </w:t>
      </w:r>
      <w:r>
        <w:rPr>
          <w:b/>
          <w:bCs/>
        </w:rPr>
        <w:t>S8</w:t>
      </w:r>
      <w:r>
        <w:t>: Detection with polyaniline electrodes by comparing the smoothed (k=5) derivative of the potential</w:t>
      </w:r>
      <w:r w:rsidRPr="0088391F">
        <w:t xml:space="preserve">, with and without impedance measurement before potential measurement. Blood culture of human blood in </w:t>
      </w:r>
      <w:proofErr w:type="spellStart"/>
      <w:r w:rsidRPr="0088391F">
        <w:t>BacT</w:t>
      </w:r>
      <w:proofErr w:type="spellEnd"/>
      <w:r w:rsidRPr="0088391F">
        <w:t xml:space="preserve">/ALERT® FA Plus, 20°C, 100 rpm. </w:t>
      </w:r>
    </w:p>
    <w:p w14:paraId="2ADCFDAF" w14:textId="77777777" w:rsidR="004132E4" w:rsidRDefault="004132E4" w:rsidP="004132E4">
      <w:pPr>
        <w:spacing w:after="0" w:line="240" w:lineRule="auto"/>
        <w:jc w:val="left"/>
      </w:pPr>
      <w:r>
        <w:br w:type="page"/>
      </w:r>
    </w:p>
    <w:p w14:paraId="7AFCE09D" w14:textId="77777777" w:rsidR="004132E4" w:rsidRPr="003856A0" w:rsidRDefault="004132E4" w:rsidP="004132E4">
      <w:pPr>
        <w:spacing w:line="360" w:lineRule="auto"/>
        <w:rPr>
          <w:b/>
          <w:bCs/>
        </w:rPr>
      </w:pPr>
      <w:r w:rsidRPr="003856A0">
        <w:rPr>
          <w:b/>
          <w:bCs/>
        </w:rPr>
        <w:lastRenderedPageBreak/>
        <w:t>Figure S</w:t>
      </w:r>
      <w:r>
        <w:rPr>
          <w:b/>
          <w:bCs/>
        </w:rPr>
        <w:t>9.</w:t>
      </w:r>
    </w:p>
    <w:p w14:paraId="5241D029" w14:textId="77777777" w:rsidR="004132E4" w:rsidRDefault="004132E4" w:rsidP="004132E4">
      <w:r>
        <w:rPr>
          <w:noProof/>
        </w:rPr>
        <w:drawing>
          <wp:inline distT="0" distB="0" distL="0" distR="0" wp14:anchorId="27F1D24A" wp14:editId="031D22D3">
            <wp:extent cx="5748655" cy="4244745"/>
            <wp:effectExtent l="0" t="0" r="4445" b="3810"/>
            <wp:docPr id="40" name="Imag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64079" cy="4256134"/>
                    </a:xfrm>
                    <a:prstGeom prst="rect">
                      <a:avLst/>
                    </a:prstGeom>
                    <a:noFill/>
                  </pic:spPr>
                </pic:pic>
              </a:graphicData>
            </a:graphic>
          </wp:inline>
        </w:drawing>
      </w:r>
    </w:p>
    <w:p w14:paraId="41DB88BD" w14:textId="77777777" w:rsidR="004132E4" w:rsidRDefault="004132E4" w:rsidP="004132E4">
      <w:r w:rsidRPr="0088391F">
        <w:rPr>
          <w:b/>
          <w:bCs/>
        </w:rPr>
        <w:t xml:space="preserve">Figure </w:t>
      </w:r>
      <w:r>
        <w:rPr>
          <w:b/>
          <w:bCs/>
        </w:rPr>
        <w:t>S9</w:t>
      </w:r>
      <w:r>
        <w:t>: Detection with iridium oxide electrodes by comparing the smoothed (k=5) derivative of the potential</w:t>
      </w:r>
      <w:r w:rsidRPr="0088391F">
        <w:t xml:space="preserve">, with and without impedance measurement before potential measurement. Blood culture of human blood in </w:t>
      </w:r>
      <w:proofErr w:type="spellStart"/>
      <w:r w:rsidRPr="0088391F">
        <w:t>BacT</w:t>
      </w:r>
      <w:proofErr w:type="spellEnd"/>
      <w:r w:rsidRPr="0088391F">
        <w:t xml:space="preserve">/ALERT® FA Plus, 20°C, 100 rpm. </w:t>
      </w:r>
    </w:p>
    <w:p w14:paraId="1E199E51" w14:textId="77777777" w:rsidR="004132E4" w:rsidRDefault="004132E4" w:rsidP="004132E4"/>
    <w:p w14:paraId="57DB533B" w14:textId="77777777" w:rsidR="004132E4" w:rsidRDefault="004132E4" w:rsidP="004132E4"/>
    <w:p w14:paraId="1414D50E" w14:textId="77777777" w:rsidR="004132E4" w:rsidRDefault="004132E4" w:rsidP="004132E4">
      <w:pPr>
        <w:spacing w:after="0" w:line="240" w:lineRule="auto"/>
        <w:jc w:val="left"/>
      </w:pPr>
      <w:r>
        <w:br w:type="page"/>
      </w:r>
    </w:p>
    <w:p w14:paraId="7E3E2CA9" w14:textId="77777777" w:rsidR="004132E4" w:rsidRPr="003856A0" w:rsidRDefault="004132E4" w:rsidP="004132E4">
      <w:pPr>
        <w:spacing w:after="0" w:line="240" w:lineRule="auto"/>
        <w:jc w:val="left"/>
        <w:rPr>
          <w:rFonts w:eastAsia="Times New Roman"/>
          <w:lang w:eastAsia="en-CA"/>
        </w:rPr>
      </w:pPr>
      <w:r w:rsidRPr="003856A0">
        <w:rPr>
          <w:b/>
          <w:bCs/>
        </w:rPr>
        <w:lastRenderedPageBreak/>
        <w:t>Figure S</w:t>
      </w:r>
      <w:r>
        <w:rPr>
          <w:b/>
          <w:bCs/>
        </w:rPr>
        <w:t>10.</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20"/>
        <w:gridCol w:w="4542"/>
      </w:tblGrid>
      <w:tr w:rsidR="004132E4" w14:paraId="3C6F2CC4" w14:textId="77777777" w:rsidTr="00261C9F">
        <w:tc>
          <w:tcPr>
            <w:tcW w:w="4520" w:type="dxa"/>
            <w:tcBorders>
              <w:right w:val="single" w:sz="4" w:space="0" w:color="auto"/>
            </w:tcBorders>
          </w:tcPr>
          <w:p w14:paraId="3244408A" w14:textId="77777777" w:rsidR="004132E4" w:rsidRDefault="004132E4" w:rsidP="00261C9F">
            <w:pPr>
              <w:spacing w:before="100" w:beforeAutospacing="1" w:after="100" w:afterAutospacing="1" w:line="240" w:lineRule="auto"/>
              <w:jc w:val="left"/>
              <w:rPr>
                <w:rFonts w:eastAsia="Times New Roman"/>
                <w:lang w:eastAsia="en-CA"/>
              </w:rPr>
            </w:pPr>
            <w:r>
              <w:rPr>
                <w:rFonts w:eastAsia="Times New Roman"/>
                <w:lang w:eastAsia="en-CA"/>
              </w:rPr>
              <w:t>a.</w:t>
            </w:r>
          </w:p>
          <w:p w14:paraId="7F6CAC65" w14:textId="77777777" w:rsidR="004132E4" w:rsidRPr="0014051D" w:rsidRDefault="004132E4" w:rsidP="00261C9F">
            <w:pPr>
              <w:spacing w:before="100" w:beforeAutospacing="1" w:after="100" w:afterAutospacing="1" w:line="240" w:lineRule="auto"/>
              <w:jc w:val="left"/>
              <w:rPr>
                <w:rFonts w:eastAsia="Times New Roman"/>
                <w:lang w:eastAsia="en-CA"/>
              </w:rPr>
            </w:pPr>
            <w:r w:rsidRPr="0014051D">
              <w:rPr>
                <w:rFonts w:eastAsia="Times New Roman"/>
                <w:noProof/>
                <w:lang w:eastAsia="en-CA"/>
              </w:rPr>
              <w:drawing>
                <wp:inline distT="0" distB="0" distL="0" distR="0" wp14:anchorId="0FCDA623" wp14:editId="5F6B4A02">
                  <wp:extent cx="2695575" cy="2568724"/>
                  <wp:effectExtent l="0" t="0" r="0" b="3175"/>
                  <wp:docPr id="21" name="Imag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14">
                            <a:extLst>
                              <a:ext uri="{28A0092B-C50C-407E-A947-70E740481C1C}">
                                <a14:useLocalDpi xmlns:a14="http://schemas.microsoft.com/office/drawing/2010/main" val="0"/>
                              </a:ext>
                            </a:extLst>
                          </a:blip>
                          <a:srcRect l="25794" t="27282" r="32044" b="12450"/>
                          <a:stretch/>
                        </pic:blipFill>
                        <pic:spPr bwMode="auto">
                          <a:xfrm>
                            <a:off x="0" y="0"/>
                            <a:ext cx="2704427" cy="2577159"/>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542" w:type="dxa"/>
            <w:tcBorders>
              <w:left w:val="single" w:sz="4" w:space="0" w:color="auto"/>
            </w:tcBorders>
          </w:tcPr>
          <w:p w14:paraId="071E9CB9" w14:textId="77777777" w:rsidR="004132E4" w:rsidRDefault="004132E4" w:rsidP="00261C9F">
            <w:r>
              <w:t>b.</w:t>
            </w:r>
            <w:r w:rsidRPr="0014051D">
              <w:rPr>
                <w:rFonts w:eastAsia="Times New Roman"/>
                <w:noProof/>
                <w:lang w:eastAsia="en-CA"/>
              </w:rPr>
              <w:drawing>
                <wp:inline distT="0" distB="0" distL="0" distR="0" wp14:anchorId="32030F89" wp14:editId="3A77C852">
                  <wp:extent cx="2747533" cy="2568575"/>
                  <wp:effectExtent l="0" t="0" r="0" b="3175"/>
                  <wp:docPr id="22" name="Imag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rotWithShape="1">
                          <a:blip r:embed="rId15">
                            <a:extLst>
                              <a:ext uri="{28A0092B-C50C-407E-A947-70E740481C1C}">
                                <a14:useLocalDpi xmlns:a14="http://schemas.microsoft.com/office/drawing/2010/main" val="0"/>
                              </a:ext>
                            </a:extLst>
                          </a:blip>
                          <a:srcRect l="25299" t="28026" r="31547" b="11459"/>
                          <a:stretch/>
                        </pic:blipFill>
                        <pic:spPr bwMode="auto">
                          <a:xfrm>
                            <a:off x="0" y="0"/>
                            <a:ext cx="2756440" cy="2576902"/>
                          </a:xfrm>
                          <a:prstGeom prst="rect">
                            <a:avLst/>
                          </a:prstGeom>
                          <a:noFill/>
                          <a:ln>
                            <a:noFill/>
                          </a:ln>
                          <a:extLst>
                            <a:ext uri="{53640926-AAD7-44D8-BBD7-CCE9431645EC}">
                              <a14:shadowObscured xmlns:a14="http://schemas.microsoft.com/office/drawing/2010/main"/>
                            </a:ext>
                          </a:extLst>
                        </pic:spPr>
                      </pic:pic>
                    </a:graphicData>
                  </a:graphic>
                </wp:inline>
              </w:drawing>
            </w:r>
          </w:p>
        </w:tc>
      </w:tr>
    </w:tbl>
    <w:p w14:paraId="10152097" w14:textId="4E324F5C" w:rsidR="004132E4" w:rsidRDefault="004132E4" w:rsidP="004132E4">
      <w:r w:rsidRPr="00D90595">
        <w:rPr>
          <w:b/>
          <w:bCs/>
        </w:rPr>
        <w:t>Figure S10</w:t>
      </w:r>
      <w:r w:rsidRPr="0014051D">
        <w:t>: For a polyaniline ink electrode, between 1 kHz and 0.1 Hz, (a.) evolution of smoothed</w:t>
      </w:r>
      <w:r w:rsidR="00823B11">
        <w:t xml:space="preserve"> </w:t>
      </w:r>
      <w:r w:rsidR="00823B11" w:rsidRPr="00823B11">
        <w:t>(using a three-point moving average, k=3</w:t>
      </w:r>
      <w:r w:rsidR="00823B11" w:rsidRPr="00823B11">
        <w:t xml:space="preserve">) </w:t>
      </w:r>
      <w:r w:rsidR="00823B11" w:rsidRPr="0014051D">
        <w:t>Nyquist</w:t>
      </w:r>
      <w:r w:rsidRPr="0014051D">
        <w:t xml:space="preserve"> diagram</w:t>
      </w:r>
      <w:r w:rsidR="00823B11">
        <w:t xml:space="preserve"> </w:t>
      </w:r>
      <w:r w:rsidRPr="0014051D">
        <w:t xml:space="preserve">during </w:t>
      </w:r>
      <w:r w:rsidRPr="0014051D">
        <w:rPr>
          <w:i/>
        </w:rPr>
        <w:t>E. coli</w:t>
      </w:r>
      <w:r w:rsidRPr="0014051D">
        <w:t xml:space="preserve"> growth; (b.) evolution of smoothed Nyquist diagram (k=3) during a</w:t>
      </w:r>
      <w:r w:rsidR="00F15631">
        <w:t>n incubation of sterile medium</w:t>
      </w:r>
      <w:r w:rsidRPr="0014051D">
        <w:t xml:space="preserve">.  Human blood cultures in </w:t>
      </w:r>
      <w:proofErr w:type="spellStart"/>
      <w:r w:rsidRPr="0014051D">
        <w:t>BacT</w:t>
      </w:r>
      <w:proofErr w:type="spellEnd"/>
      <w:r w:rsidRPr="0014051D">
        <w:t>/ALERT® FA Plus, 20°C, 100 rpm.</w:t>
      </w:r>
    </w:p>
    <w:p w14:paraId="158FFBFA" w14:textId="77777777" w:rsidR="004132E4" w:rsidRDefault="004132E4" w:rsidP="004132E4">
      <w:pPr>
        <w:spacing w:after="0" w:line="240" w:lineRule="auto"/>
        <w:jc w:val="left"/>
      </w:pPr>
      <w:r>
        <w:br w:type="page"/>
      </w:r>
    </w:p>
    <w:p w14:paraId="4FC2655C" w14:textId="77777777" w:rsidR="004132E4" w:rsidRDefault="004132E4" w:rsidP="004132E4">
      <w:pPr>
        <w:rPr>
          <w:b/>
          <w:bCs/>
        </w:rPr>
      </w:pPr>
      <w:r>
        <w:rPr>
          <w:b/>
          <w:bCs/>
        </w:rPr>
        <w:lastRenderedPageBreak/>
        <w:t>Figure S11.</w:t>
      </w:r>
    </w:p>
    <w:tbl>
      <w:tblPr>
        <w:tblStyle w:val="Grilledutableau"/>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4536"/>
      </w:tblGrid>
      <w:tr w:rsidR="004132E4" w14:paraId="775ECAE0" w14:textId="77777777" w:rsidTr="00261C9F">
        <w:trPr>
          <w:trHeight w:val="5073"/>
        </w:trPr>
        <w:tc>
          <w:tcPr>
            <w:tcW w:w="4536" w:type="dxa"/>
            <w:tcBorders>
              <w:right w:val="single" w:sz="4" w:space="0" w:color="auto"/>
            </w:tcBorders>
          </w:tcPr>
          <w:p w14:paraId="6FB75575" w14:textId="6055883C" w:rsidR="004132E4" w:rsidRPr="0014051D" w:rsidRDefault="004132E4" w:rsidP="00261C9F">
            <w:pPr>
              <w:pBdr>
                <w:right w:val="single" w:sz="4" w:space="4" w:color="auto"/>
              </w:pBdr>
              <w:spacing w:line="360" w:lineRule="auto"/>
              <w:rPr>
                <w:rFonts w:eastAsia="Times New Roman"/>
                <w:lang w:eastAsia="en-CA"/>
              </w:rPr>
            </w:pPr>
            <w:r>
              <w:t>a.</w:t>
            </w:r>
            <w:r>
              <w:rPr>
                <w:noProof/>
              </w:rPr>
              <w:t xml:space="preserve"> </w:t>
            </w:r>
            <w:r w:rsidR="008A1DFD">
              <w:rPr>
                <w:noProof/>
              </w:rPr>
              <w:t xml:space="preserve">IrOx, </w:t>
            </w:r>
            <w:r w:rsidR="008A1DFD" w:rsidRPr="00D85287">
              <w:rPr>
                <w:noProof/>
              </w:rPr>
              <w:t xml:space="preserve">inoculated compartment, </w:t>
            </w:r>
            <w:r w:rsidR="008A1DFD">
              <w:rPr>
                <w:noProof/>
              </w:rPr>
              <w:t xml:space="preserve">modulus </w:t>
            </w:r>
            <w:r>
              <w:rPr>
                <w:noProof/>
              </w:rPr>
              <w:drawing>
                <wp:inline distT="0" distB="0" distL="0" distR="0" wp14:anchorId="204CCB8E" wp14:editId="3D29D14A">
                  <wp:extent cx="2676525" cy="2719070"/>
                  <wp:effectExtent l="0" t="0" r="9525" b="5080"/>
                  <wp:docPr id="15"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676525" cy="2719070"/>
                          </a:xfrm>
                          <a:prstGeom prst="rect">
                            <a:avLst/>
                          </a:prstGeom>
                          <a:noFill/>
                        </pic:spPr>
                      </pic:pic>
                    </a:graphicData>
                  </a:graphic>
                </wp:inline>
              </w:drawing>
            </w:r>
          </w:p>
        </w:tc>
        <w:tc>
          <w:tcPr>
            <w:tcW w:w="4536" w:type="dxa"/>
            <w:tcBorders>
              <w:left w:val="single" w:sz="4" w:space="0" w:color="auto"/>
            </w:tcBorders>
          </w:tcPr>
          <w:p w14:paraId="67565DF1" w14:textId="572195C9" w:rsidR="004132E4" w:rsidRPr="00FF6C81" w:rsidRDefault="004132E4" w:rsidP="00261C9F">
            <w:pPr>
              <w:spacing w:line="360" w:lineRule="auto"/>
              <w:rPr>
                <w:rFonts w:eastAsia="Times New Roman"/>
                <w:lang w:eastAsia="en-CA"/>
              </w:rPr>
            </w:pPr>
            <w:r>
              <w:rPr>
                <w:rFonts w:eastAsia="Times New Roman"/>
                <w:noProof/>
                <w:lang w:eastAsia="en-CA"/>
              </w:rPr>
              <w:t>b.</w:t>
            </w:r>
            <w:r w:rsidR="008A1DFD">
              <w:rPr>
                <w:rFonts w:eastAsia="Times New Roman"/>
                <w:noProof/>
                <w:lang w:eastAsia="en-CA"/>
              </w:rPr>
              <w:t xml:space="preserve"> </w:t>
            </w:r>
            <w:r w:rsidR="008A1DFD">
              <w:rPr>
                <w:noProof/>
              </w:rPr>
              <w:t>IrOx, sterile</w:t>
            </w:r>
            <w:r w:rsidR="008A1DFD" w:rsidRPr="00D85287">
              <w:rPr>
                <w:noProof/>
              </w:rPr>
              <w:t xml:space="preserve"> compartment, </w:t>
            </w:r>
            <w:r w:rsidR="008A1DFD">
              <w:rPr>
                <w:noProof/>
              </w:rPr>
              <w:t>modulus</w:t>
            </w:r>
            <w:r w:rsidR="008A1DFD">
              <w:rPr>
                <w:rFonts w:eastAsia="Times New Roman"/>
                <w:noProof/>
                <w:lang w:eastAsia="en-CA"/>
              </w:rPr>
              <w:t xml:space="preserve"> </w:t>
            </w:r>
            <w:r>
              <w:rPr>
                <w:rFonts w:eastAsia="Times New Roman"/>
                <w:noProof/>
                <w:lang w:eastAsia="en-CA"/>
              </w:rPr>
              <w:drawing>
                <wp:inline distT="0" distB="0" distL="0" distR="0" wp14:anchorId="084EE166" wp14:editId="5529AD8A">
                  <wp:extent cx="2743200" cy="2700655"/>
                  <wp:effectExtent l="0" t="0" r="0" b="4445"/>
                  <wp:docPr id="16"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743200" cy="2700655"/>
                          </a:xfrm>
                          <a:prstGeom prst="rect">
                            <a:avLst/>
                          </a:prstGeom>
                          <a:noFill/>
                        </pic:spPr>
                      </pic:pic>
                    </a:graphicData>
                  </a:graphic>
                </wp:inline>
              </w:drawing>
            </w:r>
          </w:p>
        </w:tc>
      </w:tr>
    </w:tbl>
    <w:p w14:paraId="0A99FBE6" w14:textId="597825DD" w:rsidR="004132E4" w:rsidRDefault="004132E4" w:rsidP="004132E4">
      <w:r w:rsidRPr="00D90595">
        <w:rPr>
          <w:b/>
          <w:bCs/>
        </w:rPr>
        <w:t>Figure S11</w:t>
      </w:r>
      <w:r>
        <w:t>: For an iridium oxide ink electrode,</w:t>
      </w:r>
      <w:r w:rsidRPr="00F24F6B">
        <w:t xml:space="preserve"> </w:t>
      </w:r>
      <w:r w:rsidRPr="0083103A">
        <w:t>between 1 kHz and 0.1 Hz</w:t>
      </w:r>
      <w:r>
        <w:t>, (a.) e</w:t>
      </w:r>
      <w:r w:rsidRPr="0083103A">
        <w:t xml:space="preserve">volution of </w:t>
      </w:r>
      <w:r>
        <w:t xml:space="preserve">smoothed (k=3) impedance modulus </w:t>
      </w:r>
      <w:r w:rsidRPr="0083103A">
        <w:t xml:space="preserve">during </w:t>
      </w:r>
      <w:r w:rsidRPr="0083103A">
        <w:rPr>
          <w:i/>
        </w:rPr>
        <w:t>E. coli</w:t>
      </w:r>
      <w:r w:rsidRPr="0083103A">
        <w:t xml:space="preserve"> growth</w:t>
      </w:r>
      <w:r>
        <w:t xml:space="preserve">; </w:t>
      </w:r>
      <w:r w:rsidRPr="0083103A">
        <w:t>(b</w:t>
      </w:r>
      <w:r>
        <w:t>.</w:t>
      </w:r>
      <w:r w:rsidRPr="0083103A">
        <w:t>)</w:t>
      </w:r>
      <w:r w:rsidRPr="00F24F6B">
        <w:t xml:space="preserve"> </w:t>
      </w:r>
      <w:r>
        <w:t>e</w:t>
      </w:r>
      <w:r w:rsidRPr="0083103A">
        <w:t xml:space="preserve">volution of </w:t>
      </w:r>
      <w:r>
        <w:t>smoothed impedance modulus (k=3)</w:t>
      </w:r>
      <w:r w:rsidRPr="0083103A">
        <w:t xml:space="preserve"> </w:t>
      </w:r>
      <w:r w:rsidR="008A1DFD">
        <w:t>in the sterile compartment</w:t>
      </w:r>
      <w:r>
        <w:t xml:space="preserve">. </w:t>
      </w:r>
      <w:r w:rsidRPr="0083103A">
        <w:t xml:space="preserve">Human blood cultures in </w:t>
      </w:r>
      <w:proofErr w:type="spellStart"/>
      <w:r w:rsidRPr="0083103A">
        <w:t>BacT</w:t>
      </w:r>
      <w:proofErr w:type="spellEnd"/>
      <w:r w:rsidRPr="0083103A">
        <w:t>/ALERT® FA Plus, 20°C, 100 rpm.</w:t>
      </w:r>
    </w:p>
    <w:p w14:paraId="5061583B" w14:textId="77777777" w:rsidR="004132E4" w:rsidRDefault="004132E4" w:rsidP="004132E4"/>
    <w:p w14:paraId="4182B9AF" w14:textId="77777777" w:rsidR="004132E4" w:rsidRDefault="004132E4" w:rsidP="004132E4">
      <w:pPr>
        <w:spacing w:after="0" w:line="240" w:lineRule="auto"/>
        <w:jc w:val="left"/>
      </w:pPr>
      <w:r>
        <w:br w:type="page"/>
      </w:r>
    </w:p>
    <w:p w14:paraId="4F1A37C7" w14:textId="77777777" w:rsidR="004132E4" w:rsidRPr="00586AEC" w:rsidRDefault="004132E4" w:rsidP="004132E4">
      <w:pPr>
        <w:rPr>
          <w:b/>
          <w:bCs/>
        </w:rPr>
      </w:pPr>
      <w:r w:rsidRPr="00586AEC">
        <w:rPr>
          <w:b/>
          <w:bCs/>
        </w:rPr>
        <w:lastRenderedPageBreak/>
        <w:t>Figure S</w:t>
      </w:r>
      <w:r>
        <w:rPr>
          <w:b/>
          <w:bCs/>
        </w:rPr>
        <w:t>12.</w:t>
      </w:r>
    </w:p>
    <w:tbl>
      <w:tblPr>
        <w:tblStyle w:val="Grilledutableau"/>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3"/>
        <w:gridCol w:w="6809"/>
      </w:tblGrid>
      <w:tr w:rsidR="004132E4" w14:paraId="3573E8A8" w14:textId="77777777" w:rsidTr="00261C9F">
        <w:trPr>
          <w:trHeight w:val="3969"/>
        </w:trPr>
        <w:tc>
          <w:tcPr>
            <w:tcW w:w="567" w:type="dxa"/>
            <w:tcBorders>
              <w:bottom w:val="single" w:sz="4" w:space="0" w:color="auto"/>
            </w:tcBorders>
          </w:tcPr>
          <w:p w14:paraId="3BDAB8E4" w14:textId="5259C62D" w:rsidR="004132E4" w:rsidRPr="008A1DFD" w:rsidRDefault="008A1DFD" w:rsidP="00823B11">
            <w:pPr>
              <w:pStyle w:val="Paragraphedeliste"/>
              <w:numPr>
                <w:ilvl w:val="0"/>
                <w:numId w:val="1"/>
              </w:numPr>
              <w:spacing w:line="360" w:lineRule="auto"/>
              <w:jc w:val="left"/>
            </w:pPr>
            <w:r>
              <w:rPr>
                <w:noProof/>
              </w:rPr>
              <w:t xml:space="preserve"> IrOx, </w:t>
            </w:r>
            <w:r w:rsidRPr="00D85287">
              <w:rPr>
                <w:noProof/>
              </w:rPr>
              <w:t xml:space="preserve">inoculated compartment, </w:t>
            </w:r>
            <w:r>
              <w:rPr>
                <w:noProof/>
              </w:rPr>
              <w:t>phase</w:t>
            </w:r>
          </w:p>
        </w:tc>
        <w:tc>
          <w:tcPr>
            <w:tcW w:w="8505" w:type="dxa"/>
            <w:tcBorders>
              <w:bottom w:val="single" w:sz="4" w:space="0" w:color="auto"/>
            </w:tcBorders>
          </w:tcPr>
          <w:p w14:paraId="50F3D65F" w14:textId="77777777" w:rsidR="004132E4" w:rsidRPr="0014051D" w:rsidRDefault="004132E4" w:rsidP="00261C9F">
            <w:pPr>
              <w:spacing w:before="100" w:beforeAutospacing="1" w:after="100" w:afterAutospacing="1" w:line="240" w:lineRule="auto"/>
              <w:jc w:val="center"/>
              <w:rPr>
                <w:rFonts w:eastAsia="Times New Roman"/>
                <w:lang w:eastAsia="en-CA"/>
              </w:rPr>
            </w:pPr>
            <w:r>
              <w:rPr>
                <w:noProof/>
              </w:rPr>
              <w:drawing>
                <wp:inline distT="0" distB="0" distL="0" distR="0" wp14:anchorId="3AF37CC5" wp14:editId="2A067227">
                  <wp:extent cx="2657148" cy="2556000"/>
                  <wp:effectExtent l="0" t="0" r="0" b="0"/>
                  <wp:docPr id="13"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657148" cy="2556000"/>
                          </a:xfrm>
                          <a:prstGeom prst="rect">
                            <a:avLst/>
                          </a:prstGeom>
                          <a:noFill/>
                        </pic:spPr>
                      </pic:pic>
                    </a:graphicData>
                  </a:graphic>
                </wp:inline>
              </w:drawing>
            </w:r>
            <w:r>
              <w:rPr>
                <w:noProof/>
              </w:rPr>
              <w:t xml:space="preserve"> </w:t>
            </w:r>
          </w:p>
        </w:tc>
      </w:tr>
      <w:tr w:rsidR="004132E4" w14:paraId="1B4D984F" w14:textId="77777777" w:rsidTr="00261C9F">
        <w:trPr>
          <w:trHeight w:val="3969"/>
        </w:trPr>
        <w:tc>
          <w:tcPr>
            <w:tcW w:w="567" w:type="dxa"/>
            <w:tcBorders>
              <w:top w:val="single" w:sz="4" w:space="0" w:color="auto"/>
            </w:tcBorders>
          </w:tcPr>
          <w:p w14:paraId="3AB14F52" w14:textId="73F9A06E" w:rsidR="004132E4" w:rsidRDefault="008A1DFD" w:rsidP="00823B11">
            <w:pPr>
              <w:pStyle w:val="NormalWeb"/>
              <w:numPr>
                <w:ilvl w:val="0"/>
                <w:numId w:val="1"/>
              </w:numPr>
              <w:rPr>
                <w:lang w:val="en-CA"/>
              </w:rPr>
            </w:pPr>
            <w:r>
              <w:rPr>
                <w:noProof/>
              </w:rPr>
              <w:t xml:space="preserve"> IrOx, sterile</w:t>
            </w:r>
            <w:r w:rsidRPr="00D85287">
              <w:rPr>
                <w:noProof/>
              </w:rPr>
              <w:t xml:space="preserve"> compartment, </w:t>
            </w:r>
            <w:r>
              <w:rPr>
                <w:noProof/>
              </w:rPr>
              <w:t>phase</w:t>
            </w:r>
          </w:p>
        </w:tc>
        <w:tc>
          <w:tcPr>
            <w:tcW w:w="8505" w:type="dxa"/>
            <w:tcBorders>
              <w:top w:val="single" w:sz="4" w:space="0" w:color="auto"/>
            </w:tcBorders>
          </w:tcPr>
          <w:p w14:paraId="3F3CD1E8" w14:textId="77777777" w:rsidR="004132E4" w:rsidRPr="00586AEC" w:rsidRDefault="004132E4" w:rsidP="00261C9F">
            <w:pPr>
              <w:pStyle w:val="NormalWeb"/>
              <w:jc w:val="center"/>
            </w:pPr>
            <w:r>
              <w:rPr>
                <w:noProof/>
              </w:rPr>
              <w:drawing>
                <wp:anchor distT="0" distB="0" distL="114300" distR="114300" simplePos="0" relativeHeight="251659264" behindDoc="0" locked="0" layoutInCell="1" allowOverlap="1" wp14:anchorId="5455FAD0" wp14:editId="0183E3B2">
                  <wp:simplePos x="0" y="0"/>
                  <wp:positionH relativeFrom="column">
                    <wp:posOffset>886460</wp:posOffset>
                  </wp:positionH>
                  <wp:positionV relativeFrom="paragraph">
                    <wp:posOffset>0</wp:posOffset>
                  </wp:positionV>
                  <wp:extent cx="3876559" cy="2376000"/>
                  <wp:effectExtent l="0" t="0" r="0" b="5715"/>
                  <wp:wrapSquare wrapText="bothSides"/>
                  <wp:docPr id="17"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876559" cy="2376000"/>
                          </a:xfrm>
                          <a:prstGeom prst="rect">
                            <a:avLst/>
                          </a:prstGeom>
                          <a:noFill/>
                        </pic:spPr>
                      </pic:pic>
                    </a:graphicData>
                  </a:graphic>
                  <wp14:sizeRelH relativeFrom="page">
                    <wp14:pctWidth>0</wp14:pctWidth>
                  </wp14:sizeRelH>
                  <wp14:sizeRelV relativeFrom="page">
                    <wp14:pctHeight>0</wp14:pctHeight>
                  </wp14:sizeRelV>
                </wp:anchor>
              </w:drawing>
            </w:r>
          </w:p>
        </w:tc>
      </w:tr>
    </w:tbl>
    <w:p w14:paraId="0AD8DF2D" w14:textId="71517017" w:rsidR="004132E4" w:rsidRPr="0014051D" w:rsidRDefault="004132E4" w:rsidP="004132E4">
      <w:r w:rsidRPr="00D90595">
        <w:rPr>
          <w:b/>
          <w:bCs/>
        </w:rPr>
        <w:t>Figure S12</w:t>
      </w:r>
      <w:r>
        <w:t>: For an iridium oxide ink electrode,</w:t>
      </w:r>
      <w:r w:rsidRPr="00F24F6B">
        <w:t xml:space="preserve"> </w:t>
      </w:r>
      <w:r w:rsidRPr="0083103A">
        <w:t>between 1 kHz and 0.1 Hz</w:t>
      </w:r>
      <w:r>
        <w:t>, (a.) e</w:t>
      </w:r>
      <w:r w:rsidRPr="0083103A">
        <w:t xml:space="preserve">volution of </w:t>
      </w:r>
      <w:r>
        <w:t xml:space="preserve">smoothed (k=3) impedance phase </w:t>
      </w:r>
      <w:r w:rsidRPr="0083103A">
        <w:t xml:space="preserve">during </w:t>
      </w:r>
      <w:r w:rsidRPr="0083103A">
        <w:rPr>
          <w:i/>
        </w:rPr>
        <w:t>E. coli</w:t>
      </w:r>
      <w:r w:rsidRPr="0083103A">
        <w:t xml:space="preserve"> growth</w:t>
      </w:r>
      <w:r>
        <w:t xml:space="preserve">; </w:t>
      </w:r>
      <w:r w:rsidRPr="0083103A">
        <w:t>(</w:t>
      </w:r>
      <w:r>
        <w:t>b.</w:t>
      </w:r>
      <w:r w:rsidRPr="0083103A">
        <w:t>)</w:t>
      </w:r>
      <w:r w:rsidRPr="00F24F6B">
        <w:t xml:space="preserve"> </w:t>
      </w:r>
      <w:r>
        <w:t>e</w:t>
      </w:r>
      <w:r w:rsidRPr="0083103A">
        <w:t xml:space="preserve">volution of </w:t>
      </w:r>
      <w:r>
        <w:t>smoothed (k=3) impedance phase</w:t>
      </w:r>
      <w:r w:rsidRPr="0083103A">
        <w:t xml:space="preserve"> </w:t>
      </w:r>
      <w:r w:rsidR="008A1DFD">
        <w:t>in the sterile compartment</w:t>
      </w:r>
      <w:r w:rsidRPr="0083103A">
        <w:t xml:space="preserve">. Human blood cultures in </w:t>
      </w:r>
      <w:proofErr w:type="spellStart"/>
      <w:r w:rsidRPr="0083103A">
        <w:t>BacT</w:t>
      </w:r>
      <w:proofErr w:type="spellEnd"/>
      <w:r w:rsidRPr="0083103A">
        <w:t>/ALERT® FA Plus, 20°C, 100 rpm.</w:t>
      </w:r>
    </w:p>
    <w:p w14:paraId="3CF677F9" w14:textId="77777777" w:rsidR="004132E4" w:rsidRPr="0083103A" w:rsidRDefault="004132E4" w:rsidP="004132E4">
      <w:pPr>
        <w:spacing w:after="0" w:line="240" w:lineRule="auto"/>
        <w:jc w:val="left"/>
      </w:pPr>
    </w:p>
    <w:p w14:paraId="19047FB7" w14:textId="77777777" w:rsidR="00244360" w:rsidRDefault="00244360"/>
    <w:sectPr w:rsidR="00244360" w:rsidSect="004132E4">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7000060"/>
    <w:multiLevelType w:val="hybridMultilevel"/>
    <w:tmpl w:val="830CD50A"/>
    <w:lvl w:ilvl="0" w:tplc="040C0019">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32E4"/>
    <w:rsid w:val="00244360"/>
    <w:rsid w:val="004132E4"/>
    <w:rsid w:val="00497B0F"/>
    <w:rsid w:val="006C1A5B"/>
    <w:rsid w:val="007A6362"/>
    <w:rsid w:val="00823B11"/>
    <w:rsid w:val="008A1DFD"/>
    <w:rsid w:val="009E46D3"/>
    <w:rsid w:val="00A924BA"/>
    <w:rsid w:val="00F15631"/>
    <w:rsid w:val="00F87CC6"/>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F413CE"/>
  <w15:chartTrackingRefBased/>
  <w15:docId w15:val="{8A45A48B-36CD-4F42-9006-D37F834BDF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32E4"/>
    <w:pPr>
      <w:spacing w:after="240" w:line="480" w:lineRule="auto"/>
      <w:jc w:val="both"/>
    </w:pPr>
    <w:rPr>
      <w:rFonts w:ascii="Times New Roman" w:eastAsia="MS Mincho" w:hAnsi="Times New Roman" w:cs="Times New Roman"/>
      <w:sz w:val="24"/>
      <w:szCs w:val="24"/>
      <w:lang w:eastAsia="ja-JP"/>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Acknowledgements">
    <w:name w:val="Acknowledgements"/>
    <w:basedOn w:val="Normal"/>
    <w:rsid w:val="004132E4"/>
    <w:rPr>
      <w:lang w:val="en-US"/>
    </w:rPr>
  </w:style>
  <w:style w:type="paragraph" w:customStyle="1" w:styleId="Tableofcontents">
    <w:name w:val="Table of contents"/>
    <w:basedOn w:val="Normal"/>
    <w:autoRedefine/>
    <w:rsid w:val="004132E4"/>
    <w:pPr>
      <w:spacing w:line="360" w:lineRule="auto"/>
    </w:pPr>
    <w:rPr>
      <w:b/>
      <w:bCs/>
    </w:rPr>
  </w:style>
  <w:style w:type="table" w:styleId="Grilledutableau">
    <w:name w:val="Table Grid"/>
    <w:basedOn w:val="TableauNormal"/>
    <w:uiPriority w:val="59"/>
    <w:rsid w:val="004132E4"/>
    <w:pPr>
      <w:spacing w:after="0" w:line="240" w:lineRule="auto"/>
    </w:pPr>
    <w:rPr>
      <w:rFonts w:ascii="Times New Roman" w:eastAsia="MS Mincho"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4132E4"/>
    <w:pPr>
      <w:spacing w:before="100" w:beforeAutospacing="1" w:after="100" w:afterAutospacing="1"/>
    </w:pPr>
    <w:rPr>
      <w:rFonts w:eastAsia="Times New Roman"/>
      <w:lang w:val="fr-FR" w:eastAsia="fr-FR"/>
    </w:rPr>
  </w:style>
  <w:style w:type="character" w:styleId="Marquedecommentaire">
    <w:name w:val="annotation reference"/>
    <w:basedOn w:val="Policepardfaut"/>
    <w:uiPriority w:val="99"/>
    <w:semiHidden/>
    <w:unhideWhenUsed/>
    <w:rsid w:val="007A6362"/>
    <w:rPr>
      <w:sz w:val="16"/>
      <w:szCs w:val="16"/>
    </w:rPr>
  </w:style>
  <w:style w:type="paragraph" w:styleId="Commentaire">
    <w:name w:val="annotation text"/>
    <w:basedOn w:val="Normal"/>
    <w:link w:val="CommentaireCar"/>
    <w:uiPriority w:val="99"/>
    <w:semiHidden/>
    <w:unhideWhenUsed/>
    <w:rsid w:val="007A6362"/>
    <w:pPr>
      <w:spacing w:line="240" w:lineRule="auto"/>
    </w:pPr>
    <w:rPr>
      <w:sz w:val="20"/>
      <w:szCs w:val="20"/>
    </w:rPr>
  </w:style>
  <w:style w:type="character" w:customStyle="1" w:styleId="CommentaireCar">
    <w:name w:val="Commentaire Car"/>
    <w:basedOn w:val="Policepardfaut"/>
    <w:link w:val="Commentaire"/>
    <w:uiPriority w:val="99"/>
    <w:semiHidden/>
    <w:rsid w:val="007A6362"/>
    <w:rPr>
      <w:rFonts w:ascii="Times New Roman" w:eastAsia="MS Mincho" w:hAnsi="Times New Roman" w:cs="Times New Roman"/>
      <w:sz w:val="20"/>
      <w:szCs w:val="20"/>
      <w:lang w:eastAsia="ja-JP"/>
    </w:rPr>
  </w:style>
  <w:style w:type="paragraph" w:styleId="Objetducommentaire">
    <w:name w:val="annotation subject"/>
    <w:basedOn w:val="Commentaire"/>
    <w:next w:val="Commentaire"/>
    <w:link w:val="ObjetducommentaireCar"/>
    <w:uiPriority w:val="99"/>
    <w:semiHidden/>
    <w:unhideWhenUsed/>
    <w:rsid w:val="007A6362"/>
    <w:rPr>
      <w:b/>
      <w:bCs/>
    </w:rPr>
  </w:style>
  <w:style w:type="character" w:customStyle="1" w:styleId="ObjetducommentaireCar">
    <w:name w:val="Objet du commentaire Car"/>
    <w:basedOn w:val="CommentaireCar"/>
    <w:link w:val="Objetducommentaire"/>
    <w:uiPriority w:val="99"/>
    <w:semiHidden/>
    <w:rsid w:val="007A6362"/>
    <w:rPr>
      <w:rFonts w:ascii="Times New Roman" w:eastAsia="MS Mincho" w:hAnsi="Times New Roman" w:cs="Times New Roman"/>
      <w:b/>
      <w:bCs/>
      <w:sz w:val="20"/>
      <w:szCs w:val="20"/>
      <w:lang w:eastAsia="ja-JP"/>
    </w:rPr>
  </w:style>
  <w:style w:type="paragraph" w:styleId="Paragraphedeliste">
    <w:name w:val="List Paragraph"/>
    <w:basedOn w:val="Normal"/>
    <w:uiPriority w:val="34"/>
    <w:qFormat/>
    <w:rsid w:val="008A1DF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image" Target="media/image14.png"/><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3.emf"/><Relationship Id="rId12" Type="http://schemas.openxmlformats.org/officeDocument/2006/relationships/image" Target="media/image8.png"/><Relationship Id="rId17" Type="http://schemas.openxmlformats.org/officeDocument/2006/relationships/image" Target="media/image13.png"/><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emf"/><Relationship Id="rId5" Type="http://schemas.openxmlformats.org/officeDocument/2006/relationships/image" Target="media/image1.png"/><Relationship Id="rId15" Type="http://schemas.openxmlformats.org/officeDocument/2006/relationships/image" Target="media/image11.png"/><Relationship Id="rId10" Type="http://schemas.openxmlformats.org/officeDocument/2006/relationships/image" Target="media/image6.emf"/><Relationship Id="rId19" Type="http://schemas.openxmlformats.org/officeDocument/2006/relationships/image" Target="media/image15.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13</Pages>
  <Words>700</Words>
  <Characters>3994</Characters>
  <Application>Microsoft Office Word</Application>
  <DocSecurity>0</DocSecurity>
  <Lines>33</Lines>
  <Paragraphs>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SOULIGOUX BABIN Thibaut</dc:creator>
  <cp:keywords/>
  <dc:description/>
  <cp:lastModifiedBy>SOULIGOUX BABIN Thibaut</cp:lastModifiedBy>
  <cp:revision>3</cp:revision>
  <dcterms:created xsi:type="dcterms:W3CDTF">2026-10-26T18:18:00Z</dcterms:created>
  <dcterms:modified xsi:type="dcterms:W3CDTF">2026-10-26T18:19:00Z</dcterms:modified>
</cp:coreProperties>
</file>