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"/>
        <w:gridCol w:w="8522"/>
      </w:tblGrid>
      <w:tr w:rsidR="00CF5A5E" w:rsidTr="00DA454A">
        <w:trPr>
          <w:trHeight w:val="401"/>
        </w:trPr>
        <w:tc>
          <w:tcPr>
            <w:tcW w:w="485" w:type="dxa"/>
          </w:tcPr>
          <w:p w:rsidR="00CF5A5E" w:rsidRDefault="00CF5A5E" w:rsidP="00DA454A">
            <w:pPr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(a)</w:t>
            </w:r>
          </w:p>
        </w:tc>
        <w:tc>
          <w:tcPr>
            <w:tcW w:w="8522" w:type="dxa"/>
          </w:tcPr>
          <w:p w:rsidR="00CF5A5E" w:rsidRDefault="00CF5A5E" w:rsidP="00DA454A">
            <w:pPr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noProof/>
                <w:sz w:val="16"/>
                <w:szCs w:val="16"/>
                <w:lang w:eastAsia="en-GB"/>
              </w:rPr>
              <w:drawing>
                <wp:inline distT="0" distB="0" distL="0" distR="0" wp14:anchorId="38F827C6" wp14:editId="231A9AE4">
                  <wp:extent cx="5212800" cy="3747600"/>
                  <wp:effectExtent l="0" t="0" r="6985" b="571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Cortisol levels with beclometasone 24 and 48 h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2800" cy="374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5A5E" w:rsidTr="00DA454A">
        <w:trPr>
          <w:trHeight w:val="401"/>
        </w:trPr>
        <w:tc>
          <w:tcPr>
            <w:tcW w:w="485" w:type="dxa"/>
          </w:tcPr>
          <w:p w:rsidR="00CF5A5E" w:rsidRDefault="00CF5A5E" w:rsidP="00DA454A">
            <w:pPr>
              <w:spacing w:line="36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(b)</w:t>
            </w:r>
          </w:p>
        </w:tc>
        <w:tc>
          <w:tcPr>
            <w:tcW w:w="8522" w:type="dxa"/>
          </w:tcPr>
          <w:p w:rsidR="00CF5A5E" w:rsidRDefault="00CF5A5E" w:rsidP="00DA454A">
            <w:pPr>
              <w:spacing w:line="360" w:lineRule="auto"/>
              <w:jc w:val="both"/>
              <w:rPr>
                <w:noProof/>
                <w:lang w:eastAsia="en-GB"/>
              </w:rPr>
            </w:pPr>
            <w:r>
              <w:rPr>
                <w:noProof/>
                <w:sz w:val="16"/>
                <w:szCs w:val="16"/>
                <w:lang w:eastAsia="en-GB"/>
              </w:rPr>
              <w:drawing>
                <wp:inline distT="0" distB="0" distL="0" distR="0" wp14:anchorId="4EB4ED00" wp14:editId="0DF5007B">
                  <wp:extent cx="5209200" cy="3744000"/>
                  <wp:effectExtent l="0" t="0" r="0" b="889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Cortisol levels with fluticasone 24 and 48 h 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9200" cy="37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26F9" w:rsidRPr="00923138" w:rsidRDefault="0049332F" w:rsidP="00CF5A5E">
      <w:pPr>
        <w:spacing w:line="480" w:lineRule="auto"/>
        <w:jc w:val="both"/>
        <w:rPr>
          <w:rFonts w:asciiTheme="majorHAnsi" w:eastAsia="Times New Roman" w:hAnsiTheme="majorHAnsi" w:cstheme="majorHAnsi"/>
          <w:sz w:val="24"/>
        </w:rPr>
      </w:pPr>
      <w:r>
        <w:rPr>
          <w:rFonts w:asciiTheme="majorHAnsi" w:eastAsia="Times New Roman" w:hAnsiTheme="majorHAnsi" w:cstheme="majorHAnsi"/>
          <w:b/>
          <w:sz w:val="24"/>
        </w:rPr>
        <w:t>Supplementary Figure 1</w:t>
      </w:r>
      <w:r w:rsidR="00CF5A5E" w:rsidRPr="00CF5A5E">
        <w:rPr>
          <w:rFonts w:asciiTheme="majorHAnsi" w:eastAsia="Times New Roman" w:hAnsiTheme="majorHAnsi" w:cstheme="majorHAnsi"/>
          <w:b/>
          <w:sz w:val="24"/>
        </w:rPr>
        <w:t xml:space="preserve">. </w:t>
      </w:r>
      <w:r w:rsidR="00CF5A5E" w:rsidRPr="00CF5A5E">
        <w:rPr>
          <w:rFonts w:asciiTheme="majorHAnsi" w:eastAsia="Times New Roman" w:hAnsiTheme="majorHAnsi" w:cstheme="majorHAnsi"/>
          <w:sz w:val="24"/>
        </w:rPr>
        <w:t>Cortisol levels (ng/mL) in H295R cell supernatant after being treated with (a) beclometasone for 24 h (●) and 48 h (</w:t>
      </w:r>
      <w:r w:rsidR="00CF5A5E" w:rsidRPr="00CF5A5E">
        <w:rPr>
          <w:rFonts w:asciiTheme="majorHAnsi" w:eastAsia="Times New Roman" w:hAnsiTheme="majorHAnsi" w:cstheme="majorHAnsi"/>
          <w:sz w:val="24"/>
        </w:rPr>
        <w:sym w:font="Wingdings 2" w:char="F0CD"/>
      </w:r>
      <w:r w:rsidR="00CF5A5E" w:rsidRPr="00CF5A5E">
        <w:rPr>
          <w:rFonts w:asciiTheme="majorHAnsi" w:eastAsia="Times New Roman" w:hAnsiTheme="majorHAnsi" w:cstheme="majorHAnsi"/>
          <w:sz w:val="24"/>
        </w:rPr>
        <w:t xml:space="preserve">) and (b) fluticasone. Error bars represent standard deviation; </w:t>
      </w:r>
      <w:r w:rsidR="00CF5A5E" w:rsidRPr="00CF5A5E">
        <w:rPr>
          <w:rFonts w:asciiTheme="majorHAnsi" w:eastAsia="Times New Roman" w:hAnsiTheme="majorHAnsi" w:cstheme="majorHAnsi"/>
          <w:sz w:val="24"/>
          <w:szCs w:val="24"/>
        </w:rPr>
        <w:t xml:space="preserve">n=2-3. </w:t>
      </w:r>
      <w:r w:rsidR="00CF5A5E" w:rsidRPr="00CF5A5E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*p &lt; 0.05. **p &lt; 0.01. ***p &lt; 0.001.</w:t>
      </w:r>
      <w:bookmarkStart w:id="0" w:name="_GoBack"/>
      <w:bookmarkEnd w:id="0"/>
    </w:p>
    <w:sectPr w:rsidR="00C826F9" w:rsidRPr="009231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1E"/>
    <w:rsid w:val="00217F1E"/>
    <w:rsid w:val="0049332F"/>
    <w:rsid w:val="00923138"/>
    <w:rsid w:val="00C826F9"/>
    <w:rsid w:val="00CF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E04CD"/>
  <w15:chartTrackingRefBased/>
  <w15:docId w15:val="{904DB341-498D-4221-AF10-83B7E72F5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5A5E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F5A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5A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5A5E"/>
    <w:rPr>
      <w:rFonts w:ascii="Arial" w:hAnsi="Arial"/>
      <w:sz w:val="20"/>
      <w:szCs w:val="20"/>
    </w:rPr>
  </w:style>
  <w:style w:type="table" w:styleId="TableGrid">
    <w:name w:val="Table Grid"/>
    <w:basedOn w:val="TableNormal"/>
    <w:uiPriority w:val="39"/>
    <w:rsid w:val="00CF5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5A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A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Parry, Christopher [cparry15]</dc:creator>
  <cp:keywords/>
  <dc:description/>
  <cp:lastModifiedBy>Parry, Christopher [cparry15]</cp:lastModifiedBy>
  <cp:revision>4</cp:revision>
  <dcterms:created xsi:type="dcterms:W3CDTF">2021-10-04T13:49:00Z</dcterms:created>
  <dcterms:modified xsi:type="dcterms:W3CDTF">2021-10-07T19:18:00Z</dcterms:modified>
</cp:coreProperties>
</file>