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 w:val="20"/>
        </w:rPr>
      </w:pPr>
      <w:r>
        <w:rPr>
          <w:rFonts w:ascii="Arial" w:hAnsi="Arial" w:cs="Arial"/>
          <w:b/>
          <w:color w:val="525252" w:themeColor="accent3" w:themeShade="80"/>
          <w:sz w:val="20"/>
        </w:rPr>
        <w:t xml:space="preserve">Appendix Table 1 </w:t>
      </w:r>
      <w:r>
        <w:rPr>
          <w:rFonts w:ascii="Arial" w:hAnsi="Arial" w:cs="Arial"/>
          <w:color w:val="525252" w:themeColor="accent3" w:themeShade="80"/>
          <w:sz w:val="20"/>
        </w:rPr>
        <w:t>Two-part model results for polyclinic visits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4"/>
        <w:gridCol w:w="2079"/>
        <w:gridCol w:w="2207"/>
        <w:gridCol w:w="2270"/>
      </w:tblGrid>
      <w:tr w:rsidR="00502844" w:rsidTr="00502844">
        <w:tc>
          <w:tcPr>
            <w:tcW w:w="1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Polyclinic visits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 1 (Logistic)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OR (95% 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 2 (Poisson)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Log-counts (95% 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Combined (Margins)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dy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/dx (95%CI),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Time since enrolment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≥8 quarters before 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-8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0.39 (0.28,0.53),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0.05 (-0.10,0.20), 0.53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-0.42 (-0.61,-0.22),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7Q quarters before 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-7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1.13 (0.79,1.62), 0.51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0.001 (-0.20,0.21), 0.99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0.060 (-0.18,0.30), 0.64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-6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1.24 (0.86,1.77), 0.25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&lt;0.001 (-0.18,0.18), 1.00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0.10 (-0.13,0.33), 0.38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-5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1.25 (0.90,1.73), 0.18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-0.006 (-0.20,0.18), 0.95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0.10 (-0.12,0.32), 0.37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-4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1.26 (0.87,1.82), 0.23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0.052 (-0.16,0.27), 0.64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0.15 (-0.098,0.40), 0.23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-3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0.99 (0.73,1.34), 0.94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0.11 (-0.17,0.38), 0.45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0.081 (-0.19,0.35), 0.55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-2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1.34 (0.93,1.94), 0.11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0.12 (-0.12,0.36), 0.34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0.24 (-0.025,0.50), 0.076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(Quarter before enrolment quarter  [Q</w:t>
            </w:r>
            <w:r>
              <w:rPr>
                <w:rFonts w:ascii="Arial" w:hAnsi="Arial" w:cs="Arial"/>
                <w:bCs/>
                <w:sz w:val="20"/>
                <w:vertAlign w:val="subscript"/>
              </w:rPr>
              <w:t>-1</w:t>
            </w:r>
            <w:r>
              <w:rPr>
                <w:rFonts w:ascii="Arial" w:hAnsi="Arial" w:cs="Arial"/>
                <w:bCs/>
                <w:sz w:val="20"/>
              </w:rPr>
              <w:t>])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0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0.44 (0.30,0.66),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-0.043 (-0.25,0.17), 0.69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-0.43 (-0.68,-0.17), 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Quarter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1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0.34 (0.22,0.53),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-0.27 (-0.49,-0.054), 0.014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-0.74 (-1.02,-0.46),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2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0.32 (0.20,0.52),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-0.20 (-0.44,0.044), 0.11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-0.71 (-1.01,-0.41),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3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0.35 (0.22,0.55),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-0.21 (-0.54,0.12), 0.21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-0.68 (-1.03,-0.33),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≥4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4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0.19 (0.10,0.38),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-0.35 (-0.60,-0.11), 0.005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-1.08 (-1.46,-0.70),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Calendar Time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2014-15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1.32 (1.21,1.44),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-0.066 (-0.14,0.013), 0.10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0.080 (&lt;0.001,0.16), 0.049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1.20 (1.11,1.29),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-0.049 (-0.095, -0.004), 0.03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0.048 (-0.005,0.10), 0.074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1.07 (1.00,1.13), 0.035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-0.024 (-0.069,0.022), 0.32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0.013 (-0.035,0.060), 0.60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0.99 (0.94,1.04), 0.59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-0.062 (-0.099,-0.025), 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-0.054 (-0.091,-0.017), 0.004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(2019)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 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0.98 (0.91,1.07), 0.71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0.013 (-0.036,0.063), 0.60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0.003 (-0.053,0.060), 0.92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Treatment</w:t>
            </w:r>
            <w:r>
              <w:rPr>
                <w:rFonts w:ascii="Arial" w:hAnsi="Arial" w:cs="Arial"/>
                <w:sz w:val="20"/>
              </w:rPr>
              <w:t>, PCMH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0.70 (0.50,0.98), 0.039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-0.12 (-0.26,0.020), 0.093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-0.24 (-0.40,-0.078), 0.004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Interaction</w:t>
            </w:r>
            <w:r>
              <w:rPr>
                <w:rFonts w:ascii="Arial" w:hAnsi="Arial" w:cs="Arial"/>
                <w:sz w:val="20"/>
              </w:rPr>
              <w:t>, 2020×PCMH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0.50 (0.20,1.25), 0.14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0.50 (&lt;0.001,1.00), 0.050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-0.003 (-0.52,0.51), 0.99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Birth year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1.01 (1.00,1.01), 0.10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&lt;0.001 (-0.002, 0.003), 0.60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0.003 (&lt;0.001,0.007), 0.098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Gender</w:t>
            </w:r>
            <w:r>
              <w:rPr>
                <w:rFonts w:ascii="Arial" w:hAnsi="Arial" w:cs="Arial"/>
                <w:sz w:val="20"/>
              </w:rPr>
              <w:t>, Male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1.04 (0.92,1.18), 0.51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0.13 (0.067,0.19),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0.13 (0.046,0.21), 0.002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Housing</w:t>
            </w:r>
            <w:r>
              <w:rPr>
                <w:rFonts w:ascii="Arial" w:hAnsi="Arial" w:cs="Arial"/>
                <w:sz w:val="20"/>
              </w:rPr>
              <w:t>, Private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0.77 (0.28,2.12), 0.61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-0.38 (-0.52,-0.24),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-0.35 (-0.66,-0.027), 0.033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Ethnicity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Indian &amp; Sikh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1.61 (1.13,2.31), 0.009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0.018 (-0.073,0.11), 0.70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0.26 (0.049,0.46), 0.015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Malay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0.96 (0.33,2.79), 0.94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-0.048 (-0.25,0.15), 0.64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-0.057 (-0.57,0.45), 0.83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CCI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1.26 (1.21,1.32),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0.031 (0.015,0.047),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0.14 (0.11,0.16), &lt;0.001</w:t>
            </w:r>
          </w:p>
        </w:tc>
      </w:tr>
    </w:tbl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b/>
          <w:color w:val="525252" w:themeColor="accent3" w:themeShade="80"/>
          <w:sz w:val="20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b/>
          <w:color w:val="525252" w:themeColor="accent3" w:themeShade="80"/>
          <w:sz w:val="20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b/>
          <w:color w:val="525252" w:themeColor="accent3" w:themeShade="80"/>
          <w:sz w:val="20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 w:val="20"/>
        </w:rPr>
      </w:pPr>
      <w:r>
        <w:rPr>
          <w:rFonts w:ascii="Arial" w:hAnsi="Arial" w:cs="Arial"/>
          <w:b/>
          <w:color w:val="525252" w:themeColor="accent3" w:themeShade="80"/>
          <w:sz w:val="20"/>
        </w:rPr>
        <w:t>Appendix Table 2</w:t>
      </w:r>
      <w:r>
        <w:rPr>
          <w:rFonts w:ascii="Arial" w:hAnsi="Arial" w:cs="Arial"/>
          <w:color w:val="525252" w:themeColor="accent3" w:themeShade="80"/>
          <w:sz w:val="20"/>
        </w:rPr>
        <w:t xml:space="preserve"> Two-part model results for SOC visits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1"/>
        <w:gridCol w:w="2109"/>
        <w:gridCol w:w="2230"/>
        <w:gridCol w:w="2170"/>
      </w:tblGrid>
      <w:tr w:rsidR="00502844" w:rsidTr="00502844">
        <w:tc>
          <w:tcPr>
            <w:tcW w:w="1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Specialist Outpatient Clinic visits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 1 (Logistic)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OR (95% 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 2 (Poisson)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Log-counts (95% 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Combined (Margins)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dy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/dx (95%CI),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Time since enrolment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≥8 quarters before 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-8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0.29 (0.21,0.39),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 (-0.077,0.32), 0.23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-0.65 (-0.89,-0.40),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7Q quarters before 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-7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0.68 (0.47,0.99), 0.046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0.080 (-0.13,0.29), 0.46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-0.16 (-0.45,0.13), 0.28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-6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 (0.49,1.03), 0.075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-0.095 (-0.29,0.10), 0.35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-0.29 (-0.57,-0.004), 0.047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-5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0.67 (0.46,0.96), 0.031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 (0.007,0.49), 0.044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-0.032 (-0.33,0.27), 0.84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-4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0.68 (0.47,0.98), 0.037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0.081 (-0.15,0.31), 0.49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-0.17 (-0.46,0.13), 0.27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-3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0.76 (0.55,1.04), 0.084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0.040 (-0.18,0.26), 0.73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-0.13 (-0.40,0.14), 0.33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-2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0.73 (0.53,1.03), 0.072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0.036 (-0.16,0.24), 0.72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-0.15 (-0.42,0.11), 0.25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(Quarter before enrolment quarter  [Q</w:t>
            </w:r>
            <w:r>
              <w:rPr>
                <w:rFonts w:ascii="Arial" w:hAnsi="Arial" w:cs="Arial"/>
                <w:bCs/>
                <w:sz w:val="20"/>
                <w:vertAlign w:val="subscript"/>
              </w:rPr>
              <w:t>-1</w:t>
            </w:r>
            <w:r>
              <w:rPr>
                <w:rFonts w:ascii="Arial" w:hAnsi="Arial" w:cs="Arial"/>
                <w:bCs/>
                <w:sz w:val="20"/>
              </w:rPr>
              <w:t>])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0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 (0.63,1.26), 0.52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 (-0.10,0.30), 0.32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0.018 (-0.25,0.29), 0.90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Quarter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1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0.86 (0.60,1.23), 0.41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0.35 (0.008,0.68), 0.045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 (-0.16,0.56), 0.27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2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0.81 (0.56,1.18), 0.28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-0.003 (-0.21,0.21), 0.98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-0.13 (-0.42,0.16), 0.39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3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0.70 (0.49,1.02), 0.065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0.089 (-0.11,0.29), 0.38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-0.13 (-0.41,0.15), 0.35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≥4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4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0.57 (0.34,0.95), 0.031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-0.030 (-0.25,0.19), 0.79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-0.37 (-0.73,-0.005), 0.047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Calendar Time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2014-15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 (0.65,0.78),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-0.14 (-0.20,-0.075),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-0.31 (-0.38,-0.24),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0.81 (0.75,0.88),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-0.077 (-0.13,-0.021), 0.008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-0.20 (-0.27,-0.13),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0.94 (0.88,1.01), 0.081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 (-0.050,0.053), 0.96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-0.040 (-0.11,0.028), 0.25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 (0.91,1.03), 0.33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-0.026 (-0.071,0.019), 0.25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-0.046 (-0.11,0.014), 0.13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(2019)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0.74 (0.67,0.82),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-0.054 (-0.12,0.009), 0.094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-0.23 (-0.31,-0.15),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Treatment</w:t>
            </w:r>
            <w:r>
              <w:rPr>
                <w:rFonts w:ascii="Arial" w:hAnsi="Arial" w:cs="Arial"/>
                <w:sz w:val="20"/>
              </w:rPr>
              <w:t>, PCMH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1.62 (1.18,2.22), 0.003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-0.053 (-0.21,0.11), 0.52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 (-0.044,0.49), 0.10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lastRenderedPageBreak/>
              <w:t>Interaction</w:t>
            </w:r>
            <w:r>
              <w:rPr>
                <w:rFonts w:ascii="Arial" w:hAnsi="Arial" w:cs="Arial"/>
                <w:sz w:val="20"/>
              </w:rPr>
              <w:t>, 2020×PCMH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 (0.12,0.50),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-0.28 (-0.61,0.038), 0.084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-0.81 (-1.07,-0.54),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Birth year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 (0.98,0.99),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 (0.001,0.006), 0.008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-0.007 (-0.012,-0.002), 0.004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Gender</w:t>
            </w:r>
            <w:r>
              <w:rPr>
                <w:rFonts w:ascii="Arial" w:hAnsi="Arial" w:cs="Arial"/>
                <w:sz w:val="20"/>
              </w:rPr>
              <w:t>, Male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1.14 (1.00,1.30), 0.045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0.091 (0.038,0.14), 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 (0.067,0.25), 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Housing</w:t>
            </w:r>
            <w:r>
              <w:rPr>
                <w:rFonts w:ascii="Arial" w:hAnsi="Arial" w:cs="Arial"/>
                <w:sz w:val="20"/>
              </w:rPr>
              <w:t>, Private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3.03 (1.76,5.19),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 (-0.36,0.77), 0.48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1.16 (-0.09,2.41), 0.069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Ethnicity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Indian &amp; Sikh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1.19 (0.84,1.68), 0.34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-0.027 (-0.24,0.19), 0.80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0.080 (-0.21,0.37), 0.59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Malay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1.06 (0.36,3.11), 0.92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-0.28 (-0.43,-0.12),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-0.18 (-0.69,0.33), 0.49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CCI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1.24 (1.19,1.29),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0.044 (0.029,0.060),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 (0.14,0.19), &lt;0.001</w:t>
            </w:r>
          </w:p>
        </w:tc>
      </w:tr>
    </w:tbl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Cs w:val="24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Cs w:val="24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Cs w:val="24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 w:val="20"/>
        </w:rPr>
      </w:pPr>
      <w:r>
        <w:rPr>
          <w:rFonts w:ascii="Arial" w:hAnsi="Arial" w:cs="Arial"/>
          <w:b/>
          <w:color w:val="525252" w:themeColor="accent3" w:themeShade="80"/>
          <w:sz w:val="20"/>
        </w:rPr>
        <w:t xml:space="preserve">Appendix Table 3 </w:t>
      </w:r>
      <w:r>
        <w:rPr>
          <w:rFonts w:ascii="Arial" w:hAnsi="Arial" w:cs="Arial"/>
          <w:color w:val="525252" w:themeColor="accent3" w:themeShade="80"/>
          <w:sz w:val="20"/>
        </w:rPr>
        <w:t>Two-part model results for emergency department visits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0"/>
        <w:gridCol w:w="2088"/>
        <w:gridCol w:w="2212"/>
        <w:gridCol w:w="2240"/>
      </w:tblGrid>
      <w:tr w:rsidR="00502844" w:rsidTr="00502844">
        <w:tc>
          <w:tcPr>
            <w:tcW w:w="1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Emergency Department visits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 1 (Logistic)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OR (95% 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 2 (Poisson)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Log-counts (95% 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Combined (Margins)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dy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/dx (95%CI),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Time since enrolment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≥8 quarters before 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-8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0.40 (0.23,0.71), 0.002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-0.13 (-0.46,0.20), 0.44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-0.044 (-0.072,-0.016), 0.002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7Q quarters before 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-7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 (0.17,0.99), 0.047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-0.057 (-0.45,0.33), 0.77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-0.040 (-0.081,&lt;0.001), 0.054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-6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0.68 (0.31,1.50), 0.34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-0.22 (-0.56,0.12), 0.21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-0.026 (-0.063,0.011), 0.16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-5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0.40 (0.17,0.93), 0.033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-0.17 (-0.53,0.19), 0.36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-0.046 (-0.085,-0.007), 0.020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-4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0.74 (0.35,1.57), 0.44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-0.25 (-0.59,0.088), 0.15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-0.024 (-0.059,0.011), 0.18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-3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 (0.51,1.94), 0.99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-0.22 (-0.56,0.12), 0.21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-0.010 (-0.042,0.022), 0.54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-2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0.63 (0.29,1.36), 0.24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-0.28 (-0.61,0.058), 0.11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-0.032 (-0.067,0.004), 0.081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(Quarter before enrolment quarter  [Q</w:t>
            </w:r>
            <w:r>
              <w:rPr>
                <w:rFonts w:ascii="Arial" w:hAnsi="Arial" w:cs="Arial"/>
                <w:bCs/>
                <w:sz w:val="20"/>
                <w:vertAlign w:val="subscript"/>
              </w:rPr>
              <w:t>-1</w:t>
            </w:r>
            <w:r>
              <w:rPr>
                <w:rFonts w:ascii="Arial" w:hAnsi="Arial" w:cs="Arial"/>
                <w:bCs/>
                <w:sz w:val="20"/>
              </w:rPr>
              <w:t>])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0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1.23 (0.67,2.29), 0.50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-0.23 (-0.56,0.10), 0.18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-0.001 (-0.031,0.029), 0.93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Quarter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1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1.21 (0.65,2.25), 0.54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-0.23 (-0.55,0.084), 0.15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(-0.032,0.027), 0.88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2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1.27 (0.68,2.36), 0.46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-0.019 (-0.37,0.33), 0.91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 (-0.021,0.040), 0.56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3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0.86 (0.42,1.75), 0.67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-0.14 (-0.51,0.24), 0.47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-0.013 (-0.047,0.022), 0.47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≥4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4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0.50 (0.25,1.00), 0.049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-0.23 (-0.49,0.022), 0.073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-0.039 (-0.070,-0.008), 0.013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Calendar Time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2014-15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0.82 (0.70,0.95), 0.010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-0.030 (-0.087,0.026), 0.29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-0.010 (-0.016,-0.003), 0.006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2016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0.83 (0.71,0.98), 0.026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0.015 (-0.049,0.079), 0.65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-0.007 (-0.014,&lt;0.001), 0.061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 (0.84,1.13), 0.75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-0.016 (-0.072,0.040), 0.58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(-0.009,0.005), 0.61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 (0.79,1.08), 0.34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0.078 (0.015,0.14), 0.016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&lt;0.001 (-0.008,0.008), 0.93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(2019)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 (0.55,0.91), 0.007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0.025 (-0.075,0.13), 0.63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-0.013 (-0.022,-0.003), 0.011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Treatment</w:t>
            </w:r>
            <w:r>
              <w:rPr>
                <w:rFonts w:ascii="Arial" w:hAnsi="Arial" w:cs="Arial"/>
                <w:sz w:val="20"/>
              </w:rPr>
              <w:t>, PCMH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1.86 (1.12,3.09), 0.017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 (-0.17,0.44), 0.39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0.043 (-0.003,0.090), 0.069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Interaction</w:t>
            </w:r>
            <w:r>
              <w:rPr>
                <w:rFonts w:ascii="Arial" w:hAnsi="Arial" w:cs="Arial"/>
                <w:sz w:val="20"/>
              </w:rPr>
              <w:t>, 2020×PCMH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0.50 (0.15,1.66), 0.26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 (-0.29,0.50), 0.61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-0.037 (-0.10,0.031), 0.28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Birth year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 (0.95,0.97),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(-0.006, &lt;0.001), 0.14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(-0.002,-0.001),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Gender</w:t>
            </w:r>
            <w:r>
              <w:rPr>
                <w:rFonts w:ascii="Arial" w:hAnsi="Arial" w:cs="Arial"/>
                <w:sz w:val="20"/>
              </w:rPr>
              <w:t>, Male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1.06 (0.91,1.24), 0.46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0.046 (-0.005,0.97), 0.077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 (-0.003,0.012), 0.21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Housing</w:t>
            </w:r>
            <w:r>
              <w:rPr>
                <w:rFonts w:ascii="Arial" w:hAnsi="Arial" w:cs="Arial"/>
                <w:sz w:val="20"/>
              </w:rPr>
              <w:t>, Private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1.50 (0.45,4.99), 0.51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0.023 (-0.15,0.19), 0.79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0.022 (-0.052,0.096), 0.57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Ethnicity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Indian &amp; Sikh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1.25 (0.76,2.07), 0.38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0.065 (-0.053,0.18), 0.28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0.014 (-0.014,0.042), 0.32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Malay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1.02 (0.41,2.57), 0.97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(-0.16,0.16), 0.98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&lt;0.001 (-0.039,0.041), 0.97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CCI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1.23 (1.18,1.29),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0.014 (0.004,0.024), 0.007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 (0.008,0.011), &lt;0.001</w:t>
            </w:r>
          </w:p>
        </w:tc>
      </w:tr>
    </w:tbl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 w:val="20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 w:val="20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7B7B7B" w:themeColor="accent3" w:themeShade="BF"/>
          <w:sz w:val="20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 w:val="20"/>
        </w:rPr>
      </w:pPr>
      <w:r>
        <w:rPr>
          <w:rFonts w:ascii="Arial" w:hAnsi="Arial" w:cs="Arial"/>
          <w:b/>
          <w:color w:val="525252" w:themeColor="accent3" w:themeShade="80"/>
          <w:sz w:val="20"/>
        </w:rPr>
        <w:t xml:space="preserve">Appendix Table 4 </w:t>
      </w:r>
      <w:r>
        <w:rPr>
          <w:rFonts w:ascii="Arial" w:hAnsi="Arial" w:cs="Arial"/>
          <w:color w:val="525252" w:themeColor="accent3" w:themeShade="80"/>
          <w:sz w:val="20"/>
        </w:rPr>
        <w:t>Two-part model results for inpatient admissions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7"/>
        <w:gridCol w:w="2143"/>
        <w:gridCol w:w="2205"/>
        <w:gridCol w:w="2205"/>
      </w:tblGrid>
      <w:tr w:rsidR="00502844" w:rsidTr="00502844">
        <w:tc>
          <w:tcPr>
            <w:tcW w:w="1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Inpatient Admissions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 1 (Logistic)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OR (95% 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Part 2 (Poisson)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Log-counts (95% 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Combined (Margins)</w:t>
            </w:r>
          </w:p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dy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/dx (95%CI), </w:t>
            </w:r>
            <w:r>
              <w:rPr>
                <w:rFonts w:ascii="Arial" w:hAnsi="Arial" w:cs="Arial"/>
                <w:i/>
                <w:sz w:val="20"/>
              </w:rPr>
              <w:t>p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Time since enrolment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≥8 quarters before 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-8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0.27 (0.14,0.50),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-0.07 (-0.24,0.086), 0.36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-0.041 (-0.06,-0.02),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7Q quarters before 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-7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 (0.030,0.51), 0.004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-0.10 (-0.29,0.079), 0.27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-0.064 (-0.11,-0.02), 0.003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-6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0.58 (0.24,1.41), 0.23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-0.13 (-0.31,0.050), 0.16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-0.020 (-0.05,0.01), 0.14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-5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0.31 (0.11,0.86), 0.025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0.084 (-0.23,0.39), 0.60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-0.032 (-0.06,0), 0.049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-4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0.37 (0.14,0.99), 0.047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-0.14 (-0.32,0.035), 0.12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-0.033 (-0.06,0), 0.025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-3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 (0.32,1.58), 0.40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-0.065 (-0.31,0.18), 0.60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-0.012 (-0.04,0.01), 0.34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quarters before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-2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0.44 (0.17,1.11), 0.081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-0.010 (-0.32,0.30), 0.95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-0.025 (-0.05,0), 0.095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(Quarter before enrolment quarter  [Q</w:t>
            </w:r>
            <w:r>
              <w:rPr>
                <w:rFonts w:ascii="Arial" w:hAnsi="Arial" w:cs="Arial"/>
                <w:bCs/>
                <w:sz w:val="20"/>
                <w:vertAlign w:val="subscript"/>
              </w:rPr>
              <w:t>-1</w:t>
            </w:r>
            <w:r>
              <w:rPr>
                <w:rFonts w:ascii="Arial" w:hAnsi="Arial" w:cs="Arial"/>
                <w:bCs/>
                <w:sz w:val="20"/>
              </w:rPr>
              <w:t>])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Enrolment quarter [Q</w:t>
            </w:r>
            <w:r>
              <w:rPr>
                <w:rFonts w:ascii="Arial" w:hAnsi="Arial" w:cs="Arial"/>
                <w:sz w:val="20"/>
                <w:vertAlign w:val="subscript"/>
              </w:rPr>
              <w:t>0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1.01 (0.52,1.98), 0.97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-0.17 (-0.34,-0.011), 0.036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-0.005 (-0.03,0.02), 0.63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Quarter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1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1.04 (0.52,2.08), 0.92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-0.16 (-0.34,0.016), 0.075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-0.004 (-0.02,0.02), 0.72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2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2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0.88 (0.43,1.79), 0.73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0.091 (-0.14,0.33), 0.45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-&lt;0.001 (-0.02,0.02), 0.94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3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0.90 (0.40,2.00), 0.79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0.052 (-0.25,0.35), 0.74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(-0.03,0.02), 0.90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≥4 quarters after enrolment quarter  [Q</w:t>
            </w:r>
            <w:r>
              <w:rPr>
                <w:rFonts w:ascii="Arial" w:hAnsi="Arial" w:cs="Arial"/>
                <w:sz w:val="20"/>
                <w:vertAlign w:val="subscript"/>
              </w:rPr>
              <w:t>4</w:t>
            </w:r>
            <w:r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0.52 (0.25,1.07), 0.077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 (-0.20,0.21), 0.97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-0.019 (-0.04,0), 0.093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Calendar Time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2014-15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0.76 (0.64,0.91), 0.002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-0.044 (-0.11,0.026), 0.22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-0.010 (-0.02,0), 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0.72 (0.60,0.86),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0.010 (-0.063,0.083), 0.79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-0.010 (-0.02,0), 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 (0.73,1.03), 0.10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-0.048 (-0.12,0.023), 0.19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-0.006 (-0.01,0), 0.042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0.85 (0.72,0.99), 0.039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0.044 (-0.042,0.13), 0.32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-0.004 (-0.01,0), 0.20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(2019)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0.88 (0.68,1.14), 0.34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 (-0.007,0.32), 0.060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 (-0.010,0.012), 0.81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Treatment</w:t>
            </w:r>
            <w:r>
              <w:rPr>
                <w:rFonts w:ascii="Arial" w:hAnsi="Arial" w:cs="Arial"/>
                <w:sz w:val="20"/>
              </w:rPr>
              <w:t>, PCMH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2.18 (1.25,3.80), 0.006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(-0.17,0.17), 0.98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0.030 (-0.001,0.061), 0.06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Interaction</w:t>
            </w:r>
            <w:r>
              <w:rPr>
                <w:rFonts w:ascii="Arial" w:hAnsi="Arial" w:cs="Arial"/>
                <w:sz w:val="20"/>
              </w:rPr>
              <w:t>, 2020×PCMH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0.55 (0.18,1.69), 0.30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-0.13 (-0.49,0.24), 0.50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-0.031 (-0.071,0.010), 0.14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Birth year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 (0.95,0.97),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(-0.005, 0.001), 0.24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&lt;0.001 (-0.001,-&lt;0.001), &lt;0.001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Gender</w:t>
            </w:r>
            <w:r>
              <w:rPr>
                <w:rFonts w:ascii="Arial" w:hAnsi="Arial" w:cs="Arial"/>
                <w:sz w:val="20"/>
              </w:rPr>
              <w:t>, Male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1.07 (0.9,1.27), 0.44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 (-0.042,0.060), 0.73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 (-0.003,0.008), 0.41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Housing</w:t>
            </w:r>
            <w:r>
              <w:rPr>
                <w:rFonts w:ascii="Arial" w:hAnsi="Arial" w:cs="Arial"/>
                <w:sz w:val="20"/>
              </w:rPr>
              <w:t>, Private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1.68 (0.44,6.51), 0.45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0.084 (-0.055,0.22), 0.24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0.024 (-0.044,0.092), 0.50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Ethnicity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Indian &amp; Sikh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0.86 (0.46,1.60), 0.64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0.065 (-0.061,0.19), 0.31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-0.002 (-0.020,0.015), 0.80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ind w:left="33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Malay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0.48 (0.22,1.04), 0.062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-0.11 (-0.22,-0.002), 0.047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-0.017 (-0.028,-0.007), 0.001</w:t>
            </w:r>
          </w:p>
        </w:tc>
      </w:tr>
      <w:tr w:rsidR="00502844" w:rsidTr="00502844"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02844" w:rsidRDefault="00502844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CCI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1.29 (1.24,1.35),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0.022 (0.012,0.033), &lt;0.001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2844" w:rsidRDefault="00502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0.008 (0.007,0.010), &lt;0.001</w:t>
            </w:r>
          </w:p>
        </w:tc>
      </w:tr>
    </w:tbl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 w:val="20"/>
        </w:rPr>
      </w:pPr>
    </w:p>
    <w:p w:rsidR="00502844" w:rsidRDefault="00502844" w:rsidP="00502844">
      <w:pPr>
        <w:spacing w:after="0" w:line="240" w:lineRule="auto"/>
        <w:jc w:val="center"/>
        <w:rPr>
          <w:rFonts w:ascii="Arial" w:hAnsi="Arial" w:cs="Arial"/>
          <w:color w:val="525252" w:themeColor="accent3" w:themeShade="80"/>
          <w:szCs w:val="24"/>
        </w:rPr>
      </w:pPr>
    </w:p>
    <w:p w:rsidR="00502844" w:rsidRDefault="00502844" w:rsidP="00502844">
      <w:pPr>
        <w:rPr>
          <w:rFonts w:ascii="Arial" w:hAnsi="Arial" w:cs="Arial"/>
          <w:color w:val="525252" w:themeColor="accent3" w:themeShade="80"/>
          <w:szCs w:val="24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844"/>
    <w:rsid w:val="0050284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005CCA-8F23-411D-8FC3-A097CD6EC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844"/>
    <w:pPr>
      <w:spacing w:line="256" w:lineRule="auto"/>
    </w:pPr>
    <w:rPr>
      <w:rFonts w:eastAsiaTheme="minorEastAsia"/>
      <w:lang w:val="en-SG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4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1733</Words>
  <Characters>9880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2022-02-18T09:10:00Z</dcterms:created>
  <dcterms:modified xsi:type="dcterms:W3CDTF">2022-02-18T09:11:00Z</dcterms:modified>
</cp:coreProperties>
</file>