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625A2" w14:textId="77777777" w:rsidR="00D3732C" w:rsidRPr="00B62339" w:rsidRDefault="00D3732C" w:rsidP="00D3732C">
      <w:pPr>
        <w:pStyle w:val="Heading1"/>
        <w:jc w:val="both"/>
        <w:rPr>
          <w:rFonts w:ascii="Arial Narrow" w:hAnsi="Arial Narrow"/>
          <w:sz w:val="20"/>
          <w:szCs w:val="20"/>
        </w:rPr>
      </w:pPr>
      <w:r w:rsidRPr="00B62339">
        <w:rPr>
          <w:rFonts w:ascii="Arial Narrow" w:hAnsi="Arial Narrow"/>
          <w:sz w:val="20"/>
          <w:szCs w:val="20"/>
        </w:rPr>
        <w:t>Appendix A Configured coverage targets</w:t>
      </w:r>
    </w:p>
    <w:p w14:paraId="4D0E80D5" w14:textId="77777777" w:rsidR="00D3732C" w:rsidRPr="00B62339" w:rsidRDefault="00D3732C" w:rsidP="00D3732C">
      <w:pPr>
        <w:jc w:val="both"/>
        <w:rPr>
          <w:rFonts w:ascii="Arial Narrow" w:hAnsi="Arial Narrow"/>
          <w:sz w:val="20"/>
          <w:szCs w:val="20"/>
        </w:rPr>
      </w:pPr>
      <w:r w:rsidRPr="00B62339">
        <w:rPr>
          <w:rFonts w:ascii="Arial Narrow" w:hAnsi="Arial Narrow"/>
          <w:sz w:val="20"/>
          <w:szCs w:val="20"/>
        </w:rPr>
        <w:t>The targets below are configuration values for the evaluated planner. Document counts refer to its targeted accepted-document ledger; distinct counts refer to representative payload values credited through that ledger. They are not independently verified corpus frequencies. The legacy county category is presented as Administrative area; this is a descriptive label change, not a regenerated target or a revised experiment. National identifier replaces a legacy internal Social Security number label, and postal code replaces a legacy ZIP label. Another deployment must validate its own taxonomy and thresholds.</w:t>
      </w:r>
    </w:p>
    <w:p w14:paraId="40714212" w14:textId="77777777" w:rsidR="00D3732C" w:rsidRPr="00B62339" w:rsidRDefault="00D3732C" w:rsidP="00D3732C">
      <w:pPr>
        <w:pStyle w:val="Caption"/>
        <w:keepNext/>
        <w:jc w:val="both"/>
        <w:rPr>
          <w:rFonts w:ascii="Arial Narrow" w:hAnsi="Arial Narrow"/>
          <w:szCs w:val="20"/>
        </w:rPr>
      </w:pPr>
      <w:r w:rsidRPr="00B62339">
        <w:rPr>
          <w:rFonts w:ascii="Arial Narrow" w:hAnsi="Arial Narrow"/>
          <w:szCs w:val="20"/>
        </w:rPr>
        <w:t>Table A1. The sixteen configured categories and minimum planning targets.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184"/>
        <w:gridCol w:w="2304"/>
        <w:gridCol w:w="2304"/>
      </w:tblGrid>
      <w:tr w:rsidR="00D3732C" w:rsidRPr="00B62339" w14:paraId="3C4403EB" w14:textId="77777777" w:rsidTr="0062021C">
        <w:trPr>
          <w:cantSplit/>
          <w:tblHeader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008C72" w14:textId="77777777" w:rsidR="00D3732C" w:rsidRPr="00B62339" w:rsidRDefault="00D3732C" w:rsidP="0062021C">
            <w:pPr>
              <w:keepNext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b/>
                <w:sz w:val="20"/>
                <w:szCs w:val="20"/>
              </w:rPr>
              <w:t>Category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18DE70" w14:textId="77777777" w:rsidR="00D3732C" w:rsidRPr="00B62339" w:rsidRDefault="00D3732C" w:rsidP="0062021C">
            <w:pPr>
              <w:keepNext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b/>
                <w:sz w:val="20"/>
                <w:szCs w:val="20"/>
              </w:rPr>
              <w:t>Minimum documents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1A2D2E" w14:textId="77777777" w:rsidR="00D3732C" w:rsidRPr="00B62339" w:rsidRDefault="00D3732C" w:rsidP="0062021C">
            <w:pPr>
              <w:keepNext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b/>
                <w:sz w:val="20"/>
                <w:szCs w:val="20"/>
              </w:rPr>
              <w:t>Minimum distinct values</w:t>
            </w:r>
          </w:p>
        </w:tc>
      </w:tr>
      <w:tr w:rsidR="00D3732C" w:rsidRPr="00B62339" w14:paraId="60E8D922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572FC8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City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D0C43A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30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04C43A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</w:tr>
      <w:tr w:rsidR="00D3732C" w:rsidRPr="00B62339" w14:paraId="1CAE5D13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DED50D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Country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A03C8D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3FA51E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</w:tr>
      <w:tr w:rsidR="00D3732C" w:rsidRPr="00B62339" w14:paraId="1B06C874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355EF7" w14:textId="77777777" w:rsidR="00D3732C" w:rsidRPr="00B62339" w:rsidRDefault="00D3732C" w:rsidP="0062021C">
            <w:pP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Administrative area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892B5B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51250A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15</w:t>
            </w:r>
          </w:p>
        </w:tc>
      </w:tr>
      <w:tr w:rsidR="00D3732C" w:rsidRPr="00B62339" w14:paraId="1D055344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44B91E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Education or profession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7EAFD4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2C42A3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</w:tr>
      <w:tr w:rsidR="00D3732C" w:rsidRPr="00B62339" w14:paraId="32377BDF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580854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Height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447A4B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149225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</w:tr>
      <w:tr w:rsidR="00D3732C" w:rsidRPr="00B62339" w14:paraId="13E97679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97D91B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Language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709208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9F4A12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</w:tr>
      <w:tr w:rsidR="00D3732C" w:rsidRPr="00B62339" w14:paraId="2DCE2E9D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72C2F0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License or registration number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AD803B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D0179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</w:tr>
      <w:tr w:rsidR="00D3732C" w:rsidRPr="00B62339" w14:paraId="55BC38EF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DF0498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Vehicle registration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C0179B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566DB9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</w:tr>
      <w:tr w:rsidR="00D3732C" w:rsidRPr="00B62339" w14:paraId="738A1C29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E103DD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Marital status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5E035C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B3C49B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6</w:t>
            </w:r>
          </w:p>
        </w:tc>
      </w:tr>
      <w:tr w:rsidR="00D3732C" w:rsidRPr="00B62339" w14:paraId="7A791402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675765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Race or ethnicity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9072F7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974D30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</w:tr>
      <w:tr w:rsidR="00D3732C" w:rsidRPr="00B62339" w14:paraId="122A0928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018E4F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Spiritual beliefs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BD30A8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009391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8</w:t>
            </w:r>
          </w:p>
        </w:tc>
      </w:tr>
      <w:tr w:rsidR="00D3732C" w:rsidRPr="00B62339" w14:paraId="21A8BE7E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ADF116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National identifier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06C39E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8B4A28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</w:tr>
      <w:tr w:rsidR="00D3732C" w:rsidRPr="00B62339" w14:paraId="4DFEF4A0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A0B912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URL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E8C473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C5529C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</w:tr>
      <w:tr w:rsidR="00D3732C" w:rsidRPr="00B62339" w14:paraId="0505586D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FB82AE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Username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D11DE8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753F2C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</w:tr>
      <w:tr w:rsidR="00D3732C" w:rsidRPr="00B62339" w14:paraId="68D7D5AB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1DEE1E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Weight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44C84B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C4C575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10</w:t>
            </w:r>
          </w:p>
        </w:tc>
      </w:tr>
      <w:tr w:rsidR="00D3732C" w:rsidRPr="00B62339" w14:paraId="31BD3B6C" w14:textId="77777777" w:rsidTr="0062021C">
        <w:trPr>
          <w:cantSplit/>
        </w:trPr>
        <w:tc>
          <w:tcPr>
            <w:tcW w:w="51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2CFBDB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Postal code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C6C844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FDAC06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</w:tr>
    </w:tbl>
    <w:p w14:paraId="439D5E86" w14:textId="77777777" w:rsidR="00D3732C" w:rsidRPr="00B62339" w:rsidRDefault="00D3732C" w:rsidP="00D3732C">
      <w:pPr>
        <w:spacing w:after="40" w:line="120" w:lineRule="auto"/>
        <w:jc w:val="both"/>
        <w:rPr>
          <w:rFonts w:ascii="Arial Narrow" w:hAnsi="Arial Narrow"/>
          <w:sz w:val="20"/>
          <w:szCs w:val="20"/>
        </w:rPr>
      </w:pPr>
    </w:p>
    <w:p w14:paraId="07400EAE" w14:textId="77777777" w:rsidR="00D3732C" w:rsidRPr="00B62339" w:rsidRDefault="00D3732C" w:rsidP="00D3732C">
      <w:pPr>
        <w:pStyle w:val="Heading1"/>
        <w:jc w:val="both"/>
        <w:rPr>
          <w:rFonts w:ascii="Arial Narrow" w:hAnsi="Arial Narrow"/>
          <w:sz w:val="20"/>
          <w:szCs w:val="20"/>
        </w:rPr>
      </w:pPr>
      <w:r w:rsidRPr="00B62339">
        <w:rPr>
          <w:rFonts w:ascii="Arial Narrow" w:hAnsi="Arial Narrow"/>
          <w:sz w:val="20"/>
          <w:szCs w:val="20"/>
        </w:rPr>
        <w:t>Appendix B Implementation boundary checks</w:t>
      </w:r>
    </w:p>
    <w:p w14:paraId="3F7FCE13" w14:textId="77777777" w:rsidR="00D3732C" w:rsidRPr="00B62339" w:rsidRDefault="00D3732C" w:rsidP="00D3732C">
      <w:pPr>
        <w:jc w:val="both"/>
        <w:rPr>
          <w:rFonts w:ascii="Arial Narrow" w:hAnsi="Arial Narrow"/>
          <w:sz w:val="20"/>
          <w:szCs w:val="20"/>
        </w:rPr>
      </w:pPr>
      <w:r w:rsidRPr="00B62339">
        <w:rPr>
          <w:rFonts w:ascii="Arial Narrow" w:hAnsi="Arial Narrow"/>
          <w:sz w:val="20"/>
          <w:szCs w:val="20"/>
        </w:rPr>
        <w:t>Eight original fixtures and one additional operational fixture exercised selected source definitions rather than the complete notebook pipeline. Controlled inputs isolate a decision or measurement; they do not estimate its frequency in generated text.</w:t>
      </w:r>
    </w:p>
    <w:p w14:paraId="251196D4" w14:textId="77777777" w:rsidR="00D3732C" w:rsidRPr="00B62339" w:rsidRDefault="00D3732C" w:rsidP="00D3732C">
      <w:pPr>
        <w:pStyle w:val="Caption"/>
        <w:keepNext/>
        <w:jc w:val="both"/>
        <w:rPr>
          <w:rFonts w:ascii="Arial Narrow" w:hAnsi="Arial Narrow"/>
          <w:szCs w:val="20"/>
        </w:rPr>
      </w:pPr>
      <w:r w:rsidRPr="00B62339">
        <w:rPr>
          <w:rFonts w:ascii="Arial Narrow" w:hAnsi="Arial Narrow"/>
          <w:szCs w:val="20"/>
        </w:rPr>
        <w:t>Table B1. Boundary conditions and their interpretation.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44"/>
        <w:gridCol w:w="3744"/>
        <w:gridCol w:w="4104"/>
      </w:tblGrid>
      <w:tr w:rsidR="00D3732C" w:rsidRPr="00B62339" w14:paraId="16878D30" w14:textId="77777777" w:rsidTr="0062021C">
        <w:trPr>
          <w:cantSplit/>
          <w:tblHeader/>
        </w:trPr>
        <w:tc>
          <w:tcPr>
            <w:tcW w:w="1944" w:type="dxa"/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D41A62" w14:textId="77777777" w:rsidR="00D3732C" w:rsidRPr="00B62339" w:rsidRDefault="00D3732C" w:rsidP="0062021C">
            <w:pPr>
              <w:keepNext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b/>
                <w:sz w:val="20"/>
                <w:szCs w:val="20"/>
              </w:rPr>
              <w:t>Fixture</w:t>
            </w:r>
          </w:p>
        </w:tc>
        <w:tc>
          <w:tcPr>
            <w:tcW w:w="3744" w:type="dxa"/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04F380" w14:textId="77777777" w:rsidR="00D3732C" w:rsidRPr="00B62339" w:rsidRDefault="00D3732C" w:rsidP="0062021C">
            <w:pPr>
              <w:keepNext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b/>
                <w:sz w:val="20"/>
                <w:szCs w:val="20"/>
              </w:rPr>
              <w:t>Observed behavior</w:t>
            </w:r>
          </w:p>
        </w:tc>
        <w:tc>
          <w:tcPr>
            <w:tcW w:w="4104" w:type="dxa"/>
            <w:shd w:val="clear" w:color="auto" w:fill="A6A6A6" w:themeFill="background1" w:themeFillShade="A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FE3D6E" w14:textId="77777777" w:rsidR="00D3732C" w:rsidRPr="00B62339" w:rsidRDefault="00D3732C" w:rsidP="0062021C">
            <w:pPr>
              <w:keepNext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b/>
                <w:sz w:val="20"/>
                <w:szCs w:val="20"/>
              </w:rPr>
              <w:t>Interpretation</w:t>
            </w:r>
          </w:p>
        </w:tc>
      </w:tr>
      <w:tr w:rsidR="00D3732C" w:rsidRPr="00B62339" w14:paraId="79B8D5E8" w14:textId="77777777" w:rsidTr="0062021C">
        <w:trPr>
          <w:cantSplit/>
        </w:trPr>
        <w:tc>
          <w:tcPr>
            <w:tcW w:w="19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403750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Interpreter seed</w:t>
            </w:r>
          </w:p>
        </w:tc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96DFD6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Two specified string-hash seeds changed the patient seed expression</w:t>
            </w:r>
          </w:p>
        </w:tc>
        <w:tc>
          <w:tcPr>
            <w:tcW w:w="41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160489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Revised module uses SHA-256 over explicit inputs</w:t>
            </w:r>
          </w:p>
        </w:tc>
      </w:tr>
      <w:tr w:rsidR="00D3732C" w:rsidRPr="00B62339" w14:paraId="76BCA850" w14:textId="77777777" w:rsidTr="0062021C">
        <w:trPr>
          <w:cantSplit/>
        </w:trPr>
        <w:tc>
          <w:tcPr>
            <w:tcW w:w="19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F312D4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Encounter spacing</w:t>
            </w:r>
          </w:p>
        </w:tc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261813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Fixed beta offsets produced a gap of approximately 0.036 seconds</w:t>
            </w:r>
          </w:p>
        </w:tc>
        <w:tc>
          <w:tcPr>
            <w:tcW w:w="41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764834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Revised bounded sampler rejects infeasible requests</w:t>
            </w:r>
          </w:p>
        </w:tc>
      </w:tr>
      <w:tr w:rsidR="00D3732C" w:rsidRPr="00B62339" w14:paraId="57647970" w14:textId="77777777" w:rsidTr="0062021C">
        <w:trPr>
          <w:cantSplit/>
        </w:trPr>
        <w:tc>
          <w:tcPr>
            <w:tcW w:w="19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920974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Name overlap</w:t>
            </w:r>
          </w:p>
        </w:tc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817033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Alex and Alex Kim both matched one written full name</w:t>
            </w:r>
          </w:p>
        </w:tc>
        <w:tc>
          <w:tcPr>
            <w:tcW w:w="41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BA0BD4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Candidate counts are not unique spans</w:t>
            </w:r>
          </w:p>
        </w:tc>
      </w:tr>
      <w:tr w:rsidR="00D3732C" w:rsidRPr="00B62339" w14:paraId="10836E50" w14:textId="77777777" w:rsidTr="0062021C">
        <w:trPr>
          <w:cantSplit/>
        </w:trPr>
        <w:tc>
          <w:tcPr>
            <w:tcW w:w="19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93AB15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lastRenderedPageBreak/>
              <w:t>Geographic specificity</w:t>
            </w:r>
          </w:p>
        </w:tc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1725F5" w14:textId="77777777" w:rsidR="00D3732C" w:rsidRPr="00B62339" w:rsidRDefault="00D3732C" w:rsidP="0062021C">
            <w:pPr>
              <w:spacing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Administrative-area-only text credited city and postal targets</w:t>
            </w:r>
          </w:p>
        </w:tc>
        <w:tc>
          <w:tcPr>
            <w:tcW w:w="41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182655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Broad-family hits can over-credit narrow targets</w:t>
            </w:r>
          </w:p>
        </w:tc>
      </w:tr>
      <w:tr w:rsidR="00D3732C" w:rsidRPr="00B62339" w14:paraId="7C8B4025" w14:textId="77777777" w:rsidTr="0062021C">
        <w:trPr>
          <w:cantSplit/>
        </w:trPr>
        <w:tc>
          <w:tcPr>
            <w:tcW w:w="19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2BA7F7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Ledger update</w:t>
            </w:r>
          </w:p>
        </w:tc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D76B59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Only requested categories updated a constructed accepted result</w:t>
            </w:r>
          </w:p>
        </w:tc>
        <w:tc>
          <w:tcPr>
            <w:tcW w:w="41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3E0D27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Incidental categories are not exhaustively counted</w:t>
            </w:r>
          </w:p>
        </w:tc>
      </w:tr>
      <w:tr w:rsidR="00D3732C" w:rsidRPr="00B62339" w14:paraId="04A0160D" w14:textId="77777777" w:rsidTr="0062021C">
        <w:trPr>
          <w:cantSplit/>
        </w:trPr>
        <w:tc>
          <w:tcPr>
            <w:tcW w:w="19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28C760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Tiny style schedule</w:t>
            </w:r>
          </w:p>
        </w:tc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757223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One context received identifier-heavy style</w:t>
            </w:r>
          </w:p>
        </w:tc>
        <w:tc>
          <w:tcPr>
            <w:tcW w:w="41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A86E67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Rounded phases differ from nominal proportions in tiny runs</w:t>
            </w:r>
          </w:p>
        </w:tc>
      </w:tr>
      <w:tr w:rsidR="00D3732C" w:rsidRPr="00B62339" w14:paraId="5C4CCCA2" w14:textId="77777777" w:rsidTr="0062021C">
        <w:trPr>
          <w:cantSplit/>
        </w:trPr>
        <w:tc>
          <w:tcPr>
            <w:tcW w:w="19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7A9FC8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Weight access</w:t>
            </w:r>
          </w:p>
        </w:tc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5071D4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Named-tuple lookup returned 1.0 for a stored weight of 1.35</w:t>
            </w:r>
          </w:p>
        </w:tc>
        <w:tc>
          <w:tcPr>
            <w:tcW w:w="41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2BB85E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Revised access uses the column label and fails explicitly</w:t>
            </w:r>
          </w:p>
        </w:tc>
      </w:tr>
      <w:tr w:rsidR="00D3732C" w:rsidRPr="00B62339" w14:paraId="308E8821" w14:textId="77777777" w:rsidTr="0062021C">
        <w:trPr>
          <w:cantSplit/>
        </w:trPr>
        <w:tc>
          <w:tcPr>
            <w:tcW w:w="19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533E91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Identifier parsing</w:t>
            </w:r>
          </w:p>
        </w:tc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9400BD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A fictional cohort-format key raised a date-parsing error</w:t>
            </w:r>
          </w:p>
        </w:tc>
        <w:tc>
          <w:tcPr>
            <w:tcW w:w="41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ED381E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Align inter-stage serialization contracts</w:t>
            </w:r>
          </w:p>
        </w:tc>
      </w:tr>
      <w:tr w:rsidR="00D3732C" w:rsidRPr="00B62339" w14:paraId="5386AA01" w14:textId="77777777" w:rsidTr="0062021C">
        <w:trPr>
          <w:cantSplit/>
        </w:trPr>
        <w:tc>
          <w:tcPr>
            <w:tcW w:w="19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091A6D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Operational setting</w:t>
            </w:r>
          </w:p>
        </w:tc>
        <w:tc>
          <w:tcPr>
            <w:tcW w:w="374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47A987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Explicit inpatient input exported I with outpatient context</w:t>
            </w:r>
          </w:p>
        </w:tc>
        <w:tc>
          <w:tcPr>
            <w:tcW w:w="41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3F8964" w14:textId="77777777" w:rsidR="00D3732C" w:rsidRPr="00B62339" w:rsidRDefault="00D3732C" w:rsidP="0062021C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B62339">
              <w:rPr>
                <w:rFonts w:ascii="Arial Narrow" w:hAnsi="Arial Narrow"/>
                <w:sz w:val="20"/>
                <w:szCs w:val="20"/>
              </w:rPr>
              <w:t>Revised helper supplies one decision for callers to reuse</w:t>
            </w:r>
          </w:p>
        </w:tc>
      </w:tr>
    </w:tbl>
    <w:p w14:paraId="7034B8AF" w14:textId="77777777" w:rsidR="00D3732C" w:rsidRPr="00B62339" w:rsidRDefault="00D3732C" w:rsidP="00D3732C">
      <w:pPr>
        <w:spacing w:after="40" w:line="120" w:lineRule="auto"/>
        <w:jc w:val="both"/>
        <w:rPr>
          <w:rFonts w:ascii="Arial Narrow" w:hAnsi="Arial Narrow"/>
          <w:sz w:val="20"/>
          <w:szCs w:val="20"/>
        </w:rPr>
      </w:pPr>
    </w:p>
    <w:p w14:paraId="319E06FD" w14:textId="77777777" w:rsidR="00D3732C" w:rsidRPr="00B62339" w:rsidRDefault="00D3732C" w:rsidP="00D3732C">
      <w:pPr>
        <w:jc w:val="both"/>
        <w:rPr>
          <w:rFonts w:ascii="Arial Narrow" w:hAnsi="Arial Narrow"/>
          <w:sz w:val="20"/>
          <w:szCs w:val="20"/>
        </w:rPr>
      </w:pPr>
      <w:r w:rsidRPr="00B62339">
        <w:rPr>
          <w:rFonts w:ascii="Arial Narrow" w:hAnsi="Arial Narrow"/>
          <w:sz w:val="20"/>
          <w:szCs w:val="20"/>
        </w:rPr>
        <w:t>The geographic fixture requested a city and supplied a broader administrative-area value, with text containing only the broader value. Other acceptance gates still failed. The ledger fixture supplied a constructed accepted object; it was not evidence of model-generated acceptance. The additional operational fixture preserved decision order with a fictional facility token and minimal configuration. These behaviors remain reproducible in the archived source definitions. Place names are not needed to interpret the category-specificity failure. The revised reference module addresses selected contracts in Section 3.8, with results in Section 5.5; no repaired full-run corpus is claimed.</w:t>
      </w:r>
    </w:p>
    <w:p w14:paraId="208622BB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32C"/>
    <w:rsid w:val="00195413"/>
    <w:rsid w:val="003A03A7"/>
    <w:rsid w:val="003D0186"/>
    <w:rsid w:val="007278E4"/>
    <w:rsid w:val="007B0A60"/>
    <w:rsid w:val="00A3738C"/>
    <w:rsid w:val="00B91ABC"/>
    <w:rsid w:val="00BC6C35"/>
    <w:rsid w:val="00CB270D"/>
    <w:rsid w:val="00CF7583"/>
    <w:rsid w:val="00D3732C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E3846"/>
  <w15:chartTrackingRefBased/>
  <w15:docId w15:val="{0D85E387-5B02-4B1A-85EB-ACAD2C85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32C"/>
    <w:pPr>
      <w:spacing w:after="120" w:line="269" w:lineRule="auto"/>
    </w:pPr>
    <w:rPr>
      <w:rFonts w:ascii="Times New Roman" w:eastAsiaTheme="minorEastAsia" w:hAnsi="Times New Roman"/>
      <w:color w:val="000000"/>
      <w:kern w:val="0"/>
      <w:sz w:val="23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73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3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3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3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3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32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32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32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32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3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3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3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3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3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3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3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3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3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32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7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3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7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732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73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32C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73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3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32C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3732C"/>
    <w:pPr>
      <w:spacing w:line="240" w:lineRule="auto"/>
    </w:pPr>
    <w:rPr>
      <w:b/>
      <w:bCs/>
      <w:sz w:val="20"/>
      <w:szCs w:val="18"/>
    </w:rPr>
  </w:style>
  <w:style w:type="table" w:styleId="TableGrid">
    <w:name w:val="Table Grid"/>
    <w:basedOn w:val="TableNormal"/>
    <w:uiPriority w:val="59"/>
    <w:rsid w:val="00D3732C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2859</Characters>
  <Application>Microsoft Office Word</Application>
  <DocSecurity>0</DocSecurity>
  <Lines>23</Lines>
  <Paragraphs>6</Paragraphs>
  <ScaleCrop>false</ScaleCrop>
  <Company>Springer Nature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2026-10-28T15:42:00Z</dcterms:created>
  <dcterms:modified xsi:type="dcterms:W3CDTF">2026-10-28T15:43:00Z</dcterms:modified>
</cp:coreProperties>
</file>