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915" w:rsidRDefault="00043915" w:rsidP="00043915">
      <w:pPr>
        <w:spacing w:after="0"/>
        <w:rPr>
          <w:rFonts w:asciiTheme="majorHAnsi" w:hAnsiTheme="majorHAnsi" w:cstheme="majorHAnsi"/>
          <w:b/>
          <w:color w:val="0070C0"/>
          <w:sz w:val="36"/>
          <w:szCs w:val="24"/>
          <w:lang w:val="en-GB"/>
        </w:rPr>
      </w:pPr>
      <w:r>
        <w:rPr>
          <w:rFonts w:asciiTheme="majorHAnsi" w:hAnsiTheme="majorHAnsi" w:cstheme="majorHAnsi"/>
          <w:b/>
          <w:color w:val="0070C0"/>
          <w:sz w:val="36"/>
          <w:szCs w:val="24"/>
          <w:lang w:val="en-GB"/>
        </w:rPr>
        <w:t>Do changes in pulse pressure variation and inferior vena cava distensibility during passive leg raising and tidal volume challenge detect preload responsiveness in case of low tidal volume ventilation?</w:t>
      </w:r>
    </w:p>
    <w:p w:rsidR="00043915" w:rsidRDefault="00043915" w:rsidP="00043915">
      <w:pPr>
        <w:spacing w:after="0"/>
        <w:rPr>
          <w:rFonts w:asciiTheme="majorHAnsi" w:hAnsiTheme="majorHAnsi" w:cstheme="majorHAnsi"/>
          <w:b/>
          <w:color w:val="0070C0"/>
          <w:sz w:val="36"/>
          <w:szCs w:val="24"/>
          <w:lang w:val="en-GB"/>
        </w:rPr>
      </w:pPr>
    </w:p>
    <w:p w:rsidR="00043915" w:rsidRPr="0016288E" w:rsidRDefault="00043915" w:rsidP="00043915">
      <w:pPr>
        <w:spacing w:line="240" w:lineRule="auto"/>
        <w:jc w:val="both"/>
        <w:rPr>
          <w:rFonts w:asciiTheme="majorHAnsi" w:hAnsiTheme="majorHAnsi" w:cstheme="majorHAnsi"/>
          <w:sz w:val="24"/>
          <w:szCs w:val="24"/>
          <w:lang w:val="en-GB"/>
        </w:rPr>
      </w:pPr>
    </w:p>
    <w:p w:rsidR="00043915" w:rsidRPr="0016288E" w:rsidRDefault="00043915" w:rsidP="00043915">
      <w:pPr>
        <w:spacing w:line="24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16288E">
        <w:rPr>
          <w:rFonts w:asciiTheme="majorHAnsi" w:hAnsiTheme="majorHAnsi" w:cstheme="majorHAnsi"/>
          <w:sz w:val="24"/>
          <w:szCs w:val="24"/>
        </w:rPr>
        <w:t>Temistocle TACCHERI, MD</w:t>
      </w:r>
      <w:r w:rsidRPr="0016288E">
        <w:rPr>
          <w:rFonts w:asciiTheme="majorHAnsi" w:hAnsiTheme="majorHAnsi" w:cstheme="majorHAnsi"/>
          <w:sz w:val="24"/>
          <w:szCs w:val="24"/>
          <w:vertAlign w:val="superscript"/>
        </w:rPr>
        <w:t>1,2</w:t>
      </w:r>
      <w:r w:rsidRPr="0016288E">
        <w:rPr>
          <w:rFonts w:asciiTheme="majorHAnsi" w:hAnsiTheme="majorHAnsi" w:cstheme="majorHAnsi"/>
          <w:sz w:val="24"/>
          <w:szCs w:val="24"/>
        </w:rPr>
        <w:t>; Francesco GAVELLI, MD</w:t>
      </w:r>
      <w:r w:rsidRPr="0016288E">
        <w:rPr>
          <w:rFonts w:asciiTheme="majorHAnsi" w:hAnsiTheme="majorHAnsi" w:cstheme="majorHAnsi"/>
          <w:sz w:val="24"/>
          <w:szCs w:val="24"/>
          <w:vertAlign w:val="superscript"/>
        </w:rPr>
        <w:t>1,2</w:t>
      </w:r>
      <w:r w:rsidRPr="0016288E">
        <w:rPr>
          <w:rFonts w:asciiTheme="majorHAnsi" w:hAnsiTheme="majorHAnsi" w:cstheme="majorHAnsi"/>
          <w:sz w:val="24"/>
          <w:szCs w:val="24"/>
        </w:rPr>
        <w:t>; Jean-Louis TEBOUL, MD, PhD</w:t>
      </w:r>
      <w:r w:rsidRPr="0016288E">
        <w:rPr>
          <w:rFonts w:asciiTheme="majorHAnsi" w:hAnsiTheme="majorHAnsi" w:cstheme="majorHAnsi"/>
          <w:sz w:val="24"/>
          <w:szCs w:val="24"/>
          <w:vertAlign w:val="superscript"/>
        </w:rPr>
        <w:t>1,2</w:t>
      </w:r>
      <w:r w:rsidRPr="0016288E">
        <w:rPr>
          <w:rFonts w:asciiTheme="majorHAnsi" w:hAnsiTheme="majorHAnsi" w:cstheme="majorHAnsi"/>
          <w:sz w:val="24"/>
          <w:szCs w:val="24"/>
        </w:rPr>
        <w:t xml:space="preserve">; </w:t>
      </w:r>
      <w:r w:rsidRPr="00847E42">
        <w:rPr>
          <w:rFonts w:asciiTheme="majorHAnsi" w:hAnsiTheme="majorHAnsi" w:cstheme="majorHAnsi"/>
          <w:sz w:val="24"/>
          <w:szCs w:val="24"/>
        </w:rPr>
        <w:t>Rui SHI MD</w:t>
      </w:r>
      <w:r w:rsidRPr="008A14F7">
        <w:rPr>
          <w:rFonts w:asciiTheme="majorHAnsi" w:hAnsiTheme="majorHAnsi" w:cstheme="majorHAnsi"/>
          <w:sz w:val="24"/>
          <w:szCs w:val="24"/>
          <w:vertAlign w:val="superscript"/>
        </w:rPr>
        <w:t>1,2</w:t>
      </w:r>
      <w:r w:rsidRPr="0016288E">
        <w:rPr>
          <w:rFonts w:asciiTheme="majorHAnsi" w:hAnsiTheme="majorHAnsi" w:cstheme="majorHAnsi"/>
          <w:sz w:val="24"/>
          <w:szCs w:val="24"/>
        </w:rPr>
        <w:t>; Xavier MONNET, MD, PhD</w:t>
      </w:r>
      <w:r w:rsidRPr="0016288E">
        <w:rPr>
          <w:rFonts w:asciiTheme="majorHAnsi" w:hAnsiTheme="majorHAnsi" w:cstheme="majorHAnsi"/>
          <w:sz w:val="24"/>
          <w:szCs w:val="24"/>
          <w:vertAlign w:val="superscript"/>
        </w:rPr>
        <w:t>1,2</w:t>
      </w:r>
      <w:r w:rsidRPr="0016288E">
        <w:rPr>
          <w:rFonts w:asciiTheme="majorHAnsi" w:hAnsiTheme="majorHAnsi" w:cstheme="majorHAnsi"/>
          <w:sz w:val="24"/>
          <w:szCs w:val="24"/>
        </w:rPr>
        <w:t>.</w:t>
      </w:r>
    </w:p>
    <w:p w:rsidR="00043915" w:rsidRPr="0016288E" w:rsidRDefault="00043915" w:rsidP="00043915">
      <w:pPr>
        <w:tabs>
          <w:tab w:val="left" w:pos="142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</w:p>
    <w:p w:rsidR="00043915" w:rsidRPr="0016288E" w:rsidRDefault="00043915" w:rsidP="00043915">
      <w:pPr>
        <w:tabs>
          <w:tab w:val="left" w:pos="142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6288E">
        <w:rPr>
          <w:rFonts w:asciiTheme="majorHAnsi" w:hAnsiTheme="majorHAnsi" w:cstheme="majorHAnsi"/>
          <w:sz w:val="20"/>
          <w:szCs w:val="20"/>
        </w:rPr>
        <w:t>1. Hôpitaux universitaires Paris-Sud, Hôpital de Bicêtre, APHP, Service de médecine intensive - réanimation, 78, rue du Général Leclerc, Le Kremlin-Bicêtre, F-94270 France</w:t>
      </w:r>
    </w:p>
    <w:p w:rsidR="00043915" w:rsidRPr="0016288E" w:rsidRDefault="00043915" w:rsidP="00043915">
      <w:pPr>
        <w:tabs>
          <w:tab w:val="left" w:pos="142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16288E">
        <w:rPr>
          <w:rFonts w:asciiTheme="majorHAnsi" w:hAnsiTheme="majorHAnsi" w:cstheme="majorHAnsi"/>
          <w:sz w:val="20"/>
          <w:szCs w:val="20"/>
        </w:rPr>
        <w:t>2. Inserm UMR S_999, Univ Paris-Sud, 78, rue du Général Leclerc, Le Kremlin-Bicêtre, F-94270 France</w:t>
      </w:r>
    </w:p>
    <w:p w:rsidR="00043915" w:rsidRPr="0016288E" w:rsidRDefault="00043915" w:rsidP="00043915">
      <w:pPr>
        <w:tabs>
          <w:tab w:val="left" w:pos="142"/>
        </w:tabs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</w:p>
    <w:p w:rsidR="00043915" w:rsidRDefault="00043915"/>
    <w:p w:rsidR="00043915" w:rsidRDefault="00043915">
      <w:proofErr w:type="spellStart"/>
      <w:r w:rsidRPr="00043915">
        <w:rPr>
          <w:sz w:val="44"/>
        </w:rPr>
        <w:t>Supplemental</w:t>
      </w:r>
      <w:proofErr w:type="spellEnd"/>
      <w:r w:rsidRPr="00043915">
        <w:rPr>
          <w:sz w:val="44"/>
        </w:rPr>
        <w:t xml:space="preserve"> digital content</w:t>
      </w:r>
    </w:p>
    <w:p w:rsidR="008F01A1" w:rsidRDefault="00043915" w:rsidP="00971ACD">
      <w:pPr>
        <w:ind w:firstLine="0"/>
      </w:pPr>
      <w:r>
        <w:br w:type="page"/>
      </w:r>
    </w:p>
    <w:p w:rsidR="008F01A1" w:rsidRDefault="008F01A1" w:rsidP="00971ACD">
      <w:pPr>
        <w:ind w:firstLine="0"/>
      </w:pPr>
      <w:r w:rsidRPr="008F01A1">
        <w:rPr>
          <w:noProof/>
          <w:lang w:val="it-IT" w:eastAsia="it-IT"/>
        </w:rPr>
        <w:lastRenderedPageBreak/>
        <w:drawing>
          <wp:inline distT="0" distB="0" distL="0" distR="0">
            <wp:extent cx="5760720" cy="446468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6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8F01A1" w:rsidRDefault="008F01A1"/>
    <w:p w:rsidR="008F01A1" w:rsidRDefault="008F01A1">
      <w:r w:rsidRPr="008F01A1">
        <w:rPr>
          <w:noProof/>
          <w:lang w:val="it-IT" w:eastAsia="it-IT"/>
        </w:rPr>
        <w:drawing>
          <wp:inline distT="0" distB="0" distL="0" distR="0">
            <wp:extent cx="5760720" cy="2456815"/>
            <wp:effectExtent l="0" t="0" r="0" b="63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30D33" w:rsidRDefault="008F01A1" w:rsidP="00971ACD">
      <w:r w:rsidRPr="008F01A1">
        <w:rPr>
          <w:noProof/>
          <w:lang w:val="it-IT" w:eastAsia="it-IT"/>
        </w:rPr>
        <w:lastRenderedPageBreak/>
        <w:drawing>
          <wp:inline distT="0" distB="0" distL="0" distR="0">
            <wp:extent cx="5760720" cy="461264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1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/>
    <w:p w:rsidR="008255FE" w:rsidRDefault="008255FE" w:rsidP="00971ACD">
      <w:r w:rsidRPr="00043915">
        <w:rPr>
          <w:noProof/>
          <w:lang w:val="it-IT" w:eastAsia="it-IT"/>
        </w:rPr>
        <w:lastRenderedPageBreak/>
        <w:drawing>
          <wp:inline distT="0" distB="0" distL="0" distR="0" wp14:anchorId="587C690A" wp14:editId="37D68BA9">
            <wp:extent cx="5076967" cy="8221009"/>
            <wp:effectExtent l="0" t="0" r="0" b="889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282" cy="822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55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915"/>
    <w:rsid w:val="00043915"/>
    <w:rsid w:val="001D1061"/>
    <w:rsid w:val="002B7D32"/>
    <w:rsid w:val="008255FE"/>
    <w:rsid w:val="008F01A1"/>
    <w:rsid w:val="00971ACD"/>
    <w:rsid w:val="009A12DD"/>
    <w:rsid w:val="00A30D33"/>
    <w:rsid w:val="00AE4750"/>
    <w:rsid w:val="00B75535"/>
    <w:rsid w:val="00B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BE690"/>
  <w15:chartTrackingRefBased/>
  <w15:docId w15:val="{CEF18471-0332-415C-BE58-5A191DFF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20" w:after="120" w:line="259" w:lineRule="auto"/>
        <w:ind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43915"/>
    <w:pPr>
      <w:spacing w:before="100" w:beforeAutospacing="1" w:after="100" w:afterAutospacing="1" w:line="240" w:lineRule="auto"/>
      <w:ind w:firstLine="0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01A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01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99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MONNET Xavier</dc:creator>
  <cp:keywords/>
  <dc:description/>
  <cp:lastModifiedBy>Terapia Intensiva</cp:lastModifiedBy>
  <cp:revision>3</cp:revision>
  <dcterms:created xsi:type="dcterms:W3CDTF">2020-11-23T10:52:00Z</dcterms:created>
  <dcterms:modified xsi:type="dcterms:W3CDTF">2020-11-23T10:54:00Z</dcterms:modified>
</cp:coreProperties>
</file>