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9AC40B" w14:textId="5303FB29" w:rsidR="002331FA" w:rsidRPr="002331FA" w:rsidRDefault="002331FA" w:rsidP="002331FA">
      <w:pPr>
        <w:pStyle w:val="Heading2"/>
        <w:spacing w:before="100" w:beforeAutospacing="1" w:after="100" w:afterAutospacing="1" w:line="480" w:lineRule="auto"/>
        <w:rPr>
          <w:rFonts w:ascii="Arial" w:hAnsi="Arial" w:cs="Arial"/>
          <w:color w:val="auto"/>
          <w:sz w:val="28"/>
          <w:szCs w:val="28"/>
        </w:rPr>
      </w:pPr>
      <w:bookmarkStart w:id="0" w:name="OLE_LINK234"/>
      <w:r>
        <w:rPr>
          <w:rFonts w:ascii="Arial" w:hAnsi="Arial" w:cs="Arial"/>
          <w:color w:val="auto"/>
          <w:sz w:val="28"/>
          <w:szCs w:val="28"/>
        </w:rPr>
        <w:t xml:space="preserve">Supplementary </w:t>
      </w:r>
      <w:r>
        <w:rPr>
          <w:rFonts w:ascii="Arial" w:hAnsi="Arial" w:cs="Arial"/>
          <w:color w:val="auto"/>
          <w:sz w:val="28"/>
          <w:szCs w:val="28"/>
        </w:rPr>
        <w:t>files</w:t>
      </w:r>
      <w:r>
        <w:rPr>
          <w:rFonts w:ascii="Arial" w:hAnsi="Arial" w:cs="Arial"/>
          <w:color w:val="auto"/>
          <w:sz w:val="28"/>
          <w:szCs w:val="28"/>
        </w:rPr>
        <w:t xml:space="preserve"> to Wang et al., </w:t>
      </w:r>
      <w:bookmarkStart w:id="1" w:name="_Toc452328224"/>
      <w:bookmarkStart w:id="2" w:name="OLE_LINK155"/>
      <w:r w:rsidRPr="002331FA">
        <w:rPr>
          <w:rFonts w:ascii="Arial" w:hAnsi="Arial" w:cs="Arial"/>
          <w:color w:val="auto"/>
          <w:sz w:val="28"/>
          <w:szCs w:val="28"/>
        </w:rPr>
        <w:t xml:space="preserve">Construction and analysis of a </w:t>
      </w:r>
      <w:r w:rsidRPr="002331FA">
        <w:rPr>
          <w:rFonts w:ascii="Arial" w:hAnsi="Arial" w:cs="Arial"/>
          <w:i/>
          <w:iCs/>
          <w:color w:val="auto"/>
          <w:sz w:val="28"/>
          <w:szCs w:val="28"/>
        </w:rPr>
        <w:t>Noccaea caerulescens</w:t>
      </w:r>
      <w:r w:rsidRPr="002331FA">
        <w:rPr>
          <w:rFonts w:ascii="Arial" w:hAnsi="Arial" w:cs="Arial"/>
          <w:color w:val="auto"/>
          <w:sz w:val="28"/>
          <w:szCs w:val="28"/>
        </w:rPr>
        <w:t xml:space="preserve"> TILLING population</w:t>
      </w:r>
      <w:bookmarkEnd w:id="1"/>
    </w:p>
    <w:bookmarkEnd w:id="2"/>
    <w:p w14:paraId="19A37E60" w14:textId="77777777" w:rsidR="002331FA" w:rsidRDefault="002331FA" w:rsidP="002331FA">
      <w:pPr>
        <w:spacing w:line="48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 w:rsidRPr="00301C02">
        <w:rPr>
          <w:rFonts w:ascii="Arial" w:hAnsi="Arial" w:cs="Arial"/>
          <w:b/>
          <w:bCs/>
          <w:i/>
          <w:iCs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7F8B8940" wp14:editId="271D606D">
            <wp:simplePos x="0" y="0"/>
            <wp:positionH relativeFrom="column">
              <wp:posOffset>2540</wp:posOffset>
            </wp:positionH>
            <wp:positionV relativeFrom="paragraph">
              <wp:posOffset>322580</wp:posOffset>
            </wp:positionV>
            <wp:extent cx="5760720" cy="5467350"/>
            <wp:effectExtent l="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46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B57DC">
        <w:rPr>
          <w:rFonts w:ascii="Arial" w:hAnsi="Arial" w:cs="Arial"/>
          <w:b/>
          <w:bCs/>
          <w:i/>
          <w:iCs/>
          <w:sz w:val="24"/>
          <w:szCs w:val="24"/>
        </w:rPr>
        <w:t>Figure S1</w:t>
      </w:r>
    </w:p>
    <w:p w14:paraId="3033E172" w14:textId="77777777" w:rsidR="002331FA" w:rsidRDefault="002331FA" w:rsidP="002331FA">
      <w:pPr>
        <w:spacing w:beforeLines="200" w:before="480" w:line="480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Figure S1 Additional morphological mutations identified in the M2 generation in vegetative growth stage. </w:t>
      </w:r>
      <w:r>
        <w:rPr>
          <w:rFonts w:ascii="Arial" w:eastAsia="Cambria" w:hAnsi="Arial" w:cs="Arial"/>
          <w:i/>
          <w:color w:val="000000"/>
          <w:kern w:val="2"/>
          <w:sz w:val="21"/>
          <w:szCs w:val="21"/>
          <w:lang w:val="en-US"/>
        </w:rPr>
        <w:t xml:space="preserve">A: abnormal plant size and leaf shape; B: </w:t>
      </w:r>
      <w:proofErr w:type="spellStart"/>
      <w:r>
        <w:rPr>
          <w:rFonts w:ascii="Arial" w:eastAsia="Cambria" w:hAnsi="Arial" w:cs="Arial"/>
          <w:i/>
          <w:color w:val="000000"/>
          <w:kern w:val="2"/>
          <w:sz w:val="21"/>
          <w:szCs w:val="21"/>
          <w:lang w:val="en-US"/>
        </w:rPr>
        <w:t>chlorophyII</w:t>
      </w:r>
      <w:proofErr w:type="spellEnd"/>
      <w:r>
        <w:rPr>
          <w:rFonts w:ascii="Arial" w:eastAsia="Cambria" w:hAnsi="Arial" w:cs="Arial"/>
          <w:i/>
          <w:color w:val="000000"/>
          <w:kern w:val="2"/>
          <w:sz w:val="21"/>
          <w:szCs w:val="21"/>
          <w:lang w:val="en-US"/>
        </w:rPr>
        <w:t xml:space="preserve"> aberration; C: Plants with curly</w:t>
      </w:r>
      <w:r>
        <w:t xml:space="preserve"> </w:t>
      </w:r>
      <w:r>
        <w:rPr>
          <w:rFonts w:ascii="Arial" w:eastAsia="Cambria" w:hAnsi="Arial" w:cs="Arial"/>
          <w:i/>
          <w:color w:val="000000"/>
          <w:kern w:val="2"/>
          <w:sz w:val="21"/>
          <w:szCs w:val="21"/>
          <w:lang w:val="en-US"/>
        </w:rPr>
        <w:t xml:space="preserve">leaf petiole; D: abnormal organization of flowers, inflorescences, siliques and a super tall plant. </w:t>
      </w:r>
      <w:r>
        <w:rPr>
          <w:rFonts w:ascii="Arial" w:hAnsi="Arial" w:cs="Arial"/>
          <w:i/>
          <w:iCs/>
          <w:sz w:val="20"/>
          <w:szCs w:val="20"/>
        </w:rPr>
        <w:br w:type="page"/>
      </w:r>
    </w:p>
    <w:p w14:paraId="515CB192" w14:textId="77777777" w:rsidR="002331FA" w:rsidRPr="000F6D81" w:rsidRDefault="002331FA" w:rsidP="002331FA">
      <w:pPr>
        <w:spacing w:after="240" w:line="480" w:lineRule="auto"/>
        <w:ind w:left="-6" w:right="170" w:hanging="11"/>
        <w:jc w:val="both"/>
        <w:rPr>
          <w:rFonts w:ascii="Arial" w:hAnsi="Arial" w:cs="Arial"/>
          <w:i/>
          <w:iCs/>
          <w:color w:val="000000"/>
          <w:kern w:val="2"/>
          <w:sz w:val="24"/>
          <w:szCs w:val="24"/>
          <w:lang w:val="en-US"/>
        </w:rPr>
      </w:pPr>
      <w:bookmarkStart w:id="3" w:name="OLE_LINK242"/>
      <w:r w:rsidRPr="00B54F68">
        <w:rPr>
          <w:rFonts w:ascii="Arial" w:hAnsi="Arial" w:cs="Arial"/>
          <w:b/>
          <w:bCs/>
          <w:i/>
          <w:iCs/>
          <w:sz w:val="24"/>
          <w:szCs w:val="24"/>
        </w:rPr>
        <w:lastRenderedPageBreak/>
        <w:t>Figure S2</w:t>
      </w:r>
      <w:bookmarkEnd w:id="3"/>
      <w:r>
        <w:rPr>
          <w:rFonts w:ascii="Arial" w:hAnsi="Arial" w:cs="Arial"/>
          <w:i/>
          <w:iCs/>
          <w:noProof/>
          <w:color w:val="000000"/>
          <w:kern w:val="2"/>
          <w:sz w:val="24"/>
          <w:szCs w:val="24"/>
          <w:lang w:eastAsia="en-GB"/>
        </w:rPr>
        <w:drawing>
          <wp:anchor distT="0" distB="0" distL="114300" distR="114300" simplePos="0" relativeHeight="251659264" behindDoc="0" locked="0" layoutInCell="1" allowOverlap="1" wp14:anchorId="2D08F8F6" wp14:editId="4C43B428">
            <wp:simplePos x="0" y="0"/>
            <wp:positionH relativeFrom="column">
              <wp:posOffset>-9525</wp:posOffset>
            </wp:positionH>
            <wp:positionV relativeFrom="paragraph">
              <wp:posOffset>700405</wp:posOffset>
            </wp:positionV>
            <wp:extent cx="5760720" cy="3788410"/>
            <wp:effectExtent l="0" t="0" r="0" b="2540"/>
            <wp:wrapSquare wrapText="bothSides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igure S2-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88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15221A" w14:textId="77777777" w:rsidR="002331FA" w:rsidRPr="00592954" w:rsidRDefault="002331FA" w:rsidP="002331FA">
      <w:pPr>
        <w:spacing w:beforeLines="250" w:before="600" w:after="0" w:line="480" w:lineRule="auto"/>
        <w:rPr>
          <w:rFonts w:ascii="Arial" w:hAnsi="Arial" w:cs="Arial"/>
          <w:b/>
          <w:sz w:val="24"/>
          <w:szCs w:val="24"/>
          <w:lang w:val="en-US"/>
        </w:rPr>
      </w:pPr>
      <w:r w:rsidRPr="00C125D0">
        <w:rPr>
          <w:rFonts w:ascii="Arial" w:hAnsi="Arial" w:cs="Arial"/>
          <w:b/>
          <w:bCs/>
          <w:i/>
          <w:iCs/>
          <w:sz w:val="24"/>
          <w:szCs w:val="24"/>
        </w:rPr>
        <w:t>Figure S2</w:t>
      </w:r>
      <w:r>
        <w:rPr>
          <w:rFonts w:ascii="Arial" w:eastAsia="Cambria" w:hAnsi="Arial" w:cs="Arial"/>
          <w:b/>
          <w:bCs/>
          <w:i/>
          <w:iCs/>
          <w:color w:val="000000"/>
          <w:kern w:val="2"/>
          <w:sz w:val="24"/>
          <w:szCs w:val="24"/>
          <w:lang w:val="en-US"/>
        </w:rPr>
        <w:t xml:space="preserve">. </w:t>
      </w:r>
      <w:r w:rsidRPr="00C125D0">
        <w:rPr>
          <w:rFonts w:ascii="Arial" w:eastAsia="Cambria" w:hAnsi="Arial" w:cs="Arial"/>
          <w:b/>
          <w:bCs/>
          <w:i/>
          <w:iCs/>
          <w:color w:val="000000"/>
          <w:kern w:val="2"/>
          <w:sz w:val="24"/>
          <w:szCs w:val="24"/>
          <w:lang w:val="en-US"/>
        </w:rPr>
        <w:t>High Resolution Melting analysis of second round PCR products of 96 4x-fold pooled samples</w:t>
      </w:r>
      <w:r w:rsidRPr="000F6D81">
        <w:rPr>
          <w:rFonts w:ascii="Arial" w:eastAsia="Cambria" w:hAnsi="Arial" w:cs="Arial"/>
          <w:bCs/>
          <w:i/>
          <w:iCs/>
          <w:color w:val="000000"/>
          <w:kern w:val="2"/>
          <w:sz w:val="24"/>
          <w:szCs w:val="24"/>
          <w:lang w:val="en-US"/>
        </w:rPr>
        <w:t>.</w:t>
      </w:r>
      <w:r>
        <w:rPr>
          <w:rFonts w:ascii="Arial" w:eastAsia="Cambria" w:hAnsi="Arial" w:cs="Arial"/>
          <w:bCs/>
          <w:i/>
          <w:iCs/>
          <w:color w:val="000000"/>
          <w:kern w:val="2"/>
          <w:sz w:val="24"/>
          <w:szCs w:val="24"/>
          <w:lang w:val="en-US"/>
        </w:rPr>
        <w:t xml:space="preserve"> </w:t>
      </w:r>
      <w:r w:rsidRPr="00CD6513">
        <w:rPr>
          <w:rFonts w:ascii="Arial" w:eastAsia="Cambria" w:hAnsi="Arial" w:cs="Arial"/>
          <w:i/>
          <w:iCs/>
          <w:kern w:val="2"/>
          <w:sz w:val="21"/>
          <w:szCs w:val="21"/>
          <w:lang w:val="en-US"/>
        </w:rPr>
        <w:t>The figure shows the analysis of the amplicons containing known point mutation (G-A) in flc-1. (A). the original total fluorescence for 96-samples captured by the light scanner. (B). normalizing curves by changing the black bars in figure A. (C). Normalized temperature-shifted curves, the black curves pointed by arrow containing flc1 mutants (G-&gt;A) in corresponding wells and (D) difference curves with G-&gt;A point mutations highlighted in black.</w:t>
      </w:r>
      <w:bookmarkEnd w:id="0"/>
    </w:p>
    <w:p w14:paraId="01CA2726" w14:textId="77777777" w:rsidR="002331FA" w:rsidRPr="00592954" w:rsidRDefault="002331FA" w:rsidP="002331FA">
      <w:pPr>
        <w:spacing w:after="120" w:line="480" w:lineRule="auto"/>
        <w:rPr>
          <w:rFonts w:ascii="Arial" w:hAnsi="Arial" w:cs="Arial"/>
          <w:b/>
          <w:sz w:val="24"/>
          <w:szCs w:val="24"/>
          <w:lang w:val="en-US"/>
        </w:rPr>
      </w:pPr>
      <w:r w:rsidRPr="00592954">
        <w:rPr>
          <w:rFonts w:ascii="Arial" w:hAnsi="Arial" w:cs="Arial"/>
          <w:b/>
          <w:bCs/>
          <w:sz w:val="24"/>
          <w:szCs w:val="24"/>
          <w:lang w:val="en-US"/>
        </w:rPr>
        <w:br w:type="page"/>
      </w:r>
      <w:r w:rsidRPr="006902FC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lastRenderedPageBreak/>
        <w:t>Table S</w:t>
      </w:r>
      <w:r w:rsidRPr="00692DF6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1</w:t>
      </w:r>
      <w:r w:rsidRPr="00E05499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E24483">
        <w:rPr>
          <w:rFonts w:ascii="Arial" w:hAnsi="Arial" w:cs="Arial"/>
          <w:sz w:val="24"/>
          <w:szCs w:val="24"/>
          <w:lang w:val="en-US"/>
        </w:rPr>
        <w:t xml:space="preserve"> </w:t>
      </w:r>
      <w:r w:rsidRPr="00B54F68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Primer sequences used to optimize PCR and HRM</w:t>
      </w:r>
      <w:r>
        <w:rPr>
          <w:rFonts w:ascii="Arial" w:hAnsi="Arial" w:cs="Arial"/>
          <w:i/>
          <w:iCs/>
          <w:sz w:val="24"/>
          <w:szCs w:val="24"/>
          <w:lang w:val="en-US"/>
        </w:rPr>
        <w:t>.</w:t>
      </w:r>
    </w:p>
    <w:tbl>
      <w:tblPr>
        <w:tblW w:w="9516" w:type="dxa"/>
        <w:jc w:val="center"/>
        <w:tblLook w:val="04A0" w:firstRow="1" w:lastRow="0" w:firstColumn="1" w:lastColumn="0" w:noHBand="0" w:noVBand="1"/>
      </w:tblPr>
      <w:tblGrid>
        <w:gridCol w:w="2772"/>
        <w:gridCol w:w="1284"/>
        <w:gridCol w:w="1176"/>
        <w:gridCol w:w="4284"/>
      </w:tblGrid>
      <w:tr w:rsidR="002331FA" w:rsidRPr="003A6DEA" w14:paraId="38FC4FB6" w14:textId="77777777" w:rsidTr="00FB7045">
        <w:trPr>
          <w:trHeight w:val="374"/>
          <w:jc w:val="center"/>
        </w:trPr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4C9F44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Primer name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86D1F6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Gene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31CE8A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CD6DDB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Primer sequences</w:t>
            </w:r>
          </w:p>
        </w:tc>
      </w:tr>
      <w:tr w:rsidR="002331FA" w:rsidRPr="003A6DEA" w14:paraId="78C7A64E" w14:textId="77777777" w:rsidTr="00FB7045">
        <w:trPr>
          <w:trHeight w:val="374"/>
          <w:jc w:val="center"/>
        </w:trPr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DB33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Y1SP1F</w:t>
            </w:r>
          </w:p>
        </w:tc>
        <w:tc>
          <w:tcPr>
            <w:tcW w:w="12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80473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i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3A6DEA">
              <w:rPr>
                <w:rFonts w:ascii="Arial" w:eastAsia="SimSun" w:hAnsi="Arial" w:cs="Arial"/>
                <w:i/>
                <w:iCs/>
                <w:color w:val="000000"/>
                <w:sz w:val="24"/>
                <w:szCs w:val="24"/>
                <w:lang w:val="en-US"/>
              </w:rPr>
              <w:t>NcFLC</w:t>
            </w:r>
            <w:proofErr w:type="spellEnd"/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F9036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C38B0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AACATGCCGATGATCTTAAAGC</w:t>
            </w:r>
          </w:p>
        </w:tc>
      </w:tr>
      <w:tr w:rsidR="002331FA" w:rsidRPr="003A6DEA" w14:paraId="56E1AA99" w14:textId="77777777" w:rsidTr="00FB7045">
        <w:trPr>
          <w:trHeight w:val="374"/>
          <w:jc w:val="center"/>
        </w:trPr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3ED88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Y1SP1R</w:t>
            </w:r>
          </w:p>
        </w:tc>
        <w:tc>
          <w:tcPr>
            <w:tcW w:w="12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C432A" w14:textId="77777777" w:rsidR="002331FA" w:rsidRPr="003A6DEA" w:rsidRDefault="002331FA" w:rsidP="00FB7045">
            <w:pPr>
              <w:spacing w:after="0" w:line="240" w:lineRule="auto"/>
              <w:rPr>
                <w:rFonts w:ascii="Arial" w:eastAsia="SimSun" w:hAnsi="Arial" w:cs="Arial"/>
                <w:i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9640C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Reverse</w:t>
            </w:r>
          </w:p>
        </w:tc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FE644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GAACGAGGGAATCGACACTTAC</w:t>
            </w:r>
          </w:p>
        </w:tc>
      </w:tr>
      <w:tr w:rsidR="002331FA" w:rsidRPr="003A6DEA" w14:paraId="19FE1E04" w14:textId="77777777" w:rsidTr="00FB7045">
        <w:trPr>
          <w:trHeight w:val="374"/>
          <w:jc w:val="center"/>
        </w:trPr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A9F01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bzip19P1_F</w:t>
            </w:r>
          </w:p>
        </w:tc>
        <w:tc>
          <w:tcPr>
            <w:tcW w:w="128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92A0A8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i/>
                <w:iCs/>
                <w:color w:val="000000"/>
                <w:sz w:val="24"/>
                <w:szCs w:val="24"/>
                <w:lang w:val="en-US"/>
              </w:rPr>
              <w:t>NcbZIP19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A4F2F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C852E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AAATCGTTCTCTACGTCCATGTCT</w:t>
            </w:r>
          </w:p>
        </w:tc>
      </w:tr>
      <w:tr w:rsidR="002331FA" w:rsidRPr="003A6DEA" w14:paraId="74EA577B" w14:textId="77777777" w:rsidTr="00FB7045">
        <w:trPr>
          <w:trHeight w:val="374"/>
          <w:jc w:val="center"/>
        </w:trPr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2CEF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bzip19P1_R</w:t>
            </w:r>
          </w:p>
        </w:tc>
        <w:tc>
          <w:tcPr>
            <w:tcW w:w="128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12B07A" w14:textId="77777777" w:rsidR="002331FA" w:rsidRPr="003A6DEA" w:rsidRDefault="002331FA" w:rsidP="00FB7045">
            <w:pPr>
              <w:spacing w:after="0" w:line="240" w:lineRule="auto"/>
              <w:rPr>
                <w:rFonts w:ascii="Arial" w:eastAsia="SimSun" w:hAnsi="Arial" w:cs="Arial"/>
                <w:i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9287D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Reverse</w:t>
            </w:r>
          </w:p>
        </w:tc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31A08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TCAAAATCGACAATTTCTAAGAAGC</w:t>
            </w:r>
          </w:p>
        </w:tc>
      </w:tr>
      <w:tr w:rsidR="002331FA" w:rsidRPr="003A6DEA" w14:paraId="3C44C3DC" w14:textId="77777777" w:rsidTr="00FB7045">
        <w:trPr>
          <w:trHeight w:val="374"/>
          <w:jc w:val="center"/>
        </w:trPr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FAD3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bzip19BP2_F</w:t>
            </w:r>
          </w:p>
        </w:tc>
        <w:tc>
          <w:tcPr>
            <w:tcW w:w="128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E56384" w14:textId="77777777" w:rsidR="002331FA" w:rsidRPr="003A6DEA" w:rsidRDefault="002331FA" w:rsidP="00FB7045">
            <w:pPr>
              <w:spacing w:after="0" w:line="240" w:lineRule="auto"/>
              <w:rPr>
                <w:rFonts w:ascii="Arial" w:eastAsia="SimSun" w:hAnsi="Arial" w:cs="Arial"/>
                <w:i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7AA3F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B3749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GAGTACGGTTACTTTGTTGGTGGT</w:t>
            </w:r>
          </w:p>
        </w:tc>
      </w:tr>
      <w:tr w:rsidR="002331FA" w:rsidRPr="003A6DEA" w14:paraId="02810120" w14:textId="77777777" w:rsidTr="00FB7045">
        <w:trPr>
          <w:trHeight w:val="374"/>
          <w:jc w:val="center"/>
        </w:trPr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1AAEAE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bzip19BP2_R3</w:t>
            </w:r>
          </w:p>
        </w:tc>
        <w:tc>
          <w:tcPr>
            <w:tcW w:w="128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AC284B" w14:textId="77777777" w:rsidR="002331FA" w:rsidRPr="003A6DEA" w:rsidRDefault="002331FA" w:rsidP="00FB7045">
            <w:pPr>
              <w:spacing w:after="0" w:line="240" w:lineRule="auto"/>
              <w:rPr>
                <w:rFonts w:ascii="Arial" w:eastAsia="SimSun" w:hAnsi="Arial" w:cs="Arial"/>
                <w:i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92B257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Reverse</w:t>
            </w: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D09F6D" w14:textId="77777777" w:rsidR="002331FA" w:rsidRPr="003A6DEA" w:rsidRDefault="002331FA" w:rsidP="00FB7045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3A6DEA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ATACTTTCGAACCGCTTCTCGATTC</w:t>
            </w:r>
          </w:p>
        </w:tc>
      </w:tr>
    </w:tbl>
    <w:p w14:paraId="2A14EB17" w14:textId="77777777" w:rsidR="002331FA" w:rsidRPr="00165E4D" w:rsidRDefault="002331FA" w:rsidP="002331FA">
      <w:pPr>
        <w:rPr>
          <w:rFonts w:ascii="Arial" w:hAnsi="Arial" w:cs="Arial"/>
        </w:rPr>
      </w:pPr>
    </w:p>
    <w:p w14:paraId="618DEDDB" w14:textId="77777777" w:rsidR="00A55209" w:rsidRDefault="00A55209"/>
    <w:sectPr w:rsidR="00A55209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7C6FD0" w14:textId="77777777" w:rsidR="002331FA" w:rsidRDefault="002331FA" w:rsidP="002331FA">
      <w:pPr>
        <w:spacing w:after="0" w:line="240" w:lineRule="auto"/>
      </w:pPr>
      <w:r>
        <w:separator/>
      </w:r>
    </w:p>
  </w:endnote>
  <w:endnote w:type="continuationSeparator" w:id="0">
    <w:p w14:paraId="06DF427E" w14:textId="77777777" w:rsidR="002331FA" w:rsidRDefault="002331FA" w:rsidP="00233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803001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D87B1D" w14:textId="5E210D7B" w:rsidR="002331FA" w:rsidRDefault="002331F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607F82" w14:textId="77777777" w:rsidR="002331FA" w:rsidRDefault="002331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FC25BC" w14:textId="77777777" w:rsidR="002331FA" w:rsidRDefault="002331FA" w:rsidP="002331FA">
      <w:pPr>
        <w:spacing w:after="0" w:line="240" w:lineRule="auto"/>
      </w:pPr>
      <w:r>
        <w:separator/>
      </w:r>
    </w:p>
  </w:footnote>
  <w:footnote w:type="continuationSeparator" w:id="0">
    <w:p w14:paraId="0D073A96" w14:textId="77777777" w:rsidR="002331FA" w:rsidRDefault="002331FA" w:rsidP="002331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1FA"/>
    <w:rsid w:val="00053F6C"/>
    <w:rsid w:val="002331FA"/>
    <w:rsid w:val="004B6B73"/>
    <w:rsid w:val="005606A4"/>
    <w:rsid w:val="00674E8C"/>
    <w:rsid w:val="00A5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09445"/>
  <w15:chartTrackingRefBased/>
  <w15:docId w15:val="{2DC00BC9-AA2E-4C3F-BD88-8EE505DE7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Verdana" w:eastAsiaTheme="minorHAnsi" w:hAnsi="Verdana" w:cstheme="minorBidi"/>
        <w:sz w:val="17"/>
        <w:szCs w:val="22"/>
        <w:lang w:val="nl-NL" w:eastAsia="en-US" w:bidi="ar-SA"/>
      </w:rPr>
    </w:rPrDefault>
    <w:pPrDefault>
      <w:pPr>
        <w:spacing w:after="200" w:line="30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1FA"/>
    <w:pPr>
      <w:spacing w:line="276" w:lineRule="auto"/>
    </w:pPr>
    <w:rPr>
      <w:rFonts w:eastAsiaTheme="minorEastAsia"/>
      <w:lang w:val="en-GB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31F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31F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331F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2331F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 w:eastAsia="zh-CN"/>
    </w:rPr>
  </w:style>
  <w:style w:type="paragraph" w:styleId="Header">
    <w:name w:val="header"/>
    <w:basedOn w:val="Normal"/>
    <w:link w:val="HeaderChar"/>
    <w:uiPriority w:val="99"/>
    <w:unhideWhenUsed/>
    <w:rsid w:val="002331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31FA"/>
    <w:rPr>
      <w:rFonts w:eastAsiaTheme="minorEastAsia"/>
      <w:lang w:val="en-GB" w:eastAsia="zh-CN"/>
    </w:rPr>
  </w:style>
  <w:style w:type="paragraph" w:styleId="Footer">
    <w:name w:val="footer"/>
    <w:basedOn w:val="Normal"/>
    <w:link w:val="FooterChar"/>
    <w:uiPriority w:val="99"/>
    <w:unhideWhenUsed/>
    <w:rsid w:val="002331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31FA"/>
    <w:rPr>
      <w:rFonts w:eastAsiaTheme="minorEastAsia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Aarts, Mark</dc:creator>
  <cp:keywords/>
  <dc:description/>
  <cp:lastModifiedBy>Aarts, Mark</cp:lastModifiedBy>
  <cp:revision>1</cp:revision>
  <dcterms:created xsi:type="dcterms:W3CDTF">2022-02-06T11:23:00Z</dcterms:created>
  <dcterms:modified xsi:type="dcterms:W3CDTF">2022-02-06T11:29:00Z</dcterms:modified>
</cp:coreProperties>
</file>