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1134"/>
        <w:gridCol w:w="595"/>
        <w:gridCol w:w="681"/>
        <w:gridCol w:w="1134"/>
        <w:gridCol w:w="623"/>
        <w:gridCol w:w="652"/>
        <w:gridCol w:w="1134"/>
        <w:gridCol w:w="652"/>
        <w:gridCol w:w="624"/>
        <w:gridCol w:w="1134"/>
        <w:gridCol w:w="680"/>
        <w:gridCol w:w="596"/>
        <w:gridCol w:w="1134"/>
        <w:gridCol w:w="709"/>
      </w:tblGrid>
      <w:tr w:rsidR="002B3139" w:rsidRPr="002B3139" w:rsidTr="00185C35">
        <w:trPr>
          <w:trHeight w:val="300"/>
        </w:trPr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3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Model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(</w:t>
            </w: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Model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(</w:t>
            </w: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Model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(</w:t>
            </w: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Model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(</w:t>
            </w: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4A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24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Model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(</w:t>
            </w: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4B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)</w:t>
            </w:r>
          </w:p>
        </w:tc>
      </w:tr>
      <w:tr w:rsidR="009A2F39" w:rsidRPr="002B3139" w:rsidTr="00185C35">
        <w:trPr>
          <w:trHeight w:val="300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Pr="002B3139" w:rsidRDefault="009A2F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AIC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29837.872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29812.71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29749.162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29663.615</w:t>
            </w:r>
          </w:p>
        </w:tc>
        <w:tc>
          <w:tcPr>
            <w:tcW w:w="243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29647.187</w:t>
            </w:r>
          </w:p>
        </w:tc>
      </w:tr>
      <w:tr w:rsidR="009A2F39" w:rsidRPr="002B3139" w:rsidTr="00185C35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Pr="002B3139" w:rsidRDefault="009A2F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C-Statistics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0.6253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0.6266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0.6412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0.6626</w:t>
            </w:r>
          </w:p>
        </w:tc>
        <w:tc>
          <w:tcPr>
            <w:tcW w:w="243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0.6639</w:t>
            </w:r>
          </w:p>
        </w:tc>
      </w:tr>
      <w:tr w:rsidR="009A2F39" w:rsidRPr="002B3139" w:rsidTr="00185C35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Pr="002B3139" w:rsidRDefault="009A2F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IAUC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0.6161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0.6199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0.6336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243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0.6689</w:t>
            </w:r>
          </w:p>
        </w:tc>
      </w:tr>
      <w:tr w:rsidR="009A2F39" w:rsidRPr="002B3139" w:rsidTr="00185C35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Pr="002B3139" w:rsidRDefault="009A2F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NRI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0.5109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0.2554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0.3419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0.0657</w:t>
            </w:r>
          </w:p>
        </w:tc>
        <w:tc>
          <w:tcPr>
            <w:tcW w:w="243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0.0457</w:t>
            </w:r>
          </w:p>
        </w:tc>
      </w:tr>
      <w:tr w:rsidR="009A2F39" w:rsidRPr="002B3139" w:rsidTr="00185C35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Pr="002B3139" w:rsidRDefault="009A2F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IDI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0.0369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2438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243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F39" w:rsidRDefault="009A2F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0.0009</w:t>
            </w:r>
          </w:p>
        </w:tc>
      </w:tr>
      <w:tr w:rsidR="002B3139" w:rsidRPr="002B3139" w:rsidTr="00185C35">
        <w:trPr>
          <w:trHeight w:val="300"/>
        </w:trPr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B3139" w:rsidRPr="002B3139" w:rsidRDefault="002B3139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95% CI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95% CI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95% CI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95% CI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95% CI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B3139" w:rsidRPr="002B3139" w:rsidRDefault="002B3139" w:rsidP="002B3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Age (years)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1.03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( 1.03-1.03 )</w:t>
            </w:r>
          </w:p>
        </w:tc>
        <w:tc>
          <w:tcPr>
            <w:tcW w:w="5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1.027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( 1.02-1.03 )</w:t>
            </w:r>
          </w:p>
        </w:tc>
        <w:tc>
          <w:tcPr>
            <w:tcW w:w="62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1.027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( 1.02-1.03 )</w:t>
            </w:r>
          </w:p>
        </w:tc>
        <w:tc>
          <w:tcPr>
            <w:tcW w:w="6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1.022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( 1.02-1.03 )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1.021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( 1.02-1.03 )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Gender Female </w:t>
            </w:r>
            <w:proofErr w:type="spellStart"/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vs</w:t>
            </w:r>
            <w:proofErr w:type="spellEnd"/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Male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0.947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( 0.86-1.05 )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0.291</w:t>
            </w: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( 0.89-1.09 )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0.738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( 0.86-1.06 )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0.421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0.802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( 0.72-0.90 )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0.783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( 0.70-0.88 )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BMI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( 1.02-1.04 )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( 1.02-1.04 )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( 1.02-1.04 )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( 1.01-1.03 )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( 1.01-1.03 )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Resting heart rate (</w:t>
            </w:r>
            <w:proofErr w:type="spellStart"/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bpm</w:t>
            </w:r>
            <w:proofErr w:type="spellEnd"/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( 1.00-1.01 )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0.008</w:t>
            </w: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( 1.00-1.01 )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1.005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( 1.00-1.01 )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1.004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( 1.00-1.01 )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( 1.00-1.01 )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0.059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Cardiovascular risk factors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Hypertension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( 1.01-1.25 )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( 0.97-1.21 )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0.173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( 0.91-1.15 )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0.726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( 0.91-1.15 )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0.720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Hyperlipidemia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( 1.10-1.37 )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1.401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( 1.25-1.56 )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( 1.28-1.59 )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( 1.28-1.59 )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Smoking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1.135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( 0.87-1.48 )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0.354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( 0.91-1.56 )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0.202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( 0.88-1.51 )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0.293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( 0.87-1.49 )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0.335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Lung disease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( 0.69-1.34 )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0.810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( 0.64-1.27 )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0.552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0.891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( 0.63-1.26 )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0.513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0.869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( 0.61-1.23 )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0.428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Known CAD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1.054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( 0.88-1.26 )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0.560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1.113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( 0.92-1.34 )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0.259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( 0.94-1.36 )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0.201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( 0.95-1.37 )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0.157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Known CHF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( 0.33-0.93 )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( 0.28-0.81 )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0.436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( 0.26-0.74 )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0.438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( 0.26-0.74 )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0.002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Medications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Statins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0.437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( 0.35-0.54 )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0.442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( 0.36-0.55 )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0.442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( 0.36-0.55 )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PPI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( 1.16-1.80 )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1.409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( 1.13-1.76 )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1.407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( 1.13-1.75 )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0.002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CCB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( 0.82-1.30 )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0.787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1.053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( 0.84-1.33 )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0.659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1.048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( 0.83-1.32 )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0.691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BB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1.43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( 1.14-1.80 )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1.357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( 1.08-1.71 )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1.333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( 1.06-1.68 )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0.014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 xml:space="preserve">ACEARB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0.984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( 0.84-1.15 )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0.835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( 0.84-1.14 )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0.797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0.985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( 0.84-1.15 )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0.843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Diuretic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1.199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( 0.95-1.51 )</w:t>
            </w: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0.123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( 0.95-1.51 )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0.133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1.177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( 0.93-1.48 )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0.169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METs (Categories)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METs 6-9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0.658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( 0.54-0.79 )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METs 10-11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( 0.75-1.05 )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0.170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METs </w:t>
            </w:r>
            <w:r w:rsidRPr="002B31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≥</w:t>
            </w: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12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0.57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( 0.46-0.71 )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METs (Continuous)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0.917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( 0.90-0.94 )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Chronotropic</w:t>
            </w:r>
            <w:proofErr w:type="spellEnd"/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 xml:space="preserve"> incompetence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1.131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( 1.01-1.26 )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0.030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1.078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( 0.96-1.21 )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0.192</w:t>
            </w:r>
          </w:p>
        </w:tc>
      </w:tr>
      <w:tr w:rsidR="00BE2B53" w:rsidRPr="002B3139" w:rsidTr="00670EC7">
        <w:trPr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Duke Risk Score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High Risk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1.299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( 0.99-1.70 )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0.058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1.267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( 0.97-1.66 )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0.086</w:t>
            </w:r>
          </w:p>
        </w:tc>
      </w:tr>
      <w:tr w:rsidR="00BE2B53" w:rsidRPr="002B3139" w:rsidTr="00670EC7">
        <w:trPr>
          <w:cantSplit/>
          <w:trHeight w:val="300"/>
        </w:trPr>
        <w:tc>
          <w:tcPr>
            <w:tcW w:w="311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E2B53" w:rsidRPr="002B3139" w:rsidRDefault="00BE2B53" w:rsidP="002B3139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B313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GB"/>
              </w:rPr>
              <w:t>Moderate Risk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1.234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( 1.11-1.37 )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&lt;.001</w:t>
            </w:r>
          </w:p>
        </w:tc>
        <w:tc>
          <w:tcPr>
            <w:tcW w:w="5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1.199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( 1.08-1.33 )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E2B53" w:rsidRPr="00BE2B53" w:rsidRDefault="00BE2B5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E2B53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</w:tbl>
    <w:p w:rsidR="001D7DBC" w:rsidRDefault="001D7DBC"/>
    <w:sectPr w:rsidR="001D7DBC" w:rsidSect="002B3139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39"/>
    <w:rsid w:val="00185C35"/>
    <w:rsid w:val="001D7DBC"/>
    <w:rsid w:val="002B3139"/>
    <w:rsid w:val="0080124A"/>
    <w:rsid w:val="009A2F39"/>
    <w:rsid w:val="00BE2B53"/>
    <w:rsid w:val="00EA32A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Amjad Ahmed</dc:creator>
  <cp:lastModifiedBy>Amjad Ahmed</cp:lastModifiedBy>
  <cp:revision>3</cp:revision>
  <dcterms:created xsi:type="dcterms:W3CDTF">2020-08-31T10:42:00Z</dcterms:created>
  <dcterms:modified xsi:type="dcterms:W3CDTF">2020-08-31T11:19:00Z</dcterms:modified>
</cp:coreProperties>
</file>