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855023" w14:textId="03702BF6" w:rsidR="00C50F07" w:rsidRPr="00760AB5" w:rsidRDefault="00773F8B" w:rsidP="00743658">
      <w:pPr>
        <w:spacing w:after="0" w:line="480" w:lineRule="auto"/>
        <w:jc w:val="center"/>
        <w:rPr>
          <w:rFonts w:ascii="Times New Roman" w:eastAsia="Times New Roman" w:hAnsi="Times New Roman" w:cs="Times New Roman"/>
          <w:b/>
          <w:bCs/>
          <w:sz w:val="40"/>
          <w:szCs w:val="40"/>
          <w:lang w:eastAsia="ko-KR"/>
        </w:rPr>
      </w:pPr>
      <w:r w:rsidRPr="00760AB5">
        <w:rPr>
          <w:rFonts w:ascii="Times New Roman" w:eastAsia="Times New Roman" w:hAnsi="Times New Roman" w:cs="Times New Roman"/>
          <w:b/>
          <w:bCs/>
          <w:sz w:val="40"/>
          <w:szCs w:val="40"/>
          <w:lang w:eastAsia="ko-KR"/>
        </w:rPr>
        <w:t>Sup</w:t>
      </w:r>
      <w:r w:rsidR="00E90037">
        <w:rPr>
          <w:rFonts w:ascii="Times New Roman" w:eastAsia="Times New Roman" w:hAnsi="Times New Roman" w:cs="Times New Roman"/>
          <w:b/>
          <w:bCs/>
          <w:sz w:val="40"/>
          <w:szCs w:val="40"/>
          <w:lang w:eastAsia="ko-KR"/>
        </w:rPr>
        <w:t>plementary</w:t>
      </w:r>
      <w:r w:rsidRPr="00760AB5">
        <w:rPr>
          <w:rFonts w:ascii="Times New Roman" w:eastAsia="Times New Roman" w:hAnsi="Times New Roman" w:cs="Times New Roman"/>
          <w:b/>
          <w:bCs/>
          <w:sz w:val="40"/>
          <w:szCs w:val="40"/>
          <w:lang w:eastAsia="ko-KR"/>
        </w:rPr>
        <w:t xml:space="preserve"> </w:t>
      </w:r>
      <w:r w:rsidR="00F86840" w:rsidRPr="00760AB5">
        <w:rPr>
          <w:rFonts w:ascii="Times New Roman" w:eastAsia="Times New Roman" w:hAnsi="Times New Roman" w:cs="Times New Roman"/>
          <w:b/>
          <w:bCs/>
          <w:sz w:val="40"/>
          <w:szCs w:val="40"/>
          <w:lang w:eastAsia="ko-KR"/>
        </w:rPr>
        <w:t>Information</w:t>
      </w:r>
    </w:p>
    <w:p w14:paraId="0FCB4919" w14:textId="77777777" w:rsidR="00910CA6" w:rsidRPr="00760AB5" w:rsidRDefault="00910CA6" w:rsidP="00743658">
      <w:pPr>
        <w:spacing w:after="0" w:line="480" w:lineRule="auto"/>
        <w:jc w:val="center"/>
        <w:rPr>
          <w:rFonts w:ascii="Times New Roman" w:eastAsia="Times New Roman" w:hAnsi="Times New Roman" w:cs="Times New Roman"/>
          <w:b/>
          <w:bCs/>
          <w:sz w:val="32"/>
          <w:szCs w:val="32"/>
          <w:lang w:eastAsia="ko-KR"/>
        </w:rPr>
      </w:pPr>
    </w:p>
    <w:p w14:paraId="7450A7F9" w14:textId="12140F49" w:rsidR="009957AF" w:rsidRPr="00085A81" w:rsidRDefault="00753778" w:rsidP="00743658">
      <w:pPr>
        <w:spacing w:after="0" w:line="480" w:lineRule="auto"/>
        <w:rPr>
          <w:rFonts w:ascii="Times New Roman" w:hAnsi="Times New Roman" w:cs="Times New Roman"/>
          <w:b/>
          <w:bCs/>
          <w:sz w:val="32"/>
          <w:szCs w:val="32"/>
          <w:lang w:eastAsia="ko-KR"/>
        </w:rPr>
      </w:pPr>
      <w:r w:rsidRPr="0035259F">
        <w:rPr>
          <w:rFonts w:ascii="Times New Roman" w:hAnsi="Times New Roman" w:cs="Times New Roman"/>
          <w:b/>
          <w:bCs/>
          <w:sz w:val="32"/>
          <w:szCs w:val="32"/>
        </w:rPr>
        <w:t>Dynamic</w:t>
      </w:r>
      <w:r>
        <w:rPr>
          <w:rFonts w:ascii="Times New Roman" w:hAnsi="Times New Roman" w:cs="Times New Roman"/>
          <w:b/>
          <w:bCs/>
          <w:sz w:val="32"/>
          <w:szCs w:val="32"/>
        </w:rPr>
        <w:t xml:space="preserve"> N</w:t>
      </w:r>
      <w:r w:rsidRPr="0035259F">
        <w:rPr>
          <w:rFonts w:ascii="Times New Roman" w:hAnsi="Times New Roman" w:cs="Times New Roman"/>
          <w:b/>
          <w:bCs/>
          <w:sz w:val="32"/>
          <w:szCs w:val="32"/>
        </w:rPr>
        <w:t xml:space="preserve">etwork </w:t>
      </w:r>
      <w:r>
        <w:rPr>
          <w:rFonts w:ascii="Times New Roman" w:hAnsi="Times New Roman" w:cs="Times New Roman"/>
          <w:b/>
          <w:bCs/>
          <w:sz w:val="32"/>
          <w:szCs w:val="32"/>
        </w:rPr>
        <w:t>C</w:t>
      </w:r>
      <w:r w:rsidRPr="0035259F">
        <w:rPr>
          <w:rFonts w:ascii="Times New Roman" w:hAnsi="Times New Roman" w:cs="Times New Roman"/>
          <w:b/>
          <w:bCs/>
          <w:sz w:val="32"/>
          <w:szCs w:val="32"/>
        </w:rPr>
        <w:t xml:space="preserve">ontext </w:t>
      </w:r>
      <w:r>
        <w:rPr>
          <w:rFonts w:ascii="Times New Roman" w:hAnsi="Times New Roman" w:cs="Times New Roman"/>
          <w:b/>
          <w:bCs/>
          <w:sz w:val="32"/>
          <w:szCs w:val="32"/>
        </w:rPr>
        <w:t>Predicts M</w:t>
      </w:r>
      <w:r w:rsidRPr="0035259F">
        <w:rPr>
          <w:rFonts w:ascii="Times New Roman" w:hAnsi="Times New Roman" w:cs="Times New Roman"/>
          <w:b/>
          <w:bCs/>
          <w:sz w:val="32"/>
          <w:szCs w:val="32"/>
        </w:rPr>
        <w:t>utation-</w:t>
      </w:r>
      <w:r>
        <w:rPr>
          <w:rFonts w:ascii="Times New Roman" w:hAnsi="Times New Roman" w:cs="Times New Roman"/>
          <w:b/>
          <w:bCs/>
          <w:sz w:val="32"/>
          <w:szCs w:val="32"/>
        </w:rPr>
        <w:t>I</w:t>
      </w:r>
      <w:r w:rsidRPr="0035259F">
        <w:rPr>
          <w:rFonts w:ascii="Times New Roman" w:hAnsi="Times New Roman" w:cs="Times New Roman"/>
          <w:b/>
          <w:bCs/>
          <w:sz w:val="32"/>
          <w:szCs w:val="32"/>
        </w:rPr>
        <w:t>nduced Reshaping of Protein Conformational Free-Energy Landscapes</w:t>
      </w:r>
    </w:p>
    <w:p w14:paraId="7E136B66" w14:textId="77777777" w:rsidR="00440234" w:rsidRPr="00760AB5" w:rsidRDefault="00440234" w:rsidP="00743658">
      <w:pPr>
        <w:spacing w:after="0" w:line="480" w:lineRule="auto"/>
        <w:rPr>
          <w:rFonts w:ascii="Times New Roman" w:hAnsi="Times New Roman" w:cs="Times New Roman"/>
          <w:sz w:val="24"/>
          <w:szCs w:val="24"/>
          <w:lang w:eastAsia="ko-KR"/>
        </w:rPr>
      </w:pPr>
    </w:p>
    <w:p w14:paraId="216DBC16" w14:textId="76674521" w:rsidR="00A22BFF" w:rsidRPr="00760AB5" w:rsidRDefault="00A22BFF" w:rsidP="00743658">
      <w:pPr>
        <w:spacing w:after="0" w:line="480" w:lineRule="auto"/>
        <w:rPr>
          <w:rFonts w:ascii="Times New Roman" w:hAnsi="Times New Roman" w:cs="Times New Roman"/>
          <w:sz w:val="24"/>
          <w:szCs w:val="24"/>
          <w:lang w:val="it-IT" w:eastAsia="ko-KR"/>
        </w:rPr>
      </w:pPr>
      <w:r w:rsidRPr="00760AB5">
        <w:rPr>
          <w:rFonts w:ascii="Times New Roman" w:hAnsi="Times New Roman" w:cs="Times New Roman"/>
          <w:sz w:val="24"/>
          <w:szCs w:val="24"/>
          <w:lang w:val="it-IT" w:eastAsia="ko-KR"/>
        </w:rPr>
        <w:t>Byung Ho Lee</w:t>
      </w:r>
      <w:r w:rsidRPr="00760AB5">
        <w:rPr>
          <w:rFonts w:ascii="Times New Roman" w:hAnsi="Times New Roman" w:cs="Times New Roman"/>
          <w:sz w:val="24"/>
          <w:szCs w:val="24"/>
          <w:vertAlign w:val="superscript"/>
          <w:lang w:val="it-IT" w:eastAsia="ko-KR"/>
        </w:rPr>
        <w:t>1</w:t>
      </w:r>
      <w:r w:rsidRPr="00760AB5">
        <w:rPr>
          <w:rFonts w:ascii="Times New Roman" w:hAnsi="Times New Roman" w:cs="Times New Roman"/>
          <w:sz w:val="24"/>
          <w:szCs w:val="24"/>
          <w:lang w:val="it-IT" w:eastAsia="ko-KR"/>
        </w:rPr>
        <w:t>, Domenico Scaramozzino</w:t>
      </w:r>
      <w:r w:rsidRPr="00760AB5">
        <w:rPr>
          <w:rFonts w:ascii="Times New Roman" w:hAnsi="Times New Roman" w:cs="Times New Roman"/>
          <w:sz w:val="24"/>
          <w:szCs w:val="24"/>
          <w:vertAlign w:val="superscript"/>
          <w:lang w:val="it-IT" w:eastAsia="ko-KR"/>
        </w:rPr>
        <w:t>1</w:t>
      </w:r>
      <w:r w:rsidRPr="00760AB5">
        <w:rPr>
          <w:rFonts w:ascii="Times New Roman" w:hAnsi="Times New Roman" w:cs="Times New Roman"/>
          <w:sz w:val="24"/>
          <w:szCs w:val="24"/>
          <w:lang w:val="it-IT" w:eastAsia="ko-KR"/>
        </w:rPr>
        <w:t>, Serena Piticchio</w:t>
      </w:r>
      <w:r w:rsidRPr="00760AB5">
        <w:rPr>
          <w:rFonts w:ascii="Times New Roman" w:hAnsi="Times New Roman" w:cs="Times New Roman"/>
          <w:sz w:val="24"/>
          <w:szCs w:val="24"/>
          <w:vertAlign w:val="superscript"/>
          <w:lang w:val="it-IT" w:eastAsia="ko-KR"/>
        </w:rPr>
        <w:t>1</w:t>
      </w:r>
      <w:r w:rsidRPr="00760AB5">
        <w:rPr>
          <w:rFonts w:ascii="Times New Roman" w:hAnsi="Times New Roman" w:cs="Times New Roman"/>
          <w:sz w:val="24"/>
          <w:szCs w:val="24"/>
          <w:lang w:val="it-IT" w:eastAsia="ko-KR"/>
        </w:rPr>
        <w:t>, Laura Orellana</w:t>
      </w:r>
      <w:proofErr w:type="gramStart"/>
      <w:r w:rsidRPr="00760AB5">
        <w:rPr>
          <w:rFonts w:ascii="Times New Roman" w:hAnsi="Times New Roman" w:cs="Times New Roman"/>
          <w:sz w:val="24"/>
          <w:szCs w:val="24"/>
          <w:vertAlign w:val="superscript"/>
          <w:lang w:val="it-IT" w:eastAsia="ko-KR"/>
        </w:rPr>
        <w:t>1,*</w:t>
      </w:r>
      <w:proofErr w:type="gramEnd"/>
    </w:p>
    <w:p w14:paraId="4146BFF7" w14:textId="77777777" w:rsidR="00892216" w:rsidRPr="00760AB5" w:rsidRDefault="00892216" w:rsidP="00743658">
      <w:pPr>
        <w:spacing w:after="0" w:line="480" w:lineRule="auto"/>
        <w:rPr>
          <w:rFonts w:ascii="Times New Roman" w:hAnsi="Times New Roman" w:cs="Times New Roman"/>
          <w:sz w:val="24"/>
          <w:szCs w:val="24"/>
          <w:vertAlign w:val="superscript"/>
          <w:lang w:val="it-IT" w:eastAsia="ko-KR"/>
        </w:rPr>
      </w:pPr>
    </w:p>
    <w:p w14:paraId="09D559EF" w14:textId="610D9A71" w:rsidR="00A22BFF" w:rsidRPr="00760AB5" w:rsidRDefault="00A22BFF" w:rsidP="00743658">
      <w:pPr>
        <w:spacing w:after="0" w:line="480" w:lineRule="auto"/>
        <w:rPr>
          <w:rFonts w:ascii="Times New Roman" w:hAnsi="Times New Roman" w:cs="Times New Roman"/>
          <w:sz w:val="24"/>
          <w:szCs w:val="24"/>
          <w:lang w:eastAsia="ko-KR"/>
        </w:rPr>
      </w:pPr>
      <w:r w:rsidRPr="00760AB5">
        <w:rPr>
          <w:rFonts w:ascii="Times New Roman" w:hAnsi="Times New Roman" w:cs="Times New Roman"/>
          <w:sz w:val="24"/>
          <w:szCs w:val="24"/>
          <w:vertAlign w:val="superscript"/>
          <w:lang w:eastAsia="ko-KR"/>
        </w:rPr>
        <w:t>1</w:t>
      </w:r>
      <w:r w:rsidR="00BF40D8"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Department of Oncology-Pathology, Karolinska Institutet, Stockholm 171 77, Sweden.</w:t>
      </w:r>
    </w:p>
    <w:p w14:paraId="5DE690EF" w14:textId="77777777" w:rsidR="00EC0BE3" w:rsidRPr="00760AB5" w:rsidRDefault="00EC0BE3" w:rsidP="00743658">
      <w:pPr>
        <w:spacing w:after="0" w:line="480" w:lineRule="auto"/>
        <w:rPr>
          <w:rFonts w:ascii="Times New Roman" w:hAnsi="Times New Roman" w:cs="Times New Roman"/>
          <w:sz w:val="24"/>
          <w:szCs w:val="24"/>
          <w:vertAlign w:val="superscript"/>
          <w:lang w:eastAsia="ko-KR"/>
        </w:rPr>
      </w:pPr>
    </w:p>
    <w:p w14:paraId="58E7D34E" w14:textId="79F38E61" w:rsidR="00A22BFF" w:rsidRPr="001E07B7" w:rsidRDefault="00A22BFF" w:rsidP="00743658">
      <w:pPr>
        <w:spacing w:after="0" w:line="480" w:lineRule="auto"/>
        <w:rPr>
          <w:rFonts w:ascii="Times New Roman" w:hAnsi="Times New Roman" w:cs="Times New Roman" w:hint="eastAsia"/>
          <w:sz w:val="24"/>
          <w:szCs w:val="24"/>
          <w:lang w:eastAsia="ko-KR"/>
        </w:rPr>
      </w:pPr>
      <w:r w:rsidRPr="00760AB5">
        <w:rPr>
          <w:rFonts w:ascii="Times New Roman" w:hAnsi="Times New Roman" w:cs="Times New Roman"/>
          <w:sz w:val="24"/>
          <w:szCs w:val="24"/>
          <w:vertAlign w:val="superscript"/>
          <w:lang w:eastAsia="ko-KR"/>
        </w:rPr>
        <w:t>*</w:t>
      </w:r>
      <w:r w:rsidR="00084784"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 xml:space="preserve">Corresponding author. </w:t>
      </w:r>
      <w:r w:rsidRPr="001E07B7">
        <w:rPr>
          <w:rFonts w:ascii="Times New Roman" w:hAnsi="Times New Roman" w:cs="Times New Roman"/>
          <w:sz w:val="24"/>
          <w:szCs w:val="24"/>
          <w:lang w:eastAsia="ko-KR"/>
        </w:rPr>
        <w:t>Email: laura.orellana@ki.se</w:t>
      </w:r>
    </w:p>
    <w:p w14:paraId="3B9E3EE7" w14:textId="3C446577" w:rsidR="00D45B42" w:rsidRDefault="00D45B42" w:rsidP="00264C7D">
      <w:pPr>
        <w:spacing w:after="0" w:line="480" w:lineRule="auto"/>
        <w:rPr>
          <w:rFonts w:ascii="Times New Roman" w:hAnsi="Times New Roman" w:cs="Times New Roman"/>
          <w:sz w:val="24"/>
          <w:szCs w:val="24"/>
          <w:lang w:eastAsia="ko-KR"/>
        </w:rPr>
      </w:pPr>
    </w:p>
    <w:p w14:paraId="2AE9ECF3" w14:textId="3673E376" w:rsidR="00D45B42" w:rsidRPr="00FF6A55" w:rsidRDefault="00D45B42" w:rsidP="00264C7D">
      <w:pPr>
        <w:spacing w:after="0" w:line="480" w:lineRule="auto"/>
        <w:rPr>
          <w:rFonts w:ascii="Times New Roman" w:hAnsi="Times New Roman" w:cs="Times New Roman"/>
          <w:b/>
          <w:bCs/>
          <w:color w:val="000000" w:themeColor="text1"/>
          <w:sz w:val="24"/>
          <w:szCs w:val="24"/>
          <w:lang w:eastAsia="ko-KR"/>
        </w:rPr>
      </w:pPr>
      <w:r w:rsidRPr="00FF6A55">
        <w:rPr>
          <w:rFonts w:ascii="Times New Roman" w:hAnsi="Times New Roman" w:cs="Times New Roman"/>
          <w:b/>
          <w:bCs/>
          <w:color w:val="000000" w:themeColor="text1"/>
          <w:sz w:val="24"/>
          <w:szCs w:val="24"/>
          <w:lang w:eastAsia="ko-KR"/>
        </w:rPr>
        <w:t>This Supplementary Information file includes:</w:t>
      </w:r>
    </w:p>
    <w:p w14:paraId="30AFB33C" w14:textId="3BF74F7C" w:rsidR="0057165D" w:rsidRPr="00FF6A55" w:rsidRDefault="0057165D" w:rsidP="00264C7D">
      <w:pPr>
        <w:spacing w:after="0" w:line="480" w:lineRule="auto"/>
        <w:rPr>
          <w:rFonts w:ascii="Times New Roman" w:hAnsi="Times New Roman" w:cs="Times New Roman"/>
          <w:color w:val="000000" w:themeColor="text1"/>
          <w:sz w:val="24"/>
          <w:szCs w:val="24"/>
          <w:lang w:eastAsia="ko-KR"/>
        </w:rPr>
      </w:pPr>
      <w:r w:rsidRPr="00FF6A55">
        <w:rPr>
          <w:rFonts w:ascii="Times New Roman" w:hAnsi="Times New Roman" w:cs="Times New Roman"/>
          <w:color w:val="000000" w:themeColor="text1"/>
          <w:sz w:val="24"/>
          <w:szCs w:val="24"/>
        </w:rPr>
        <w:t>Supplementary Figs. 1 to 4.</w:t>
      </w:r>
    </w:p>
    <w:p w14:paraId="0DC046B5" w14:textId="19B112AE" w:rsidR="00EC5332" w:rsidRPr="00FF6A55" w:rsidRDefault="00EC5332" w:rsidP="00264C7D">
      <w:pPr>
        <w:spacing w:after="0" w:line="480" w:lineRule="auto"/>
        <w:rPr>
          <w:rFonts w:ascii="Times New Roman" w:hAnsi="Times New Roman" w:cs="Times New Roman"/>
          <w:color w:val="000000" w:themeColor="text1"/>
          <w:sz w:val="24"/>
          <w:szCs w:val="24"/>
          <w:lang w:eastAsia="ko-KR"/>
        </w:rPr>
      </w:pPr>
      <w:r w:rsidRPr="00FF6A55">
        <w:rPr>
          <w:rFonts w:ascii="Times New Roman" w:hAnsi="Times New Roman" w:cs="Times New Roman"/>
          <w:color w:val="000000" w:themeColor="text1"/>
          <w:sz w:val="24"/>
          <w:szCs w:val="24"/>
        </w:rPr>
        <w:t>Supplementary Tables 1 to 6.</w:t>
      </w:r>
    </w:p>
    <w:p w14:paraId="7FEE1C1A" w14:textId="230339C0" w:rsidR="0069573A" w:rsidRPr="00FF6A55" w:rsidRDefault="001859EB" w:rsidP="00743658">
      <w:pPr>
        <w:spacing w:line="480" w:lineRule="auto"/>
        <w:rPr>
          <w:rFonts w:ascii="Times New Roman" w:hAnsi="Times New Roman" w:cs="Times New Roman"/>
          <w:b/>
          <w:bCs/>
          <w:sz w:val="32"/>
          <w:szCs w:val="32"/>
        </w:rPr>
      </w:pPr>
      <w:r w:rsidRPr="00FF6A55">
        <w:rPr>
          <w:rFonts w:ascii="Times New Roman" w:hAnsi="Times New Roman" w:cs="Times New Roman"/>
          <w:b/>
          <w:bCs/>
          <w:sz w:val="32"/>
          <w:szCs w:val="32"/>
        </w:rPr>
        <w:br w:type="page"/>
      </w:r>
    </w:p>
    <w:p w14:paraId="1942946A" w14:textId="47D4C008" w:rsidR="0069573A" w:rsidRPr="00760AB5" w:rsidRDefault="00BE5E20" w:rsidP="00743658">
      <w:pPr>
        <w:pStyle w:val="SMHeading"/>
        <w:spacing w:before="0" w:after="0" w:line="480" w:lineRule="auto"/>
        <w:jc w:val="center"/>
        <w:rPr>
          <w:lang w:eastAsia="ko-KR"/>
        </w:rPr>
      </w:pPr>
      <w:r>
        <w:rPr>
          <w:noProof/>
        </w:rPr>
        <w:lastRenderedPageBreak/>
        <w:drawing>
          <wp:inline distT="0" distB="0" distL="0" distR="0" wp14:anchorId="47D7DDD4" wp14:editId="34CE9D3D">
            <wp:extent cx="3960000" cy="3632962"/>
            <wp:effectExtent l="0" t="0" r="2540" b="0"/>
            <wp:docPr id="126238080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0802" name="그림 1262380802"/>
                    <pic:cNvPicPr/>
                  </pic:nvPicPr>
                  <pic:blipFill>
                    <a:blip r:embed="rId8"/>
                    <a:stretch>
                      <a:fillRect/>
                    </a:stretch>
                  </pic:blipFill>
                  <pic:spPr>
                    <a:xfrm>
                      <a:off x="0" y="0"/>
                      <a:ext cx="3960000" cy="3632962"/>
                    </a:xfrm>
                    <a:prstGeom prst="rect">
                      <a:avLst/>
                    </a:prstGeom>
                  </pic:spPr>
                </pic:pic>
              </a:graphicData>
            </a:graphic>
          </wp:inline>
        </w:drawing>
      </w:r>
    </w:p>
    <w:p w14:paraId="2A4470FD" w14:textId="511EEB2F" w:rsidR="0069573A" w:rsidRPr="00760AB5" w:rsidRDefault="00B427A9" w:rsidP="00264C7D">
      <w:pPr>
        <w:pStyle w:val="SMHeading"/>
        <w:spacing w:before="0" w:after="0" w:line="480" w:lineRule="auto"/>
        <w:rPr>
          <w:color w:val="000000"/>
        </w:rPr>
      </w:pPr>
      <w:r>
        <w:t xml:space="preserve">Supplementary </w:t>
      </w:r>
      <w:r w:rsidR="0069573A" w:rsidRPr="00760AB5">
        <w:t>Fi</w:t>
      </w:r>
      <w:r w:rsidR="003623EC">
        <w:t>g.</w:t>
      </w:r>
      <w:r w:rsidR="0069573A" w:rsidRPr="00760AB5">
        <w:t xml:space="preserve"> </w:t>
      </w:r>
      <w:r w:rsidR="00BC29C1" w:rsidRPr="00760AB5">
        <w:rPr>
          <w:lang w:eastAsia="ko-KR"/>
        </w:rPr>
        <w:t>1</w:t>
      </w:r>
      <w:r w:rsidR="0069573A" w:rsidRPr="00760AB5">
        <w:t xml:space="preserve">. </w:t>
      </w:r>
      <w:r w:rsidR="0069573A" w:rsidRPr="00760AB5">
        <w:rPr>
          <w:color w:val="000000"/>
          <w:lang w:eastAsia="ko-KR"/>
        </w:rPr>
        <w:t>Amino-acid-type-dependent patterns of high-|</w:t>
      </w:r>
      <w:r w:rsidR="0069573A" w:rsidRPr="00760AB5">
        <w:rPr>
          <w:color w:val="000000"/>
        </w:rPr>
        <w:t>ΔS|</w:t>
      </w:r>
      <w:r w:rsidR="0069573A" w:rsidRPr="00760AB5">
        <w:rPr>
          <w:color w:val="000000"/>
          <w:lang w:eastAsia="ko-KR"/>
        </w:rPr>
        <w:t xml:space="preserve"> m</w:t>
      </w:r>
      <w:r w:rsidR="0069573A" w:rsidRPr="00760AB5">
        <w:rPr>
          <w:color w:val="000000"/>
        </w:rPr>
        <w:t>utations. (A)</w:t>
      </w:r>
      <w:r w:rsidR="0069573A" w:rsidRPr="00760AB5">
        <w:rPr>
          <w:b w:val="0"/>
          <w:bCs w:val="0"/>
          <w:color w:val="000000"/>
        </w:rPr>
        <w:t xml:space="preserve"> Probability of belonging to the top 10% </w:t>
      </w:r>
      <w:r w:rsidR="0069573A" w:rsidRPr="00760AB5">
        <w:rPr>
          <w:b w:val="0"/>
          <w:bCs w:val="0"/>
          <w:color w:val="000000"/>
          <w:lang w:eastAsia="ko-KR"/>
        </w:rPr>
        <w:t>|</w:t>
      </w:r>
      <w:r w:rsidR="0069573A" w:rsidRPr="00760AB5">
        <w:rPr>
          <w:b w:val="0"/>
          <w:bCs w:val="0"/>
          <w:color w:val="000000"/>
        </w:rPr>
        <w:t xml:space="preserve">ΔS| group as a function of the physicochemical classes of the WT and mutant amino acids: hydrophobic, polar uncharged, negatively charged, and positively charged. </w:t>
      </w:r>
      <w:r w:rsidR="0069573A" w:rsidRPr="00760AB5">
        <w:rPr>
          <w:color w:val="000000"/>
        </w:rPr>
        <w:t>(B)</w:t>
      </w:r>
      <w:r w:rsidR="0069573A" w:rsidRPr="00760AB5">
        <w:rPr>
          <w:b w:val="0"/>
          <w:bCs w:val="0"/>
          <w:color w:val="000000"/>
        </w:rPr>
        <w:t xml:space="preserve"> Probability of belonging to the top 10% </w:t>
      </w:r>
      <w:r w:rsidR="0069573A" w:rsidRPr="00760AB5">
        <w:rPr>
          <w:b w:val="0"/>
          <w:bCs w:val="0"/>
          <w:color w:val="000000"/>
          <w:lang w:eastAsia="ko-KR"/>
        </w:rPr>
        <w:t>|</w:t>
      </w:r>
      <w:r w:rsidR="0069573A" w:rsidRPr="00760AB5">
        <w:rPr>
          <w:b w:val="0"/>
          <w:bCs w:val="0"/>
          <w:color w:val="000000"/>
        </w:rPr>
        <w:t xml:space="preserve">ΔS| group across all 20 </w:t>
      </w:r>
      <m:oMath>
        <m:r>
          <m:rPr>
            <m:sty m:val="b"/>
          </m:rPr>
          <w:rPr>
            <w:rFonts w:ascii="Cambria Math" w:hAnsi="Cambria Math"/>
            <w:color w:val="000000"/>
          </w:rPr>
          <m:t>×</m:t>
        </m:r>
      </m:oMath>
      <w:r w:rsidR="0069573A" w:rsidRPr="00760AB5">
        <w:rPr>
          <w:b w:val="0"/>
          <w:bCs w:val="0"/>
          <w:color w:val="000000"/>
        </w:rPr>
        <w:t xml:space="preserve"> 20 amino</w:t>
      </w:r>
      <w:r w:rsidR="0069573A" w:rsidRPr="00760AB5">
        <w:rPr>
          <w:b w:val="0"/>
          <w:bCs w:val="0"/>
          <w:color w:val="000000"/>
          <w:lang w:eastAsia="ko-KR"/>
        </w:rPr>
        <w:t>-</w:t>
      </w:r>
      <w:r w:rsidR="0069573A" w:rsidRPr="00760AB5">
        <w:rPr>
          <w:b w:val="0"/>
          <w:bCs w:val="0"/>
          <w:color w:val="000000"/>
        </w:rPr>
        <w:t xml:space="preserve">acid pairs. For </w:t>
      </w:r>
      <w:r w:rsidR="0069573A" w:rsidRPr="00760AB5">
        <w:rPr>
          <w:b w:val="0"/>
          <w:bCs w:val="0"/>
          <w:color w:val="000000"/>
          <w:lang w:eastAsia="ko-KR"/>
        </w:rPr>
        <w:t>both</w:t>
      </w:r>
      <w:r w:rsidR="0069573A" w:rsidRPr="00760AB5">
        <w:rPr>
          <w:b w:val="0"/>
          <w:bCs w:val="0"/>
          <w:color w:val="000000"/>
        </w:rPr>
        <w:t xml:space="preserve"> heatmaps, the color scale is centered at 10%, corresponding to the background expectation. </w:t>
      </w:r>
      <w:r w:rsidR="0069573A" w:rsidRPr="00760AB5">
        <w:rPr>
          <w:color w:val="000000"/>
        </w:rPr>
        <w:t>(C)</w:t>
      </w:r>
      <w:r w:rsidR="0069573A" w:rsidRPr="00760AB5">
        <w:rPr>
          <w:b w:val="0"/>
          <w:bCs w:val="0"/>
          <w:color w:val="000000"/>
        </w:rPr>
        <w:t xml:space="preserve"> Probability of belonging to the top 10% </w:t>
      </w:r>
      <w:r w:rsidR="0069573A" w:rsidRPr="00760AB5">
        <w:rPr>
          <w:b w:val="0"/>
          <w:bCs w:val="0"/>
          <w:color w:val="000000"/>
          <w:lang w:eastAsia="ko-KR"/>
        </w:rPr>
        <w:t>|</w:t>
      </w:r>
      <w:r w:rsidR="0069573A" w:rsidRPr="00760AB5">
        <w:rPr>
          <w:b w:val="0"/>
          <w:bCs w:val="0"/>
          <w:color w:val="000000"/>
        </w:rPr>
        <w:t xml:space="preserve">ΔS| group by WT amino-acid type. Bars represent the probability that mutations originating from each WT residue belong to the top 10% </w:t>
      </w:r>
      <w:r w:rsidR="0069573A" w:rsidRPr="00760AB5">
        <w:rPr>
          <w:b w:val="0"/>
          <w:bCs w:val="0"/>
          <w:color w:val="000000"/>
          <w:lang w:eastAsia="ko-KR"/>
        </w:rPr>
        <w:t>|</w:t>
      </w:r>
      <w:r w:rsidR="0069573A" w:rsidRPr="00760AB5">
        <w:rPr>
          <w:b w:val="0"/>
          <w:bCs w:val="0"/>
          <w:color w:val="000000"/>
        </w:rPr>
        <w:t>ΔS| group. The dashed line marks the 10% background level.</w:t>
      </w:r>
    </w:p>
    <w:p w14:paraId="55100D57" w14:textId="77777777" w:rsidR="001859EB" w:rsidRPr="00760AB5" w:rsidRDefault="001859EB" w:rsidP="00743658">
      <w:pPr>
        <w:spacing w:after="0" w:line="480" w:lineRule="auto"/>
        <w:rPr>
          <w:rFonts w:ascii="Times New Roman" w:hAnsi="Times New Roman" w:cs="Times New Roman"/>
          <w:b/>
          <w:bCs/>
          <w:sz w:val="32"/>
          <w:szCs w:val="32"/>
        </w:rPr>
      </w:pPr>
    </w:p>
    <w:p w14:paraId="589A7579" w14:textId="047E2FD6" w:rsidR="001859EB" w:rsidRPr="00760AB5" w:rsidRDefault="007478ED" w:rsidP="00743658">
      <w:pPr>
        <w:pStyle w:val="SMHeading"/>
        <w:spacing w:before="0" w:after="0" w:line="480" w:lineRule="auto"/>
        <w:jc w:val="center"/>
      </w:pPr>
      <w:r>
        <w:rPr>
          <w:noProof/>
        </w:rPr>
        <w:lastRenderedPageBreak/>
        <w:drawing>
          <wp:inline distT="0" distB="0" distL="0" distR="0" wp14:anchorId="77FDD0DF" wp14:editId="53A38C89">
            <wp:extent cx="2592000" cy="2160000"/>
            <wp:effectExtent l="0" t="0" r="0" b="0"/>
            <wp:docPr id="60793713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37133" name="그림 6079371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2000" cy="2160000"/>
                    </a:xfrm>
                    <a:prstGeom prst="rect">
                      <a:avLst/>
                    </a:prstGeom>
                  </pic:spPr>
                </pic:pic>
              </a:graphicData>
            </a:graphic>
          </wp:inline>
        </w:drawing>
      </w:r>
    </w:p>
    <w:p w14:paraId="0981B557" w14:textId="58F01E23" w:rsidR="00B14B4F" w:rsidRPr="00760AB5" w:rsidRDefault="00584FD2" w:rsidP="000F4DFA">
      <w:pPr>
        <w:pStyle w:val="SMHeading"/>
        <w:spacing w:before="0" w:after="0" w:line="480" w:lineRule="auto"/>
        <w:rPr>
          <w:b w:val="0"/>
          <w:bCs w:val="0"/>
          <w:color w:val="000000"/>
        </w:rPr>
      </w:pPr>
      <w:r>
        <w:t xml:space="preserve">Supplementary </w:t>
      </w:r>
      <w:r w:rsidR="001859EB" w:rsidRPr="00760AB5">
        <w:t>Fig</w:t>
      </w:r>
      <w:r>
        <w:t>.</w:t>
      </w:r>
      <w:r w:rsidR="001859EB" w:rsidRPr="00760AB5">
        <w:t xml:space="preserve"> </w:t>
      </w:r>
      <w:r w:rsidR="00993856" w:rsidRPr="00760AB5">
        <w:t>2</w:t>
      </w:r>
      <w:r w:rsidR="001859EB" w:rsidRPr="00760AB5">
        <w:t>.</w:t>
      </w:r>
      <w:r w:rsidR="00893078" w:rsidRPr="00760AB5">
        <w:t xml:space="preserve"> </w:t>
      </w:r>
      <w:r w:rsidR="001859EB" w:rsidRPr="00760AB5">
        <w:rPr>
          <w:color w:val="000000"/>
        </w:rPr>
        <w:t>The distribution of residue-level number of contacts (NOC) values for residues</w:t>
      </w:r>
      <w:r w:rsidR="001859EB" w:rsidRPr="00760AB5">
        <w:rPr>
          <w:rFonts w:hint="eastAsia"/>
          <w:color w:val="000000"/>
          <w:lang w:eastAsia="ko-KR"/>
        </w:rPr>
        <w:t xml:space="preserve"> </w:t>
      </w:r>
      <w:r w:rsidR="001859EB" w:rsidRPr="00760AB5">
        <w:rPr>
          <w:color w:val="000000"/>
          <w:lang w:eastAsia="ko-KR"/>
        </w:rPr>
        <w:t>ranked within the</w:t>
      </w:r>
      <w:r w:rsidR="001859EB" w:rsidRPr="00760AB5">
        <w:rPr>
          <w:color w:val="000000"/>
        </w:rPr>
        <w:t xml:space="preserve"> top 10% of Ω versus the remaining 90%. </w:t>
      </w:r>
      <w:r w:rsidR="001859EB" w:rsidRPr="00760AB5">
        <w:rPr>
          <w:b w:val="0"/>
          <w:bCs w:val="0"/>
          <w:color w:val="000000"/>
        </w:rPr>
        <w:t>NOC was defined as the number of neighboring Cα atoms within 8 Å of the target Cα atom and was Z-score-normalized per structure. The legend indicates the total number of residues in each Ω group.</w:t>
      </w:r>
    </w:p>
    <w:p w14:paraId="31863BEC" w14:textId="0C5FCF7E" w:rsidR="00B5645B" w:rsidRDefault="00B5645B" w:rsidP="00743658">
      <w:pPr>
        <w:spacing w:after="0" w:line="480" w:lineRule="auto"/>
        <w:rPr>
          <w:rFonts w:ascii="Times New Roman" w:hAnsi="Times New Roman" w:cs="Times New Roman"/>
          <w:color w:val="000000"/>
          <w:kern w:val="32"/>
          <w:sz w:val="24"/>
          <w:szCs w:val="24"/>
          <w:lang w:eastAsia="ko-KR"/>
        </w:rPr>
      </w:pPr>
      <w:r>
        <w:rPr>
          <w:b/>
          <w:bCs/>
          <w:color w:val="000000"/>
        </w:rPr>
        <w:br w:type="page"/>
      </w:r>
    </w:p>
    <w:p w14:paraId="50807D27" w14:textId="5D8F38A0" w:rsidR="00EC0A34" w:rsidRPr="0072671C" w:rsidRDefault="009657C8" w:rsidP="00743658">
      <w:pPr>
        <w:pStyle w:val="SMHeading"/>
        <w:spacing w:before="0" w:after="0" w:line="480" w:lineRule="auto"/>
        <w:jc w:val="center"/>
        <w:rPr>
          <w:color w:val="000000" w:themeColor="text1"/>
          <w:lang w:eastAsia="ko-KR"/>
        </w:rPr>
      </w:pPr>
      <w:r w:rsidRPr="0072671C">
        <w:rPr>
          <w:noProof/>
          <w:color w:val="000000" w:themeColor="text1"/>
          <w:lang w:eastAsia="ko-KR"/>
        </w:rPr>
        <w:lastRenderedPageBreak/>
        <w:drawing>
          <wp:inline distT="0" distB="0" distL="0" distR="0" wp14:anchorId="5A7C2F1C" wp14:editId="3FEE3EEF">
            <wp:extent cx="2592000" cy="2160000"/>
            <wp:effectExtent l="0" t="0" r="0" b="0"/>
            <wp:docPr id="12503588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5889" name="그림 1250358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2000" cy="2160000"/>
                    </a:xfrm>
                    <a:prstGeom prst="rect">
                      <a:avLst/>
                    </a:prstGeom>
                  </pic:spPr>
                </pic:pic>
              </a:graphicData>
            </a:graphic>
          </wp:inline>
        </w:drawing>
      </w:r>
    </w:p>
    <w:p w14:paraId="3EC88AD9" w14:textId="521ADBDB" w:rsidR="004241BD" w:rsidRPr="00DE21ED" w:rsidRDefault="004254E4" w:rsidP="000F4DFA">
      <w:pPr>
        <w:pStyle w:val="SMHeading"/>
        <w:spacing w:before="0" w:after="0" w:line="480" w:lineRule="auto"/>
        <w:rPr>
          <w:color w:val="000000" w:themeColor="text1"/>
          <w:lang w:eastAsia="ko-KR"/>
        </w:rPr>
      </w:pPr>
      <w:r>
        <w:t xml:space="preserve">Supplementary </w:t>
      </w:r>
      <w:r w:rsidR="00B5645B" w:rsidRPr="0072671C">
        <w:rPr>
          <w:color w:val="000000" w:themeColor="text1"/>
          <w:lang w:eastAsia="ko-KR"/>
        </w:rPr>
        <w:t>Fig</w:t>
      </w:r>
      <w:r>
        <w:rPr>
          <w:color w:val="000000" w:themeColor="text1"/>
          <w:lang w:eastAsia="ko-KR"/>
        </w:rPr>
        <w:t>.</w:t>
      </w:r>
      <w:r w:rsidR="00B5645B" w:rsidRPr="0072671C">
        <w:rPr>
          <w:color w:val="000000" w:themeColor="text1"/>
          <w:lang w:eastAsia="ko-KR"/>
        </w:rPr>
        <w:t xml:space="preserve"> </w:t>
      </w:r>
      <w:r w:rsidR="000F1EC0">
        <w:rPr>
          <w:rFonts w:hint="eastAsia"/>
          <w:color w:val="000000" w:themeColor="text1"/>
          <w:lang w:eastAsia="ko-KR"/>
        </w:rPr>
        <w:t>3</w:t>
      </w:r>
      <w:r w:rsidR="00B5645B" w:rsidRPr="0072671C">
        <w:rPr>
          <w:color w:val="000000" w:themeColor="text1"/>
          <w:lang w:eastAsia="ko-KR"/>
        </w:rPr>
        <w:t xml:space="preserve">. </w:t>
      </w:r>
      <w:r w:rsidR="00EA7C21" w:rsidRPr="0072671C">
        <w:rPr>
          <w:color w:val="000000" w:themeColor="text1"/>
          <w:lang w:eastAsia="ko-KR"/>
        </w:rPr>
        <w:t>ROC curves for distinguishing PTEN loss phenotypes at the substitution level</w:t>
      </w:r>
      <w:r w:rsidR="00B5645B" w:rsidRPr="0072671C">
        <w:rPr>
          <w:color w:val="000000" w:themeColor="text1"/>
          <w:lang w:eastAsia="ko-KR"/>
        </w:rPr>
        <w:t>.</w:t>
      </w:r>
      <w:r w:rsidR="00B5645B" w:rsidRPr="0072671C">
        <w:rPr>
          <w:b w:val="0"/>
          <w:bCs w:val="0"/>
          <w:color w:val="000000" w:themeColor="text1"/>
          <w:lang w:eastAsia="ko-KR"/>
        </w:rPr>
        <w:t xml:space="preserve"> Receiver operating characteristic (ROC) curves distinguish activity-selective loss substitutions (positive class; n = 100) from abundance-related loss substitutions (negative class; n = 856). Activity-selective loss denotes reduced phosphatase activity with WT-like abundance, whereas abundance-related loss denotes reduced abundance regardless of activity. The ICed-ENM curve uses |ΔS| obtained from ICed-ENM-based mutation-impact analysis, and the ENCoM curve uses the corresponding </w:t>
      </w:r>
      <w:r w:rsidR="00B5645B" w:rsidRPr="00077708">
        <w:rPr>
          <w:b w:val="0"/>
          <w:bCs w:val="0"/>
          <w:color w:val="000000" w:themeColor="text1"/>
          <w:lang w:eastAsia="ko-KR"/>
        </w:rPr>
        <w:t xml:space="preserve">ENCoM |ΔS| scores. The DynaMut2 curve uses predicted </w:t>
      </w:r>
      <w:r w:rsidR="00B5645B" w:rsidRPr="0072671C">
        <w:rPr>
          <w:b w:val="0"/>
          <w:bCs w:val="0"/>
          <w:color w:val="000000" w:themeColor="text1"/>
          <w:lang w:eastAsia="ko-KR"/>
        </w:rPr>
        <w:t>stability changes (ΔΔG), with more negative values ranked higher to prioritize predicted destabilization. The y-axis indicates the proportion of activity-selective substitutions recovered, whereas the x-axis indicates the proportion of abundance-related substitutions selected as substitutions are progressively included in ranking order. The dashed diagonal line represents random classification. The area under the ROC curve (AUROC) is 0.510 for ICed-ENM, 0.567 for ENCoM, and 0.375 for DynaMut2.</w:t>
      </w:r>
    </w:p>
    <w:p w14:paraId="46CEBF85" w14:textId="7E954016" w:rsidR="00B14B4F" w:rsidRPr="00760AB5" w:rsidRDefault="001859EB" w:rsidP="00743658">
      <w:pPr>
        <w:spacing w:after="0" w:line="480" w:lineRule="auto"/>
      </w:pPr>
      <w:r w:rsidRPr="00760AB5">
        <w:br w:type="page"/>
      </w:r>
    </w:p>
    <w:p w14:paraId="6E84C95A" w14:textId="4FC5737A" w:rsidR="001859EB" w:rsidRPr="00760AB5" w:rsidRDefault="00BE7A50" w:rsidP="00743658">
      <w:pPr>
        <w:pStyle w:val="SMText"/>
        <w:spacing w:line="480" w:lineRule="auto"/>
        <w:ind w:firstLine="0"/>
        <w:jc w:val="center"/>
      </w:pPr>
      <w:r>
        <w:rPr>
          <w:noProof/>
        </w:rPr>
        <w:lastRenderedPageBreak/>
        <w:drawing>
          <wp:inline distT="0" distB="0" distL="0" distR="0" wp14:anchorId="64EBE290" wp14:editId="333A7EB1">
            <wp:extent cx="3960000" cy="1849692"/>
            <wp:effectExtent l="0" t="0" r="2540" b="5080"/>
            <wp:docPr id="366495473"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95473" name="그림 366495473"/>
                    <pic:cNvPicPr/>
                  </pic:nvPicPr>
                  <pic:blipFill>
                    <a:blip r:embed="rId11"/>
                    <a:stretch>
                      <a:fillRect/>
                    </a:stretch>
                  </pic:blipFill>
                  <pic:spPr>
                    <a:xfrm>
                      <a:off x="0" y="0"/>
                      <a:ext cx="3960000" cy="1849692"/>
                    </a:xfrm>
                    <a:prstGeom prst="rect">
                      <a:avLst/>
                    </a:prstGeom>
                  </pic:spPr>
                </pic:pic>
              </a:graphicData>
            </a:graphic>
          </wp:inline>
        </w:drawing>
      </w:r>
    </w:p>
    <w:p w14:paraId="262839F6" w14:textId="73D855E3" w:rsidR="001859EB" w:rsidRPr="00C5475C" w:rsidRDefault="00481FAF" w:rsidP="0075116B">
      <w:pPr>
        <w:pStyle w:val="SMHeading"/>
        <w:spacing w:before="0" w:after="0" w:line="480" w:lineRule="auto"/>
        <w:rPr>
          <w:b w:val="0"/>
          <w:bCs w:val="0"/>
        </w:rPr>
      </w:pPr>
      <w:r>
        <w:t xml:space="preserve">Supplementary </w:t>
      </w:r>
      <w:r w:rsidR="001859EB" w:rsidRPr="00760AB5">
        <w:t>Fig</w:t>
      </w:r>
      <w:r>
        <w:t>.</w:t>
      </w:r>
      <w:r w:rsidR="001859EB" w:rsidRPr="00760AB5">
        <w:t xml:space="preserve"> </w:t>
      </w:r>
      <w:r w:rsidR="00FB5ED2">
        <w:t>4</w:t>
      </w:r>
      <w:r w:rsidR="001859EB" w:rsidRPr="00760AB5">
        <w:t>.</w:t>
      </w:r>
      <w:r w:rsidR="00375C5C" w:rsidRPr="00760AB5">
        <w:t xml:space="preserve"> </w:t>
      </w:r>
      <w:r w:rsidR="001859EB" w:rsidRPr="00760AB5">
        <w:rPr>
          <w:color w:val="000000"/>
        </w:rPr>
        <w:t xml:space="preserve">Parameter optimization of ICed-ENM. </w:t>
      </w:r>
      <w:r w:rsidR="001859EB" w:rsidRPr="00760AB5">
        <w:rPr>
          <w:b w:val="0"/>
          <w:bCs w:val="0"/>
          <w:color w:val="000000"/>
        </w:rPr>
        <w:t xml:space="preserve">(A) </w:t>
      </w:r>
      <w:r w:rsidR="001859EB" w:rsidRPr="00760AB5">
        <w:rPr>
          <w:b w:val="0"/>
          <w:bCs w:val="0"/>
          <w:color w:val="000000"/>
          <w:lang w:eastAsia="ko-KR"/>
        </w:rPr>
        <w:t xml:space="preserve">Optimization of nonlinear spring model parameters from </w:t>
      </w:r>
      <w:r w:rsidR="001859EB" w:rsidRPr="00760AB5">
        <w:rPr>
          <w:b w:val="0"/>
          <w:bCs w:val="0"/>
          <w:color w:val="000000"/>
        </w:rPr>
        <w:t>apparent force con</w:t>
      </w:r>
      <w:r w:rsidR="001859EB" w:rsidRPr="00C5475C">
        <w:rPr>
          <w:b w:val="0"/>
          <w:bCs w:val="0"/>
          <w:color w:val="000000"/>
        </w:rPr>
        <w:t>stant (</w:t>
      </w:r>
      <m:oMath>
        <m:sSub>
          <m:sSubPr>
            <m:ctrlPr>
              <w:rPr>
                <w:rFonts w:ascii="Cambria Math" w:hAnsi="Cambria Math"/>
                <w:b w:val="0"/>
                <w:bCs w:val="0"/>
                <w:i/>
                <w:color w:val="000000"/>
              </w:rPr>
            </m:ctrlPr>
          </m:sSubPr>
          <m:e>
            <m:r>
              <m:rPr>
                <m:sty m:val="bi"/>
              </m:rPr>
              <w:rPr>
                <w:rFonts w:ascii="Cambria Math" w:hAnsi="Cambria Math"/>
                <w:color w:val="000000"/>
              </w:rPr>
              <m:t>K</m:t>
            </m:r>
          </m:e>
          <m:sub>
            <m:r>
              <m:rPr>
                <m:sty m:val="bi"/>
              </m:rPr>
              <w:rPr>
                <w:rFonts w:ascii="Cambria Math" w:hAnsi="Cambria Math"/>
                <w:color w:val="000000"/>
              </w:rPr>
              <m:t>app</m:t>
            </m:r>
          </m:sub>
        </m:sSub>
      </m:oMath>
      <w:r w:rsidR="001859EB" w:rsidRPr="00C5475C">
        <w:rPr>
          <w:b w:val="0"/>
          <w:bCs w:val="0"/>
          <w:color w:val="000000"/>
        </w:rPr>
        <w:t>) profiles</w:t>
      </w:r>
      <w:r w:rsidR="001859EB" w:rsidRPr="00C5475C">
        <w:rPr>
          <w:b w:val="0"/>
          <w:bCs w:val="0"/>
          <w:color w:val="000000"/>
          <w:lang w:eastAsia="ko-KR"/>
        </w:rPr>
        <w:t xml:space="preserve">. </w:t>
      </w:r>
      <w:r w:rsidR="001859EB" w:rsidRPr="00C5475C">
        <w:rPr>
          <w:b w:val="0"/>
          <w:bCs w:val="0"/>
          <w:color w:val="000000"/>
        </w:rPr>
        <w:t xml:space="preserve">Reference </w:t>
      </w:r>
      <m:oMath>
        <m:sSub>
          <m:sSubPr>
            <m:ctrlPr>
              <w:rPr>
                <w:rFonts w:ascii="Cambria Math" w:hAnsi="Cambria Math"/>
                <w:b w:val="0"/>
                <w:bCs w:val="0"/>
                <w:i/>
                <w:color w:val="000000"/>
              </w:rPr>
            </m:ctrlPr>
          </m:sSubPr>
          <m:e>
            <m:r>
              <m:rPr>
                <m:sty m:val="bi"/>
              </m:rPr>
              <w:rPr>
                <w:rFonts w:ascii="Cambria Math" w:hAnsi="Cambria Math"/>
                <w:color w:val="000000"/>
              </w:rPr>
              <m:t>K</m:t>
            </m:r>
          </m:e>
          <m:sub>
            <m:r>
              <m:rPr>
                <m:sty m:val="bi"/>
              </m:rPr>
              <w:rPr>
                <w:rFonts w:ascii="Cambria Math" w:hAnsi="Cambria Math"/>
                <w:color w:val="000000"/>
              </w:rPr>
              <m:t>app</m:t>
            </m:r>
          </m:sub>
        </m:sSub>
      </m:oMath>
      <w:r w:rsidR="001859EB" w:rsidRPr="00C5475C">
        <w:rPr>
          <w:b w:val="0"/>
          <w:bCs w:val="0"/>
          <w:color w:val="000000"/>
        </w:rPr>
        <w:t xml:space="preserve"> profiles were derived from the local dataset as functions of sequence distance (</w:t>
      </w:r>
      <m:oMath>
        <m:sSub>
          <m:sSubPr>
            <m:ctrlPr>
              <w:rPr>
                <w:rFonts w:ascii="Cambria Math" w:hAnsi="Cambria Math"/>
                <w:b w:val="0"/>
                <w:bCs w:val="0"/>
                <w:i/>
                <w:color w:val="000000"/>
              </w:rPr>
            </m:ctrlPr>
          </m:sSubPr>
          <m:e>
            <m:r>
              <m:rPr>
                <m:sty m:val="bi"/>
              </m:rPr>
              <w:rPr>
                <w:rFonts w:ascii="Cambria Math" w:hAnsi="Cambria Math"/>
                <w:color w:val="000000"/>
              </w:rPr>
              <m:t>d</m:t>
            </m:r>
          </m:e>
          <m:sub>
            <m:r>
              <m:rPr>
                <m:sty m:val="bi"/>
              </m:rPr>
              <w:rPr>
                <w:rFonts w:ascii="Cambria Math" w:hAnsi="Cambria Math"/>
                <w:color w:val="000000"/>
              </w:rPr>
              <m:t>seq</m:t>
            </m:r>
          </m:sub>
        </m:sSub>
      </m:oMath>
      <w:r w:rsidR="001859EB" w:rsidRPr="00C5475C">
        <w:rPr>
          <w:b w:val="0"/>
          <w:bCs w:val="0"/>
          <w:color w:val="000000"/>
        </w:rPr>
        <w:t>) and Cartesian distance (</w:t>
      </w:r>
      <m:oMath>
        <m:sSub>
          <m:sSubPr>
            <m:ctrlPr>
              <w:rPr>
                <w:rFonts w:ascii="Cambria Math" w:hAnsi="Cambria Math"/>
                <w:b w:val="0"/>
                <w:bCs w:val="0"/>
                <w:i/>
                <w:color w:val="000000"/>
              </w:rPr>
            </m:ctrlPr>
          </m:sSubPr>
          <m:e>
            <m:r>
              <m:rPr>
                <m:sty m:val="bi"/>
              </m:rPr>
              <w:rPr>
                <w:rFonts w:ascii="Cambria Math" w:hAnsi="Cambria Math"/>
                <w:color w:val="000000"/>
              </w:rPr>
              <m:t>d</m:t>
            </m:r>
          </m:e>
          <m:sub>
            <m:r>
              <m:rPr>
                <m:sty m:val="bi"/>
              </m:rPr>
              <w:rPr>
                <w:rFonts w:ascii="Cambria Math" w:hAnsi="Cambria Math"/>
                <w:color w:val="000000"/>
              </w:rPr>
              <m:t>cart</m:t>
            </m:r>
          </m:sub>
        </m:sSub>
      </m:oMath>
      <w:r w:rsidR="001859EB" w:rsidRPr="00C5475C">
        <w:rPr>
          <w:b w:val="0"/>
          <w:bCs w:val="0"/>
          <w:color w:val="000000"/>
        </w:rPr>
        <w:t xml:space="preserve">). The color scale represents the magnitude of </w:t>
      </w:r>
      <m:oMath>
        <m:sSub>
          <m:sSubPr>
            <m:ctrlPr>
              <w:rPr>
                <w:rFonts w:ascii="Cambria Math" w:hAnsi="Cambria Math"/>
                <w:b w:val="0"/>
                <w:bCs w:val="0"/>
                <w:i/>
                <w:color w:val="000000"/>
              </w:rPr>
            </m:ctrlPr>
          </m:sSubPr>
          <m:e>
            <m:r>
              <m:rPr>
                <m:sty m:val="bi"/>
              </m:rPr>
              <w:rPr>
                <w:rFonts w:ascii="Cambria Math" w:hAnsi="Cambria Math"/>
                <w:color w:val="000000"/>
              </w:rPr>
              <m:t>K</m:t>
            </m:r>
          </m:e>
          <m:sub>
            <m:r>
              <m:rPr>
                <m:sty m:val="bi"/>
              </m:rPr>
              <w:rPr>
                <w:rFonts w:ascii="Cambria Math" w:hAnsi="Cambria Math"/>
                <w:color w:val="000000"/>
              </w:rPr>
              <m:t>app</m:t>
            </m:r>
          </m:sub>
        </m:sSub>
      </m:oMath>
      <w:r w:rsidR="001859EB" w:rsidRPr="00C5475C">
        <w:rPr>
          <w:b w:val="0"/>
          <w:bCs w:val="0"/>
          <w:color w:val="000000"/>
        </w:rPr>
        <w:t>, reflecting effective inter-node stiffness inferred from time-ensemble fluctuations. These reference profiles served as training data for calibrating the nonlinear spring function in ICed-ENM. (B) Optimization of cutoff distance (</w:t>
      </w:r>
      <m:oMath>
        <m:sSub>
          <m:sSubPr>
            <m:ctrlPr>
              <w:rPr>
                <w:rFonts w:ascii="Cambria Math" w:hAnsi="Cambria Math"/>
                <w:b w:val="0"/>
                <w:bCs w:val="0"/>
                <w:i/>
                <w:color w:val="000000"/>
              </w:rPr>
            </m:ctrlPr>
          </m:sSubPr>
          <m:e>
            <m:r>
              <m:rPr>
                <m:sty m:val="bi"/>
              </m:rPr>
              <w:rPr>
                <w:rFonts w:ascii="Cambria Math" w:hAnsi="Cambria Math"/>
                <w:color w:val="000000"/>
              </w:rPr>
              <m:t>d</m:t>
            </m:r>
          </m:e>
          <m:sub>
            <m:r>
              <m:rPr>
                <m:sty m:val="bi"/>
              </m:rPr>
              <w:rPr>
                <w:rFonts w:ascii="Cambria Math" w:hAnsi="Cambria Math"/>
                <w:color w:val="000000"/>
              </w:rPr>
              <m:t>cutoff</m:t>
            </m:r>
          </m:sub>
        </m:sSub>
      </m:oMath>
      <w:r w:rsidR="001859EB" w:rsidRPr="00C5475C">
        <w:rPr>
          <w:b w:val="0"/>
          <w:bCs w:val="0"/>
          <w:color w:val="000000"/>
        </w:rPr>
        <w:t>) based on subspace similarity between ICed-ENM normal modes and MD-derived essential dynamics (ED). For the combined MD dataset (local and MD</w:t>
      </w:r>
      <w:r w:rsidR="000F0188" w:rsidRPr="00C5475C">
        <w:rPr>
          <w:b w:val="0"/>
          <w:bCs w:val="0"/>
          <w:color w:val="000000"/>
        </w:rPr>
        <w:t>v</w:t>
      </w:r>
      <w:r w:rsidR="001859EB" w:rsidRPr="00C5475C">
        <w:rPr>
          <w:b w:val="0"/>
          <w:bCs w:val="0"/>
          <w:color w:val="000000"/>
        </w:rPr>
        <w:t xml:space="preserve">erse datasets), the overlap between subspaces spanned by the lowest 3, 5, and 10 modes was quantified through the root-mean-square inner product (RMSIP), </w:t>
      </w:r>
      <w:r w:rsidR="001859EB" w:rsidRPr="00C5475C">
        <w:rPr>
          <w:b w:val="0"/>
          <w:bCs w:val="0"/>
          <w:color w:val="000000"/>
          <w:lang w:eastAsia="ko-KR"/>
        </w:rPr>
        <w:t>shown in</w:t>
      </w:r>
      <w:r w:rsidR="001859EB" w:rsidRPr="00C5475C">
        <w:rPr>
          <w:b w:val="0"/>
          <w:bCs w:val="0"/>
          <w:color w:val="000000"/>
        </w:rPr>
        <w:t xml:space="preserve"> blue, green, and red</w:t>
      </w:r>
      <w:r w:rsidR="001859EB" w:rsidRPr="00C5475C">
        <w:rPr>
          <w:b w:val="0"/>
          <w:bCs w:val="0"/>
          <w:color w:val="000000"/>
          <w:lang w:eastAsia="ko-KR"/>
        </w:rPr>
        <w:t>,</w:t>
      </w:r>
      <w:r w:rsidR="001859EB" w:rsidRPr="00C5475C">
        <w:rPr>
          <w:b w:val="0"/>
          <w:bCs w:val="0"/>
          <w:color w:val="000000"/>
        </w:rPr>
        <w:t xml:space="preserve"> respectively. Mean and median RMSIP values are</w:t>
      </w:r>
      <w:r w:rsidR="001859EB" w:rsidRPr="00C5475C">
        <w:rPr>
          <w:b w:val="0"/>
          <w:bCs w:val="0"/>
          <w:color w:val="000000"/>
          <w:lang w:eastAsia="ko-KR"/>
        </w:rPr>
        <w:t xml:space="preserve"> shown</w:t>
      </w:r>
      <w:r w:rsidR="001859EB" w:rsidRPr="00C5475C">
        <w:rPr>
          <w:b w:val="0"/>
          <w:bCs w:val="0"/>
          <w:color w:val="000000"/>
        </w:rPr>
        <w:t xml:space="preserve"> as solid lines with circle markers and dashed lines with cross markers, respectively, as functions of </w:t>
      </w:r>
      <m:oMath>
        <m:sSub>
          <m:sSubPr>
            <m:ctrlPr>
              <w:rPr>
                <w:rFonts w:ascii="Cambria Math" w:hAnsi="Cambria Math"/>
                <w:b w:val="0"/>
                <w:bCs w:val="0"/>
                <w:i/>
                <w:color w:val="000000"/>
              </w:rPr>
            </m:ctrlPr>
          </m:sSubPr>
          <m:e>
            <m:r>
              <m:rPr>
                <m:sty m:val="bi"/>
              </m:rPr>
              <w:rPr>
                <w:rFonts w:ascii="Cambria Math" w:hAnsi="Cambria Math"/>
                <w:color w:val="000000"/>
              </w:rPr>
              <m:t>d</m:t>
            </m:r>
          </m:e>
          <m:sub>
            <m:r>
              <m:rPr>
                <m:sty m:val="bi"/>
              </m:rPr>
              <w:rPr>
                <w:rFonts w:ascii="Cambria Math" w:hAnsi="Cambria Math"/>
                <w:color w:val="000000"/>
              </w:rPr>
              <m:t>cutoff</m:t>
            </m:r>
          </m:sub>
        </m:sSub>
      </m:oMath>
      <w:r w:rsidR="001859EB" w:rsidRPr="00C5475C">
        <w:rPr>
          <w:b w:val="0"/>
          <w:bCs w:val="0"/>
          <w:color w:val="000000"/>
        </w:rPr>
        <w:t>.</w:t>
      </w:r>
    </w:p>
    <w:p w14:paraId="70445906" w14:textId="77777777" w:rsidR="001859EB" w:rsidRPr="00760AB5" w:rsidRDefault="001859EB" w:rsidP="00743658">
      <w:pPr>
        <w:pStyle w:val="SMcaption"/>
        <w:spacing w:line="480" w:lineRule="auto"/>
        <w:jc w:val="both"/>
        <w:rPr>
          <w:szCs w:val="24"/>
        </w:rPr>
      </w:pPr>
    </w:p>
    <w:p w14:paraId="09182009" w14:textId="77777777" w:rsidR="001859EB" w:rsidRPr="00760AB5" w:rsidRDefault="001859EB" w:rsidP="00743658">
      <w:pPr>
        <w:spacing w:after="0" w:line="480" w:lineRule="auto"/>
      </w:pPr>
      <w:r w:rsidRPr="00760AB5">
        <w:br w:type="page"/>
      </w:r>
    </w:p>
    <w:p w14:paraId="05944121" w14:textId="786DE414" w:rsidR="00754098" w:rsidRPr="00760AB5" w:rsidRDefault="00E923A6" w:rsidP="0075116B">
      <w:pPr>
        <w:spacing w:after="0" w:line="480" w:lineRule="auto"/>
        <w:rPr>
          <w:rFonts w:ascii="Times New Roman" w:hAnsi="Times New Roman" w:cs="Times New Roman"/>
          <w:b/>
          <w:bCs/>
          <w:sz w:val="24"/>
          <w:lang w:eastAsia="ko-KR"/>
        </w:rPr>
      </w:pPr>
      <w:r w:rsidRPr="00E923A6">
        <w:rPr>
          <w:rFonts w:ascii="Times New Roman" w:hAnsi="Times New Roman" w:cs="Times New Roman"/>
          <w:b/>
          <w:bCs/>
          <w:sz w:val="24"/>
          <w:lang w:eastAsia="ko-KR"/>
        </w:rPr>
        <w:lastRenderedPageBreak/>
        <w:t xml:space="preserve">Supplementary </w:t>
      </w:r>
      <w:r w:rsidR="00754098" w:rsidRPr="00760AB5">
        <w:rPr>
          <w:rFonts w:ascii="Times New Roman" w:hAnsi="Times New Roman" w:cs="Times New Roman"/>
          <w:b/>
          <w:bCs/>
          <w:sz w:val="24"/>
          <w:lang w:eastAsia="ko-KR"/>
        </w:rPr>
        <w:t xml:space="preserve">Table 1. </w:t>
      </w:r>
      <w:r w:rsidR="00153E6C" w:rsidRPr="00760AB5">
        <w:rPr>
          <w:rFonts w:ascii="Times New Roman" w:hAnsi="Times New Roman" w:cs="Times New Roman"/>
          <w:sz w:val="24"/>
          <w:lang w:eastAsia="ko-KR"/>
        </w:rPr>
        <w:t xml:space="preserve">Residue-level </w:t>
      </w:r>
      <w:r w:rsidR="00153E6C" w:rsidRPr="00760AB5">
        <w:rPr>
          <w:rFonts w:ascii="Times New Roman" w:hAnsi="Times New Roman" w:cs="Times New Roman"/>
          <w:sz w:val="24"/>
          <w:szCs w:val="24"/>
          <w:lang w:eastAsia="ko-KR"/>
        </w:rPr>
        <w:t>Ω scores and structural contexts of matched hot- and cold-spot pairs selected for mutant MD validation.</w:t>
      </w:r>
    </w:p>
    <w:tbl>
      <w:tblPr>
        <w:tblStyle w:val="af"/>
        <w:tblW w:w="9351" w:type="dxa"/>
        <w:tblCellMar>
          <w:left w:w="28" w:type="dxa"/>
          <w:right w:w="28" w:type="dxa"/>
        </w:tblCellMar>
        <w:tblLook w:val="04A0" w:firstRow="1" w:lastRow="0" w:firstColumn="1" w:lastColumn="0" w:noHBand="0" w:noVBand="1"/>
      </w:tblPr>
      <w:tblGrid>
        <w:gridCol w:w="887"/>
        <w:gridCol w:w="657"/>
        <w:gridCol w:w="1656"/>
        <w:gridCol w:w="647"/>
        <w:gridCol w:w="1656"/>
        <w:gridCol w:w="1189"/>
        <w:gridCol w:w="2659"/>
      </w:tblGrid>
      <w:tr w:rsidR="00547F55" w:rsidRPr="00760AB5" w14:paraId="4CF87A66" w14:textId="77777777" w:rsidTr="00D41465">
        <w:tc>
          <w:tcPr>
            <w:tcW w:w="887" w:type="dxa"/>
            <w:vAlign w:val="center"/>
          </w:tcPr>
          <w:p w14:paraId="19D91B6A" w14:textId="1BF4AEF4" w:rsidR="00547F55" w:rsidRPr="00760AB5" w:rsidRDefault="00547F55" w:rsidP="00743658">
            <w:pPr>
              <w:spacing w:line="480" w:lineRule="auto"/>
              <w:jc w:val="both"/>
              <w:rPr>
                <w:rFonts w:ascii="Times New Roman" w:hAnsi="Times New Roman" w:cs="Times New Roman"/>
                <w:sz w:val="24"/>
                <w:szCs w:val="24"/>
                <w:lang w:eastAsia="ko-KR"/>
              </w:rPr>
            </w:pPr>
            <w:r w:rsidRPr="00760AB5">
              <w:rPr>
                <w:rFonts w:ascii="Times New Roman" w:hAnsi="Times New Roman" w:cs="Times New Roman"/>
                <w:sz w:val="24"/>
                <w:szCs w:val="24"/>
                <w:lang w:eastAsia="ko-KR"/>
              </w:rPr>
              <w:t>Protein</w:t>
            </w:r>
          </w:p>
        </w:tc>
        <w:tc>
          <w:tcPr>
            <w:tcW w:w="657" w:type="dxa"/>
            <w:vAlign w:val="center"/>
          </w:tcPr>
          <w:p w14:paraId="38FD80EF" w14:textId="1A251030" w:rsidR="00547F55" w:rsidRPr="00760AB5" w:rsidRDefault="00547F55"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Hot spot</w:t>
            </w:r>
          </w:p>
        </w:tc>
        <w:tc>
          <w:tcPr>
            <w:tcW w:w="1656" w:type="dxa"/>
            <w:vAlign w:val="center"/>
          </w:tcPr>
          <w:p w14:paraId="704818FA" w14:textId="1A28FDE2" w:rsidR="00547F55" w:rsidRPr="00760AB5" w:rsidRDefault="00547F55"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Hot Ω percentile</w:t>
            </w:r>
            <w:r w:rsidR="00F41F59"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w:t>
            </w:r>
            <w:r w:rsidR="00F41F59"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score</w:t>
            </w:r>
            <w:r w:rsidR="00960C48" w:rsidRPr="00760AB5">
              <w:rPr>
                <w:rFonts w:ascii="Times New Roman" w:hAnsi="Times New Roman" w:cs="Times New Roman"/>
                <w:sz w:val="24"/>
                <w:szCs w:val="24"/>
                <w:vertAlign w:val="superscript"/>
                <w:lang w:eastAsia="ko-KR"/>
              </w:rPr>
              <w:t>*</w:t>
            </w:r>
          </w:p>
        </w:tc>
        <w:tc>
          <w:tcPr>
            <w:tcW w:w="647" w:type="dxa"/>
            <w:vAlign w:val="center"/>
          </w:tcPr>
          <w:p w14:paraId="18F32BF4" w14:textId="15406649" w:rsidR="00547F55" w:rsidRPr="00760AB5" w:rsidRDefault="00547F55"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Cold spot</w:t>
            </w:r>
          </w:p>
        </w:tc>
        <w:tc>
          <w:tcPr>
            <w:tcW w:w="1656" w:type="dxa"/>
            <w:vAlign w:val="center"/>
          </w:tcPr>
          <w:p w14:paraId="43E9F027" w14:textId="37A5E079" w:rsidR="00547F55" w:rsidRPr="00760AB5" w:rsidRDefault="00547F55"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Cold Ω percentile</w:t>
            </w:r>
            <w:r w:rsidR="00EA5F6E"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w:t>
            </w:r>
            <w:r w:rsidR="00EA5F6E"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score</w:t>
            </w:r>
            <w:r w:rsidR="0067732E" w:rsidRPr="00760AB5">
              <w:rPr>
                <w:rFonts w:ascii="Times New Roman" w:hAnsi="Times New Roman" w:cs="Times New Roman"/>
                <w:sz w:val="24"/>
                <w:szCs w:val="24"/>
                <w:vertAlign w:val="superscript"/>
                <w:lang w:eastAsia="ko-KR"/>
              </w:rPr>
              <w:t>*</w:t>
            </w:r>
          </w:p>
        </w:tc>
        <w:tc>
          <w:tcPr>
            <w:tcW w:w="1189" w:type="dxa"/>
            <w:vAlign w:val="center"/>
          </w:tcPr>
          <w:p w14:paraId="7CE4E8E2" w14:textId="1F598765" w:rsidR="00547F55" w:rsidRPr="00760AB5" w:rsidRDefault="00547F55"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SASA</w:t>
            </w:r>
            <w:r w:rsidR="000B027E" w:rsidRPr="00760AB5">
              <w:rPr>
                <w:rFonts w:ascii="Times New Roman" w:hAnsi="Times New Roman" w:cs="Times New Roman" w:hint="eastAsia"/>
                <w:sz w:val="24"/>
                <w:szCs w:val="24"/>
                <w:lang w:eastAsia="ko-KR"/>
              </w:rPr>
              <w:t xml:space="preserve"> (%)</w:t>
            </w:r>
          </w:p>
          <w:p w14:paraId="00AEF112" w14:textId="6E4E1F16" w:rsidR="00547F55" w:rsidRPr="00760AB5" w:rsidRDefault="00547F55"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hot</w:t>
            </w:r>
            <w:r w:rsidR="00EA5F6E"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w:t>
            </w:r>
            <w:r w:rsidR="00EA5F6E"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cold</w:t>
            </w:r>
            <w:r w:rsidR="00EA4B74" w:rsidRPr="00760AB5">
              <w:rPr>
                <w:rFonts w:ascii="Times New Roman" w:hAnsi="Times New Roman" w:cs="Times New Roman"/>
                <w:sz w:val="24"/>
                <w:szCs w:val="24"/>
                <w:vertAlign w:val="superscript"/>
                <w:lang w:eastAsia="ko-KR"/>
              </w:rPr>
              <w:t>†</w:t>
            </w:r>
          </w:p>
        </w:tc>
        <w:tc>
          <w:tcPr>
            <w:tcW w:w="2659" w:type="dxa"/>
            <w:vAlign w:val="center"/>
          </w:tcPr>
          <w:p w14:paraId="5262FE67" w14:textId="299260D5" w:rsidR="00547F55" w:rsidRPr="00760AB5" w:rsidRDefault="00547F55"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Structural context</w:t>
            </w:r>
            <w:r w:rsidR="006B05F3" w:rsidRPr="00760AB5">
              <w:rPr>
                <w:rFonts w:ascii="Times New Roman" w:hAnsi="Times New Roman" w:cs="Times New Roman"/>
                <w:sz w:val="24"/>
                <w:szCs w:val="24"/>
                <w:lang w:eastAsia="ko-KR"/>
              </w:rPr>
              <w:br/>
            </w:r>
            <w:r w:rsidRPr="00760AB5">
              <w:rPr>
                <w:rFonts w:ascii="Times New Roman" w:hAnsi="Times New Roman" w:cs="Times New Roman"/>
                <w:sz w:val="24"/>
                <w:szCs w:val="24"/>
                <w:lang w:eastAsia="ko-KR"/>
              </w:rPr>
              <w:t>hot</w:t>
            </w:r>
            <w:r w:rsidR="00635B5C"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w:t>
            </w:r>
            <w:r w:rsidR="00635B5C"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cold</w:t>
            </w:r>
            <w:r w:rsidR="00C82FD4" w:rsidRPr="00760AB5">
              <w:rPr>
                <w:rFonts w:ascii="Times New Roman" w:hAnsi="Times New Roman" w:cs="Times New Roman"/>
                <w:sz w:val="24"/>
                <w:szCs w:val="24"/>
                <w:vertAlign w:val="superscript"/>
                <w:lang w:eastAsia="ko-KR"/>
              </w:rPr>
              <w:t>‡</w:t>
            </w:r>
          </w:p>
        </w:tc>
      </w:tr>
      <w:tr w:rsidR="00547F55" w:rsidRPr="00760AB5" w14:paraId="7E7A7188" w14:textId="77777777" w:rsidTr="00C6068F">
        <w:tc>
          <w:tcPr>
            <w:tcW w:w="887" w:type="dxa"/>
          </w:tcPr>
          <w:p w14:paraId="737C6861" w14:textId="61C547D9" w:rsidR="00547F55" w:rsidRPr="00760AB5" w:rsidRDefault="00F6281D" w:rsidP="00743658">
            <w:pPr>
              <w:spacing w:line="480" w:lineRule="auto"/>
              <w:jc w:val="both"/>
              <w:rPr>
                <w:rFonts w:ascii="Times New Roman" w:hAnsi="Times New Roman" w:cs="Times New Roman"/>
                <w:sz w:val="24"/>
                <w:szCs w:val="24"/>
                <w:lang w:eastAsia="ko-KR"/>
              </w:rPr>
            </w:pPr>
            <w:r w:rsidRPr="00760AB5">
              <w:rPr>
                <w:rFonts w:ascii="Times New Roman" w:hAnsi="Times New Roman" w:cs="Times New Roman"/>
                <w:sz w:val="24"/>
                <w:szCs w:val="24"/>
                <w:lang w:eastAsia="ko-KR"/>
              </w:rPr>
              <w:t>RBP</w:t>
            </w:r>
          </w:p>
        </w:tc>
        <w:tc>
          <w:tcPr>
            <w:tcW w:w="657" w:type="dxa"/>
          </w:tcPr>
          <w:p w14:paraId="06BD3C77" w14:textId="75B87739"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Q235</w:t>
            </w:r>
          </w:p>
        </w:tc>
        <w:tc>
          <w:tcPr>
            <w:tcW w:w="1656" w:type="dxa"/>
          </w:tcPr>
          <w:p w14:paraId="24C55203" w14:textId="69BEBFE4" w:rsidR="00547F55" w:rsidRPr="00760AB5" w:rsidRDefault="00F17277"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90.4</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sz w:val="24"/>
                <w:szCs w:val="24"/>
                <w:lang w:eastAsia="ko-KR"/>
              </w:rPr>
              <w:t>0.202</w:t>
            </w:r>
          </w:p>
        </w:tc>
        <w:tc>
          <w:tcPr>
            <w:tcW w:w="647" w:type="dxa"/>
          </w:tcPr>
          <w:p w14:paraId="40E7FA15" w14:textId="47C6547D"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Q184</w:t>
            </w:r>
          </w:p>
        </w:tc>
        <w:tc>
          <w:tcPr>
            <w:tcW w:w="1656" w:type="dxa"/>
          </w:tcPr>
          <w:p w14:paraId="1E71CBED" w14:textId="21B21612" w:rsidR="00547F55" w:rsidRPr="00760AB5" w:rsidRDefault="001804F8"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4.4</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0.117</w:t>
            </w:r>
          </w:p>
        </w:tc>
        <w:tc>
          <w:tcPr>
            <w:tcW w:w="1189" w:type="dxa"/>
          </w:tcPr>
          <w:p w14:paraId="0EA903D7" w14:textId="370F5122" w:rsidR="00547F55" w:rsidRPr="00760AB5" w:rsidRDefault="000B027E"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33.7</w:t>
            </w:r>
            <w:r w:rsidR="00F0449F" w:rsidRPr="00760AB5">
              <w:rPr>
                <w:rFonts w:ascii="Times New Roman" w:hAnsi="Times New Roman" w:cs="Times New Roman" w:hint="eastAsia"/>
                <w:sz w:val="24"/>
                <w:szCs w:val="24"/>
                <w:lang w:eastAsia="ko-KR"/>
              </w:rPr>
              <w:t xml:space="preserve"> </w:t>
            </w:r>
            <w:r w:rsidR="001A3734"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001A3734" w:rsidRPr="00760AB5">
              <w:rPr>
                <w:rFonts w:ascii="Times New Roman" w:hAnsi="Times New Roman" w:cs="Times New Roman" w:hint="eastAsia"/>
                <w:sz w:val="24"/>
                <w:szCs w:val="24"/>
                <w:lang w:eastAsia="ko-KR"/>
              </w:rPr>
              <w:t>44.3</w:t>
            </w:r>
          </w:p>
        </w:tc>
        <w:tc>
          <w:tcPr>
            <w:tcW w:w="2659" w:type="dxa"/>
          </w:tcPr>
          <w:p w14:paraId="05050030" w14:textId="3C232FBF" w:rsidR="00547F55" w:rsidRPr="00760AB5" w:rsidRDefault="002A4CBE" w:rsidP="00743658">
            <w:pPr>
              <w:spacing w:line="480" w:lineRule="auto"/>
              <w:rPr>
                <w:rFonts w:ascii="Times New Roman" w:hAnsi="Times New Roman" w:cs="Times New Roman"/>
                <w:sz w:val="24"/>
                <w:szCs w:val="24"/>
                <w:lang w:eastAsia="ko-KR"/>
              </w:rPr>
            </w:pPr>
            <w:r w:rsidRPr="00760AB5">
              <w:rPr>
                <w:rFonts w:ascii="Times New Roman" w:hAnsi="Times New Roman" w:cs="Times New Roman"/>
                <w:sz w:val="24"/>
                <w:szCs w:val="24"/>
                <w:lang w:eastAsia="ko-KR"/>
              </w:rPr>
              <w:t xml:space="preserve">canonical hinge-region solvent-exposed loop / </w:t>
            </w:r>
            <w:r w:rsidR="00D846B0" w:rsidRPr="00760AB5">
              <w:rPr>
                <w:rFonts w:ascii="Times New Roman" w:hAnsi="Times New Roman" w:cs="Times New Roman"/>
                <w:sz w:val="24"/>
                <w:szCs w:val="24"/>
                <w:lang w:eastAsia="ko-KR"/>
              </w:rPr>
              <w:t xml:space="preserve">C-domain </w:t>
            </w:r>
            <w:r w:rsidRPr="00760AB5">
              <w:rPr>
                <w:rFonts w:ascii="Times New Roman" w:hAnsi="Times New Roman" w:cs="Times New Roman"/>
                <w:sz w:val="24"/>
                <w:szCs w:val="24"/>
                <w:lang w:eastAsia="ko-KR"/>
              </w:rPr>
              <w:t>comparable solvent-exposed loop</w:t>
            </w:r>
          </w:p>
        </w:tc>
      </w:tr>
      <w:tr w:rsidR="00547F55" w:rsidRPr="00760AB5" w14:paraId="4DC6CB46" w14:textId="77777777" w:rsidTr="00C6068F">
        <w:tc>
          <w:tcPr>
            <w:tcW w:w="887" w:type="dxa"/>
          </w:tcPr>
          <w:p w14:paraId="3A6267F1" w14:textId="3645C8A3" w:rsidR="00547F55" w:rsidRPr="00760AB5" w:rsidRDefault="006F7422" w:rsidP="00743658">
            <w:pPr>
              <w:spacing w:line="480" w:lineRule="auto"/>
              <w:jc w:val="both"/>
              <w:rPr>
                <w:rFonts w:ascii="Times New Roman" w:hAnsi="Times New Roman" w:cs="Times New Roman"/>
                <w:sz w:val="24"/>
                <w:szCs w:val="24"/>
                <w:lang w:eastAsia="ko-KR"/>
              </w:rPr>
            </w:pPr>
            <w:r w:rsidRPr="00760AB5">
              <w:rPr>
                <w:rFonts w:ascii="Times New Roman" w:hAnsi="Times New Roman" w:cs="Times New Roman"/>
                <w:sz w:val="24"/>
                <w:szCs w:val="24"/>
                <w:lang w:eastAsia="ko-KR"/>
              </w:rPr>
              <w:t>RBP</w:t>
            </w:r>
          </w:p>
        </w:tc>
        <w:tc>
          <w:tcPr>
            <w:tcW w:w="657" w:type="dxa"/>
          </w:tcPr>
          <w:p w14:paraId="6C3A53DA" w14:textId="7E011A45"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E255</w:t>
            </w:r>
          </w:p>
        </w:tc>
        <w:tc>
          <w:tcPr>
            <w:tcW w:w="1656" w:type="dxa"/>
          </w:tcPr>
          <w:p w14:paraId="14AFC118" w14:textId="55D56087" w:rsidR="00547F55" w:rsidRPr="00760AB5" w:rsidRDefault="001804F8"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98.5</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0.285</w:t>
            </w:r>
          </w:p>
        </w:tc>
        <w:tc>
          <w:tcPr>
            <w:tcW w:w="647" w:type="dxa"/>
          </w:tcPr>
          <w:p w14:paraId="358F629A" w14:textId="2126B66E"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E122</w:t>
            </w:r>
          </w:p>
        </w:tc>
        <w:tc>
          <w:tcPr>
            <w:tcW w:w="1656" w:type="dxa"/>
          </w:tcPr>
          <w:p w14:paraId="58C68037" w14:textId="12C95465" w:rsidR="00547F55" w:rsidRPr="00760AB5" w:rsidRDefault="001804F8"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17.0</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0.120</w:t>
            </w:r>
          </w:p>
        </w:tc>
        <w:tc>
          <w:tcPr>
            <w:tcW w:w="1189" w:type="dxa"/>
          </w:tcPr>
          <w:p w14:paraId="5231A8C1" w14:textId="1341AD83" w:rsidR="00547F55" w:rsidRPr="00760AB5" w:rsidRDefault="001A3734"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54.9</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66.1</w:t>
            </w:r>
          </w:p>
        </w:tc>
        <w:tc>
          <w:tcPr>
            <w:tcW w:w="2659" w:type="dxa"/>
          </w:tcPr>
          <w:p w14:paraId="5623C7BB" w14:textId="3D90B3F5" w:rsidR="00547F55" w:rsidRPr="00760AB5" w:rsidRDefault="00E52A84" w:rsidP="00743658">
            <w:pPr>
              <w:spacing w:line="480" w:lineRule="auto"/>
              <w:rPr>
                <w:rFonts w:ascii="Times New Roman" w:hAnsi="Times New Roman" w:cs="Times New Roman"/>
                <w:sz w:val="24"/>
                <w:szCs w:val="24"/>
                <w:lang w:eastAsia="ko-KR"/>
              </w:rPr>
            </w:pPr>
            <w:r w:rsidRPr="00760AB5">
              <w:rPr>
                <w:rFonts w:ascii="Times New Roman" w:hAnsi="Times New Roman" w:cs="Times New Roman"/>
                <w:sz w:val="24"/>
                <w:szCs w:val="24"/>
                <w:lang w:eastAsia="ko-KR"/>
              </w:rPr>
              <w:t>N-domain-side hinge-proximal solvent-exposed loop /</w:t>
            </w:r>
            <w:r w:rsidR="000F640B" w:rsidRPr="00760AB5">
              <w:rPr>
                <w:rFonts w:ascii="Times New Roman" w:hAnsi="Times New Roman" w:cs="Times New Roman"/>
                <w:sz w:val="24"/>
                <w:szCs w:val="24"/>
                <w:lang w:eastAsia="ko-KR"/>
              </w:rPr>
              <w:t xml:space="preserve"> </w:t>
            </w:r>
            <w:r w:rsidR="00682FDE" w:rsidRPr="00760AB5">
              <w:rPr>
                <w:rFonts w:ascii="Times New Roman" w:hAnsi="Times New Roman" w:cs="Times New Roman"/>
                <w:sz w:val="24"/>
                <w:szCs w:val="24"/>
                <w:lang w:eastAsia="ko-KR"/>
              </w:rPr>
              <w:t>C</w:t>
            </w:r>
            <w:r w:rsidR="000F640B" w:rsidRPr="00760AB5">
              <w:rPr>
                <w:rFonts w:ascii="Times New Roman" w:hAnsi="Times New Roman" w:cs="Times New Roman"/>
                <w:sz w:val="24"/>
                <w:szCs w:val="24"/>
                <w:lang w:eastAsia="ko-KR"/>
              </w:rPr>
              <w:t xml:space="preserve">-domain </w:t>
            </w:r>
            <w:r w:rsidRPr="00760AB5">
              <w:rPr>
                <w:rFonts w:ascii="Times New Roman" w:hAnsi="Times New Roman" w:cs="Times New Roman"/>
                <w:sz w:val="24"/>
                <w:szCs w:val="24"/>
                <w:lang w:eastAsia="ko-KR"/>
              </w:rPr>
              <w:t>comparable solvent-exposed loop</w:t>
            </w:r>
          </w:p>
        </w:tc>
      </w:tr>
      <w:tr w:rsidR="00547F55" w:rsidRPr="00760AB5" w14:paraId="2397DCD4" w14:textId="77777777" w:rsidTr="00C6068F">
        <w:tc>
          <w:tcPr>
            <w:tcW w:w="887" w:type="dxa"/>
          </w:tcPr>
          <w:p w14:paraId="5E711EA9" w14:textId="41A74F4B" w:rsidR="00547F55" w:rsidRPr="006F75C8" w:rsidRDefault="006F7422" w:rsidP="00743658">
            <w:pPr>
              <w:spacing w:line="480" w:lineRule="auto"/>
              <w:jc w:val="both"/>
              <w:rPr>
                <w:rFonts w:ascii="Times New Roman" w:hAnsi="Times New Roman" w:cs="Times New Roman"/>
                <w:color w:val="000000" w:themeColor="text1"/>
                <w:sz w:val="24"/>
                <w:szCs w:val="24"/>
                <w:lang w:eastAsia="ko-KR"/>
              </w:rPr>
            </w:pPr>
            <w:r w:rsidRPr="006F75C8">
              <w:rPr>
                <w:rFonts w:ascii="Times New Roman" w:hAnsi="Times New Roman" w:cs="Times New Roman"/>
                <w:color w:val="000000" w:themeColor="text1"/>
                <w:sz w:val="24"/>
                <w:szCs w:val="24"/>
                <w:lang w:eastAsia="ko-KR"/>
              </w:rPr>
              <w:t>5′NTase</w:t>
            </w:r>
          </w:p>
        </w:tc>
        <w:tc>
          <w:tcPr>
            <w:tcW w:w="657" w:type="dxa"/>
          </w:tcPr>
          <w:p w14:paraId="34B21841" w14:textId="4A19344D"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E182</w:t>
            </w:r>
          </w:p>
        </w:tc>
        <w:tc>
          <w:tcPr>
            <w:tcW w:w="1656" w:type="dxa"/>
          </w:tcPr>
          <w:p w14:paraId="2F594DCE" w14:textId="6B2BD86D"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96.4</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0.244</w:t>
            </w:r>
          </w:p>
        </w:tc>
        <w:tc>
          <w:tcPr>
            <w:tcW w:w="647" w:type="dxa"/>
          </w:tcPr>
          <w:p w14:paraId="100AA9A9" w14:textId="13EBD44F"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K134</w:t>
            </w:r>
          </w:p>
        </w:tc>
        <w:tc>
          <w:tcPr>
            <w:tcW w:w="1656" w:type="dxa"/>
          </w:tcPr>
          <w:p w14:paraId="041B795D" w14:textId="25755083"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7.2</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0.037</w:t>
            </w:r>
          </w:p>
        </w:tc>
        <w:tc>
          <w:tcPr>
            <w:tcW w:w="1189" w:type="dxa"/>
          </w:tcPr>
          <w:p w14:paraId="2D0B8468" w14:textId="6FD5DDEF" w:rsidR="00547F55" w:rsidRPr="00760AB5" w:rsidRDefault="001A3734"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84.9</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85.7</w:t>
            </w:r>
          </w:p>
        </w:tc>
        <w:tc>
          <w:tcPr>
            <w:tcW w:w="2659" w:type="dxa"/>
          </w:tcPr>
          <w:p w14:paraId="2DE35649" w14:textId="7EBF1E66" w:rsidR="00547F55" w:rsidRPr="00760AB5" w:rsidRDefault="00E945BC" w:rsidP="00743658">
            <w:pPr>
              <w:spacing w:line="480" w:lineRule="auto"/>
              <w:rPr>
                <w:rFonts w:ascii="Times New Roman" w:hAnsi="Times New Roman" w:cs="Times New Roman"/>
                <w:sz w:val="24"/>
                <w:szCs w:val="24"/>
                <w:lang w:eastAsia="ko-KR"/>
              </w:rPr>
            </w:pPr>
            <w:r w:rsidRPr="00760AB5">
              <w:rPr>
                <w:rFonts w:ascii="Times New Roman" w:hAnsi="Times New Roman" w:cs="Times New Roman"/>
                <w:sz w:val="24"/>
                <w:szCs w:val="24"/>
                <w:lang w:eastAsia="ko-KR"/>
              </w:rPr>
              <w:t xml:space="preserve">N-domain interdomain-facing solvent-exposed surface site / </w:t>
            </w:r>
            <w:r w:rsidR="00B26793" w:rsidRPr="00760AB5">
              <w:rPr>
                <w:rFonts w:ascii="Times New Roman" w:hAnsi="Times New Roman" w:cs="Times New Roman"/>
                <w:sz w:val="24"/>
                <w:szCs w:val="24"/>
                <w:lang w:eastAsia="ko-KR"/>
              </w:rPr>
              <w:t xml:space="preserve">N-domain </w:t>
            </w:r>
            <w:r w:rsidRPr="00760AB5">
              <w:rPr>
                <w:rFonts w:ascii="Times New Roman" w:hAnsi="Times New Roman" w:cs="Times New Roman"/>
                <w:sz w:val="24"/>
                <w:szCs w:val="24"/>
                <w:lang w:eastAsia="ko-KR"/>
              </w:rPr>
              <w:t>comparable solvent-exposed surface site</w:t>
            </w:r>
          </w:p>
        </w:tc>
      </w:tr>
      <w:tr w:rsidR="00547F55" w:rsidRPr="00760AB5" w14:paraId="5DA99248" w14:textId="77777777" w:rsidTr="00C6068F">
        <w:tc>
          <w:tcPr>
            <w:tcW w:w="887" w:type="dxa"/>
          </w:tcPr>
          <w:p w14:paraId="13FF6DDC" w14:textId="25BBC524" w:rsidR="00547F55" w:rsidRPr="008375F1" w:rsidRDefault="006F7422" w:rsidP="00743658">
            <w:pPr>
              <w:spacing w:line="480" w:lineRule="auto"/>
              <w:jc w:val="both"/>
              <w:rPr>
                <w:rFonts w:ascii="Times New Roman" w:hAnsi="Times New Roman" w:cs="Times New Roman"/>
                <w:color w:val="000000" w:themeColor="text1"/>
                <w:sz w:val="24"/>
                <w:szCs w:val="24"/>
                <w:lang w:eastAsia="ko-KR"/>
              </w:rPr>
            </w:pPr>
            <w:r w:rsidRPr="008375F1">
              <w:rPr>
                <w:rFonts w:ascii="Times New Roman" w:hAnsi="Times New Roman" w:cs="Times New Roman"/>
                <w:color w:val="000000" w:themeColor="text1"/>
                <w:sz w:val="24"/>
                <w:szCs w:val="24"/>
                <w:lang w:eastAsia="ko-KR"/>
              </w:rPr>
              <w:t>5′NTase</w:t>
            </w:r>
          </w:p>
        </w:tc>
        <w:tc>
          <w:tcPr>
            <w:tcW w:w="657" w:type="dxa"/>
          </w:tcPr>
          <w:p w14:paraId="49265748" w14:textId="7A2DDD2D"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R396</w:t>
            </w:r>
          </w:p>
        </w:tc>
        <w:tc>
          <w:tcPr>
            <w:tcW w:w="1656" w:type="dxa"/>
          </w:tcPr>
          <w:p w14:paraId="5EEF2E23" w14:textId="7A814CC9"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95.8</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0.214</w:t>
            </w:r>
          </w:p>
        </w:tc>
        <w:tc>
          <w:tcPr>
            <w:tcW w:w="647" w:type="dxa"/>
          </w:tcPr>
          <w:p w14:paraId="18C9CB69" w14:textId="693A3236"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R102</w:t>
            </w:r>
          </w:p>
        </w:tc>
        <w:tc>
          <w:tcPr>
            <w:tcW w:w="1656" w:type="dxa"/>
          </w:tcPr>
          <w:p w14:paraId="108D34B1" w14:textId="77AC2DF0"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3.4</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0.034</w:t>
            </w:r>
          </w:p>
        </w:tc>
        <w:tc>
          <w:tcPr>
            <w:tcW w:w="1189" w:type="dxa"/>
          </w:tcPr>
          <w:p w14:paraId="142B30F6" w14:textId="4D3FFA31" w:rsidR="00547F55" w:rsidRPr="00760AB5" w:rsidRDefault="001A3734"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28.7</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33.1</w:t>
            </w:r>
          </w:p>
        </w:tc>
        <w:tc>
          <w:tcPr>
            <w:tcW w:w="2659" w:type="dxa"/>
          </w:tcPr>
          <w:p w14:paraId="58020BDB" w14:textId="660AAB2D" w:rsidR="00547F55" w:rsidRPr="00760AB5" w:rsidRDefault="00F13ACD" w:rsidP="00743658">
            <w:pPr>
              <w:spacing w:line="480" w:lineRule="auto"/>
              <w:rPr>
                <w:rFonts w:ascii="Times New Roman" w:eastAsia="Arial" w:hAnsi="Times New Roman" w:cs="Times New Roman"/>
                <w:sz w:val="24"/>
                <w:szCs w:val="24"/>
                <w:lang w:eastAsia="ko-KR"/>
              </w:rPr>
            </w:pPr>
            <w:r w:rsidRPr="00760AB5">
              <w:rPr>
                <w:rFonts w:ascii="Times New Roman" w:eastAsia="Arial" w:hAnsi="Times New Roman" w:cs="Times New Roman"/>
                <w:sz w:val="24"/>
                <w:szCs w:val="24"/>
                <w:lang w:eastAsia="ko-KR"/>
              </w:rPr>
              <w:t xml:space="preserve">C-domain interdomain-facing α-helical segment / </w:t>
            </w:r>
            <w:r w:rsidR="00F81E94" w:rsidRPr="00760AB5">
              <w:rPr>
                <w:rFonts w:ascii="Times New Roman" w:eastAsia="Arial" w:hAnsi="Times New Roman" w:cs="Times New Roman"/>
                <w:sz w:val="24"/>
                <w:szCs w:val="24"/>
                <w:lang w:eastAsia="ko-KR"/>
              </w:rPr>
              <w:lastRenderedPageBreak/>
              <w:t xml:space="preserve">N-domain </w:t>
            </w:r>
            <w:r w:rsidRPr="00760AB5">
              <w:rPr>
                <w:rFonts w:ascii="Times New Roman" w:eastAsia="Arial" w:hAnsi="Times New Roman" w:cs="Times New Roman"/>
                <w:sz w:val="24"/>
                <w:szCs w:val="24"/>
                <w:lang w:eastAsia="ko-KR"/>
              </w:rPr>
              <w:t>comparable α-helical segment</w:t>
            </w:r>
          </w:p>
        </w:tc>
      </w:tr>
      <w:tr w:rsidR="00547F55" w:rsidRPr="00760AB5" w14:paraId="34D46594" w14:textId="77777777" w:rsidTr="00C6068F">
        <w:tc>
          <w:tcPr>
            <w:tcW w:w="887" w:type="dxa"/>
          </w:tcPr>
          <w:p w14:paraId="4D5DC838" w14:textId="20A970B4" w:rsidR="00547F55" w:rsidRPr="00760AB5" w:rsidRDefault="006F7422" w:rsidP="00743658">
            <w:pPr>
              <w:spacing w:line="480" w:lineRule="auto"/>
              <w:jc w:val="both"/>
              <w:rPr>
                <w:rFonts w:ascii="Times New Roman" w:hAnsi="Times New Roman" w:cs="Times New Roman"/>
                <w:sz w:val="24"/>
                <w:szCs w:val="24"/>
                <w:lang w:eastAsia="ko-KR"/>
              </w:rPr>
            </w:pPr>
            <w:r w:rsidRPr="00760AB5">
              <w:rPr>
                <w:rFonts w:ascii="Times New Roman" w:hAnsi="Times New Roman" w:cs="Times New Roman"/>
                <w:sz w:val="24"/>
                <w:szCs w:val="24"/>
                <w:lang w:eastAsia="ko-KR"/>
              </w:rPr>
              <w:lastRenderedPageBreak/>
              <w:t>SERCA</w:t>
            </w:r>
          </w:p>
        </w:tc>
        <w:tc>
          <w:tcPr>
            <w:tcW w:w="657" w:type="dxa"/>
          </w:tcPr>
          <w:p w14:paraId="21D6F40C" w14:textId="3BCF43C5"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K47</w:t>
            </w:r>
          </w:p>
        </w:tc>
        <w:tc>
          <w:tcPr>
            <w:tcW w:w="1656" w:type="dxa"/>
          </w:tcPr>
          <w:p w14:paraId="4E5D32D2" w14:textId="39A9A37E"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98.9</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0.290</w:t>
            </w:r>
          </w:p>
        </w:tc>
        <w:tc>
          <w:tcPr>
            <w:tcW w:w="647" w:type="dxa"/>
          </w:tcPr>
          <w:p w14:paraId="6873808C" w14:textId="3327BDD8"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K169</w:t>
            </w:r>
          </w:p>
        </w:tc>
        <w:tc>
          <w:tcPr>
            <w:tcW w:w="1656" w:type="dxa"/>
          </w:tcPr>
          <w:p w14:paraId="32176808" w14:textId="6853AE59"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10.5</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0.045</w:t>
            </w:r>
          </w:p>
        </w:tc>
        <w:tc>
          <w:tcPr>
            <w:tcW w:w="1189" w:type="dxa"/>
          </w:tcPr>
          <w:p w14:paraId="46FEC755" w14:textId="596BFDCD" w:rsidR="00547F55" w:rsidRPr="00760AB5" w:rsidRDefault="001A3734"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60.7</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63.4</w:t>
            </w:r>
          </w:p>
        </w:tc>
        <w:tc>
          <w:tcPr>
            <w:tcW w:w="2659" w:type="dxa"/>
          </w:tcPr>
          <w:p w14:paraId="3731EC35" w14:textId="753A6532" w:rsidR="00547F55" w:rsidRPr="00760AB5" w:rsidRDefault="0028246E" w:rsidP="00743658">
            <w:pPr>
              <w:spacing w:line="480" w:lineRule="auto"/>
              <w:rPr>
                <w:rFonts w:ascii="Times New Roman" w:hAnsi="Times New Roman" w:cs="Times New Roman"/>
                <w:sz w:val="24"/>
                <w:szCs w:val="24"/>
                <w:lang w:eastAsia="ko-KR"/>
              </w:rPr>
            </w:pPr>
            <w:r w:rsidRPr="00760AB5">
              <w:rPr>
                <w:rFonts w:ascii="Times New Roman" w:hAnsi="Times New Roman" w:cs="Times New Roman"/>
                <w:sz w:val="24"/>
                <w:szCs w:val="24"/>
                <w:lang w:eastAsia="ko-KR"/>
              </w:rPr>
              <w:t>TM</w:t>
            </w:r>
            <w:r w:rsidR="00827CA3" w:rsidRPr="00760AB5">
              <w:rPr>
                <w:rFonts w:ascii="Times New Roman" w:hAnsi="Times New Roman" w:cs="Times New Roman"/>
                <w:sz w:val="24"/>
                <w:szCs w:val="24"/>
                <w:lang w:eastAsia="ko-KR"/>
              </w:rPr>
              <w:t>–</w:t>
            </w:r>
            <w:r w:rsidRPr="00760AB5">
              <w:rPr>
                <w:rFonts w:ascii="Times New Roman" w:hAnsi="Times New Roman" w:cs="Times New Roman"/>
                <w:sz w:val="24"/>
                <w:szCs w:val="24"/>
                <w:lang w:eastAsia="ko-KR"/>
              </w:rPr>
              <w:t>A linker</w:t>
            </w:r>
            <w:r w:rsidR="00B328FA" w:rsidRPr="00760AB5">
              <w:rPr>
                <w:rFonts w:ascii="Times New Roman" w:hAnsi="Times New Roman" w:cs="Times New Roman"/>
                <w:sz w:val="24"/>
                <w:szCs w:val="24"/>
                <w:lang w:eastAsia="ko-KR"/>
              </w:rPr>
              <w:t xml:space="preserve"> solvent-exposed</w:t>
            </w:r>
            <w:r w:rsidRPr="00760AB5">
              <w:rPr>
                <w:rFonts w:ascii="Times New Roman" w:hAnsi="Times New Roman" w:cs="Times New Roman"/>
                <w:sz w:val="24"/>
                <w:szCs w:val="24"/>
                <w:lang w:eastAsia="ko-KR"/>
              </w:rPr>
              <w:t xml:space="preserve"> loop / A-domain </w:t>
            </w:r>
            <w:r w:rsidR="00CF53F6" w:rsidRPr="00760AB5">
              <w:rPr>
                <w:rFonts w:ascii="Times New Roman" w:hAnsi="Times New Roman" w:cs="Times New Roman"/>
                <w:sz w:val="24"/>
                <w:szCs w:val="24"/>
                <w:lang w:eastAsia="ko-KR"/>
              </w:rPr>
              <w:t xml:space="preserve">comparable </w:t>
            </w:r>
            <w:r w:rsidRPr="00760AB5">
              <w:rPr>
                <w:rFonts w:ascii="Times New Roman" w:hAnsi="Times New Roman" w:cs="Times New Roman"/>
                <w:sz w:val="24"/>
                <w:szCs w:val="24"/>
                <w:lang w:eastAsia="ko-KR"/>
              </w:rPr>
              <w:t>solvent-exposed loop</w:t>
            </w:r>
          </w:p>
        </w:tc>
      </w:tr>
      <w:tr w:rsidR="00547F55" w:rsidRPr="00FA4A5D" w14:paraId="44F90CA9" w14:textId="77777777" w:rsidTr="00C6068F">
        <w:tc>
          <w:tcPr>
            <w:tcW w:w="887" w:type="dxa"/>
          </w:tcPr>
          <w:p w14:paraId="5349A340" w14:textId="4932361B" w:rsidR="00547F55" w:rsidRPr="00760AB5" w:rsidRDefault="006F7422" w:rsidP="00743658">
            <w:pPr>
              <w:spacing w:line="480" w:lineRule="auto"/>
              <w:jc w:val="both"/>
              <w:rPr>
                <w:rFonts w:ascii="Times New Roman" w:hAnsi="Times New Roman" w:cs="Times New Roman"/>
                <w:sz w:val="24"/>
                <w:szCs w:val="24"/>
                <w:lang w:eastAsia="ko-KR"/>
              </w:rPr>
            </w:pPr>
            <w:r w:rsidRPr="00760AB5">
              <w:rPr>
                <w:rFonts w:ascii="Times New Roman" w:hAnsi="Times New Roman" w:cs="Times New Roman"/>
                <w:sz w:val="24"/>
                <w:szCs w:val="24"/>
                <w:lang w:eastAsia="ko-KR"/>
              </w:rPr>
              <w:t>SERCA</w:t>
            </w:r>
          </w:p>
        </w:tc>
        <w:tc>
          <w:tcPr>
            <w:tcW w:w="657" w:type="dxa"/>
          </w:tcPr>
          <w:p w14:paraId="4B08A8D7" w14:textId="5C924D2A"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N428</w:t>
            </w:r>
          </w:p>
        </w:tc>
        <w:tc>
          <w:tcPr>
            <w:tcW w:w="1656" w:type="dxa"/>
          </w:tcPr>
          <w:p w14:paraId="26420ABC" w14:textId="48B68815"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93.5</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0.192</w:t>
            </w:r>
          </w:p>
        </w:tc>
        <w:tc>
          <w:tcPr>
            <w:tcW w:w="647" w:type="dxa"/>
          </w:tcPr>
          <w:p w14:paraId="4EA2A4D7" w14:textId="7C10CEE1" w:rsidR="00547F55" w:rsidRPr="00760AB5" w:rsidRDefault="00B04AEF"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sz w:val="24"/>
                <w:szCs w:val="24"/>
                <w:lang w:eastAsia="ko-KR"/>
              </w:rPr>
              <w:t>N453</w:t>
            </w:r>
          </w:p>
        </w:tc>
        <w:tc>
          <w:tcPr>
            <w:tcW w:w="1656" w:type="dxa"/>
          </w:tcPr>
          <w:p w14:paraId="509A9E14" w14:textId="5F91D616" w:rsidR="00547F55" w:rsidRPr="00760AB5" w:rsidRDefault="00952850"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45.6</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0.064</w:t>
            </w:r>
          </w:p>
        </w:tc>
        <w:tc>
          <w:tcPr>
            <w:tcW w:w="1189" w:type="dxa"/>
          </w:tcPr>
          <w:p w14:paraId="56AF342A" w14:textId="25C3AB5F" w:rsidR="00547F55" w:rsidRPr="00760AB5" w:rsidRDefault="001A3734" w:rsidP="00743658">
            <w:pPr>
              <w:spacing w:line="480" w:lineRule="auto"/>
              <w:jc w:val="center"/>
              <w:rPr>
                <w:rFonts w:ascii="Times New Roman" w:hAnsi="Times New Roman" w:cs="Times New Roman"/>
                <w:sz w:val="24"/>
                <w:szCs w:val="24"/>
                <w:lang w:eastAsia="ko-KR"/>
              </w:rPr>
            </w:pPr>
            <w:r w:rsidRPr="00760AB5">
              <w:rPr>
                <w:rFonts w:ascii="Times New Roman" w:hAnsi="Times New Roman" w:cs="Times New Roman" w:hint="eastAsia"/>
                <w:sz w:val="24"/>
                <w:szCs w:val="24"/>
                <w:lang w:eastAsia="ko-KR"/>
              </w:rPr>
              <w:t>22.1</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w:t>
            </w:r>
            <w:r w:rsidR="00F0449F" w:rsidRPr="00760AB5">
              <w:rPr>
                <w:rFonts w:ascii="Times New Roman" w:hAnsi="Times New Roman" w:cs="Times New Roman" w:hint="eastAsia"/>
                <w:sz w:val="24"/>
                <w:szCs w:val="24"/>
                <w:lang w:eastAsia="ko-KR"/>
              </w:rPr>
              <w:t xml:space="preserve"> </w:t>
            </w:r>
            <w:r w:rsidRPr="00760AB5">
              <w:rPr>
                <w:rFonts w:ascii="Times New Roman" w:hAnsi="Times New Roman" w:cs="Times New Roman" w:hint="eastAsia"/>
                <w:sz w:val="24"/>
                <w:szCs w:val="24"/>
                <w:lang w:eastAsia="ko-KR"/>
              </w:rPr>
              <w:t>16.9</w:t>
            </w:r>
          </w:p>
        </w:tc>
        <w:tc>
          <w:tcPr>
            <w:tcW w:w="2659" w:type="dxa"/>
          </w:tcPr>
          <w:p w14:paraId="1A71135D" w14:textId="7772288E" w:rsidR="00547F55" w:rsidRPr="00760AB5" w:rsidRDefault="00A301DC" w:rsidP="00743658">
            <w:pPr>
              <w:spacing w:line="480" w:lineRule="auto"/>
              <w:rPr>
                <w:rFonts w:ascii="Times New Roman" w:hAnsi="Times New Roman" w:cs="Times New Roman"/>
                <w:sz w:val="24"/>
                <w:szCs w:val="24"/>
                <w:lang w:val="fr-FR" w:eastAsia="ko-KR"/>
              </w:rPr>
            </w:pPr>
            <w:r w:rsidRPr="00760AB5">
              <w:rPr>
                <w:rFonts w:ascii="Times New Roman" w:hAnsi="Times New Roman" w:cs="Times New Roman"/>
                <w:sz w:val="24"/>
                <w:szCs w:val="24"/>
                <w:lang w:val="fr-FR" w:eastAsia="ko-KR"/>
              </w:rPr>
              <w:t xml:space="preserve">N-domain </w:t>
            </w:r>
            <w:r w:rsidR="003C05A4" w:rsidRPr="00760AB5">
              <w:rPr>
                <w:rFonts w:ascii="Times New Roman" w:hAnsi="Times New Roman" w:cs="Times New Roman"/>
                <w:sz w:val="24"/>
                <w:szCs w:val="24"/>
                <w:lang w:val="fr-FR" w:eastAsia="ko-KR"/>
              </w:rPr>
              <w:t xml:space="preserve">A-facing surface segment / N-domain </w:t>
            </w:r>
            <w:r w:rsidR="00554564" w:rsidRPr="00760AB5">
              <w:rPr>
                <w:rFonts w:ascii="Times New Roman" w:hAnsi="Times New Roman" w:cs="Times New Roman"/>
                <w:sz w:val="24"/>
                <w:szCs w:val="24"/>
                <w:lang w:val="fr-FR" w:eastAsia="ko-KR"/>
              </w:rPr>
              <w:t xml:space="preserve">comparable </w:t>
            </w:r>
            <w:r w:rsidR="003C05A4" w:rsidRPr="00760AB5">
              <w:rPr>
                <w:rFonts w:ascii="Times New Roman" w:hAnsi="Times New Roman" w:cs="Times New Roman"/>
                <w:sz w:val="24"/>
                <w:szCs w:val="24"/>
                <w:lang w:val="fr-FR" w:eastAsia="ko-KR"/>
              </w:rPr>
              <w:t>surface segment</w:t>
            </w:r>
          </w:p>
        </w:tc>
      </w:tr>
    </w:tbl>
    <w:p w14:paraId="1938F317" w14:textId="6847A677" w:rsidR="00D41465" w:rsidRPr="00760AB5" w:rsidRDefault="00D41465" w:rsidP="0075116B">
      <w:pPr>
        <w:spacing w:after="0" w:line="480" w:lineRule="auto"/>
        <w:rPr>
          <w:rFonts w:ascii="Times New Roman" w:hAnsi="Times New Roman" w:cs="Times New Roman"/>
          <w:sz w:val="24"/>
          <w:szCs w:val="24"/>
          <w:lang w:eastAsia="ko-KR"/>
        </w:rPr>
      </w:pPr>
      <w:r w:rsidRPr="00760AB5">
        <w:rPr>
          <w:rFonts w:ascii="Times New Roman" w:hAnsi="Times New Roman" w:cs="Times New Roman"/>
          <w:sz w:val="24"/>
          <w:szCs w:val="24"/>
          <w:vertAlign w:val="superscript"/>
          <w:lang w:eastAsia="ko-KR"/>
        </w:rPr>
        <w:t>*</w:t>
      </w:r>
      <w:r w:rsidRPr="00760AB5">
        <w:rPr>
          <w:rFonts w:ascii="Times New Roman" w:hAnsi="Times New Roman" w:cs="Times New Roman"/>
          <w:sz w:val="24"/>
          <w:szCs w:val="24"/>
          <w:lang w:eastAsia="ko-KR"/>
        </w:rPr>
        <w:t xml:space="preserve"> Values are reported as Ω percentile rank / Ω score. Percentile ranks were calculated separately within each protein-specific residue-level Ω distribution.</w:t>
      </w:r>
    </w:p>
    <w:p w14:paraId="50EE09EA" w14:textId="5B5C73FC" w:rsidR="00D41465" w:rsidRPr="00760AB5" w:rsidRDefault="00EE69E8" w:rsidP="0075116B">
      <w:pPr>
        <w:spacing w:after="0" w:line="480" w:lineRule="auto"/>
        <w:rPr>
          <w:rFonts w:ascii="Times New Roman" w:hAnsi="Times New Roman" w:cs="Times New Roman"/>
          <w:sz w:val="24"/>
          <w:lang w:eastAsia="ko-KR"/>
        </w:rPr>
      </w:pPr>
      <w:r w:rsidRPr="00760AB5">
        <w:rPr>
          <w:rFonts w:ascii="Times New Roman" w:hAnsi="Times New Roman" w:cs="Times New Roman"/>
          <w:sz w:val="24"/>
          <w:vertAlign w:val="superscript"/>
          <w:lang w:eastAsia="ko-KR"/>
        </w:rPr>
        <w:t>†</w:t>
      </w:r>
      <w:r w:rsidRPr="00760AB5">
        <w:rPr>
          <w:rFonts w:ascii="Times New Roman" w:hAnsi="Times New Roman" w:cs="Times New Roman"/>
          <w:sz w:val="24"/>
          <w:lang w:eastAsia="ko-KR"/>
        </w:rPr>
        <w:t xml:space="preserve"> SASA values are relative solvent-accessible surface areas (%) calculated from the corresponding WT reference structures.</w:t>
      </w:r>
    </w:p>
    <w:p w14:paraId="5348130A" w14:textId="77777777" w:rsidR="003C43D3" w:rsidRDefault="000E2CB8" w:rsidP="0075116B">
      <w:pPr>
        <w:spacing w:after="0" w:line="480" w:lineRule="auto"/>
        <w:rPr>
          <w:rFonts w:ascii="Times New Roman" w:hAnsi="Times New Roman" w:cs="Times New Roman"/>
          <w:sz w:val="24"/>
          <w:lang w:eastAsia="ko-KR"/>
        </w:rPr>
      </w:pPr>
      <w:r w:rsidRPr="00760AB5">
        <w:rPr>
          <w:rFonts w:ascii="Times New Roman" w:hAnsi="Times New Roman" w:cs="Times New Roman"/>
          <w:sz w:val="24"/>
          <w:vertAlign w:val="superscript"/>
          <w:lang w:eastAsia="ko-KR"/>
        </w:rPr>
        <w:t>‡</w:t>
      </w:r>
      <w:r w:rsidRPr="00760AB5">
        <w:rPr>
          <w:rFonts w:ascii="Times New Roman" w:hAnsi="Times New Roman" w:cs="Times New Roman"/>
          <w:sz w:val="24"/>
          <w:lang w:eastAsia="ko-KR"/>
        </w:rPr>
        <w:t xml:space="preserve"> Structural contexts are reported in hot/cold order. Comparable indicates the matched cold-spot local environment rather than an identical structural position.</w:t>
      </w:r>
    </w:p>
    <w:p w14:paraId="27859B96" w14:textId="2AA33C2B" w:rsidR="00754098" w:rsidRPr="00760AB5" w:rsidRDefault="00754098" w:rsidP="0075116B">
      <w:pPr>
        <w:spacing w:after="0" w:line="480" w:lineRule="auto"/>
        <w:rPr>
          <w:rFonts w:ascii="Times New Roman" w:hAnsi="Times New Roman" w:cs="Times New Roman"/>
          <w:b/>
          <w:bCs/>
          <w:sz w:val="24"/>
          <w:lang w:eastAsia="ko-KR"/>
        </w:rPr>
      </w:pPr>
      <w:r w:rsidRPr="00760AB5">
        <w:rPr>
          <w:rFonts w:ascii="Times New Roman" w:hAnsi="Times New Roman" w:cs="Times New Roman"/>
          <w:b/>
          <w:bCs/>
          <w:sz w:val="24"/>
          <w:lang w:eastAsia="ko-KR"/>
        </w:rPr>
        <w:br w:type="page"/>
      </w:r>
    </w:p>
    <w:p w14:paraId="67B3ACE5" w14:textId="74251679" w:rsidR="00C37948" w:rsidRPr="0072671C" w:rsidRDefault="00B4441C" w:rsidP="00743658">
      <w:pPr>
        <w:spacing w:line="480" w:lineRule="auto"/>
        <w:rPr>
          <w:rFonts w:ascii="Times New Roman" w:hAnsi="Times New Roman" w:cs="Times New Roman"/>
          <w:color w:val="000000" w:themeColor="text1"/>
          <w:sz w:val="24"/>
          <w:lang w:eastAsia="ko-KR"/>
        </w:rPr>
      </w:pPr>
      <w:r w:rsidRPr="00B4441C">
        <w:rPr>
          <w:rFonts w:ascii="Times New Roman" w:hAnsi="Times New Roman" w:cs="Times New Roman"/>
          <w:b/>
          <w:bCs/>
          <w:color w:val="000000" w:themeColor="text1"/>
          <w:sz w:val="24"/>
          <w:lang w:eastAsia="ko-KR"/>
        </w:rPr>
        <w:lastRenderedPageBreak/>
        <w:t xml:space="preserve">Supplementary </w:t>
      </w:r>
      <w:r w:rsidR="00C37948" w:rsidRPr="0072671C">
        <w:rPr>
          <w:rFonts w:ascii="Times New Roman" w:hAnsi="Times New Roman" w:cs="Times New Roman"/>
          <w:b/>
          <w:bCs/>
          <w:color w:val="000000" w:themeColor="text1"/>
          <w:sz w:val="24"/>
          <w:lang w:eastAsia="ko-KR"/>
        </w:rPr>
        <w:t xml:space="preserve">Table </w:t>
      </w:r>
      <w:r w:rsidR="009F46F3">
        <w:rPr>
          <w:rFonts w:ascii="Times New Roman" w:hAnsi="Times New Roman" w:cs="Times New Roman"/>
          <w:b/>
          <w:bCs/>
          <w:color w:val="000000" w:themeColor="text1"/>
          <w:sz w:val="24"/>
          <w:lang w:eastAsia="ko-KR"/>
        </w:rPr>
        <w:t>2</w:t>
      </w:r>
      <w:r w:rsidR="00C37948" w:rsidRPr="0072671C">
        <w:rPr>
          <w:rFonts w:ascii="Times New Roman" w:hAnsi="Times New Roman" w:cs="Times New Roman"/>
          <w:b/>
          <w:bCs/>
          <w:color w:val="000000" w:themeColor="text1"/>
          <w:sz w:val="24"/>
          <w:lang w:eastAsia="ko-KR"/>
        </w:rPr>
        <w:t>.</w:t>
      </w:r>
      <w:r w:rsidR="00E36456" w:rsidRPr="0072671C">
        <w:rPr>
          <w:rFonts w:ascii="Times New Roman" w:hAnsi="Times New Roman" w:cs="Times New Roman"/>
          <w:b/>
          <w:bCs/>
          <w:color w:val="000000" w:themeColor="text1"/>
          <w:sz w:val="24"/>
          <w:lang w:eastAsia="ko-KR"/>
        </w:rPr>
        <w:t xml:space="preserve"> </w:t>
      </w:r>
      <w:r w:rsidR="00E36456" w:rsidRPr="0072671C">
        <w:rPr>
          <w:rFonts w:ascii="Times New Roman" w:hAnsi="Times New Roman" w:cs="Times New Roman"/>
          <w:color w:val="000000" w:themeColor="text1"/>
          <w:sz w:val="24"/>
          <w:lang w:eastAsia="ko-KR"/>
        </w:rPr>
        <w:t>Direct comparisons of PTEN loss-phenotype associations between ICed-ENM and benchmark methods at substitution and position levels.</w:t>
      </w:r>
    </w:p>
    <w:tbl>
      <w:tblPr>
        <w:tblStyle w:val="af"/>
        <w:tblW w:w="0" w:type="auto"/>
        <w:tblCellMar>
          <w:left w:w="57" w:type="dxa"/>
          <w:right w:w="57" w:type="dxa"/>
        </w:tblCellMar>
        <w:tblLook w:val="04A0" w:firstRow="1" w:lastRow="0" w:firstColumn="1" w:lastColumn="0" w:noHBand="0" w:noVBand="1"/>
      </w:tblPr>
      <w:tblGrid>
        <w:gridCol w:w="1276"/>
        <w:gridCol w:w="1844"/>
        <w:gridCol w:w="1557"/>
        <w:gridCol w:w="1557"/>
        <w:gridCol w:w="1558"/>
        <w:gridCol w:w="1558"/>
      </w:tblGrid>
      <w:tr w:rsidR="006C6325" w14:paraId="16CB316D" w14:textId="77777777" w:rsidTr="00654775">
        <w:tc>
          <w:tcPr>
            <w:tcW w:w="1276" w:type="dxa"/>
            <w:vAlign w:val="center"/>
          </w:tcPr>
          <w:p w14:paraId="6210C3B7" w14:textId="2D48BAC4" w:rsidR="006C6325" w:rsidRPr="00444A85" w:rsidRDefault="00444A85" w:rsidP="00743658">
            <w:pPr>
              <w:pStyle w:val="2"/>
              <w:spacing w:line="480" w:lineRule="auto"/>
              <w:jc w:val="both"/>
              <w:rPr>
                <w:rFonts w:ascii="Times New Roman" w:hAnsi="Times New Roman" w:cs="Times New Roman"/>
                <w:sz w:val="24"/>
                <w:lang w:eastAsia="ko-KR"/>
              </w:rPr>
            </w:pPr>
            <w:r w:rsidRPr="00444A85">
              <w:rPr>
                <w:rFonts w:ascii="Times New Roman" w:hAnsi="Times New Roman" w:cs="Times New Roman"/>
                <w:sz w:val="24"/>
                <w:lang w:eastAsia="ko-KR"/>
              </w:rPr>
              <w:t>Level</w:t>
            </w:r>
          </w:p>
        </w:tc>
        <w:tc>
          <w:tcPr>
            <w:tcW w:w="1844" w:type="dxa"/>
            <w:vAlign w:val="center"/>
          </w:tcPr>
          <w:p w14:paraId="38312B55" w14:textId="3E0DBADE" w:rsidR="006C6325" w:rsidRPr="00444A85" w:rsidRDefault="00444A85" w:rsidP="00743658">
            <w:pPr>
              <w:pStyle w:val="2"/>
              <w:spacing w:line="480" w:lineRule="auto"/>
              <w:jc w:val="both"/>
              <w:rPr>
                <w:rFonts w:ascii="Times New Roman" w:hAnsi="Times New Roman" w:cs="Times New Roman"/>
                <w:sz w:val="24"/>
                <w:lang w:eastAsia="ko-KR"/>
              </w:rPr>
            </w:pPr>
            <w:r w:rsidRPr="00444A85">
              <w:rPr>
                <w:rFonts w:ascii="Times New Roman" w:hAnsi="Times New Roman" w:cs="Times New Roman"/>
                <w:sz w:val="24"/>
                <w:lang w:eastAsia="ko-KR"/>
              </w:rPr>
              <w:t>Comparison</w:t>
            </w:r>
          </w:p>
        </w:tc>
        <w:tc>
          <w:tcPr>
            <w:tcW w:w="1557" w:type="dxa"/>
            <w:vAlign w:val="center"/>
          </w:tcPr>
          <w:p w14:paraId="51582C47" w14:textId="5C0EC139" w:rsidR="006C6325" w:rsidRPr="000D2F3A" w:rsidRDefault="00444A85" w:rsidP="00743658">
            <w:pPr>
              <w:pStyle w:val="2"/>
              <w:spacing w:line="480" w:lineRule="auto"/>
              <w:jc w:val="center"/>
              <w:rPr>
                <w:rFonts w:ascii="Times New Roman" w:hAnsi="Times New Roman" w:cs="Times New Roman"/>
                <w:sz w:val="24"/>
                <w:lang w:eastAsia="ko-KR"/>
              </w:rPr>
            </w:pPr>
            <w:r w:rsidRPr="000D2F3A">
              <w:rPr>
                <w:rFonts w:ascii="Times New Roman" w:hAnsi="Times New Roman" w:cs="Times New Roman"/>
                <w:sz w:val="24"/>
                <w:lang w:eastAsia="ko-KR"/>
              </w:rPr>
              <w:t>Ratio of O</w:t>
            </w:r>
            <w:r w:rsidR="00CF6047" w:rsidRPr="000D2F3A">
              <w:rPr>
                <w:rFonts w:ascii="Times New Roman" w:hAnsi="Times New Roman" w:cs="Times New Roman"/>
                <w:sz w:val="24"/>
                <w:lang w:eastAsia="ko-KR"/>
              </w:rPr>
              <w:t>R</w:t>
            </w:r>
            <w:r w:rsidRPr="000D2F3A">
              <w:rPr>
                <w:rFonts w:ascii="Times New Roman" w:hAnsi="Times New Roman" w:cs="Times New Roman"/>
                <w:sz w:val="24"/>
                <w:lang w:eastAsia="ko-KR"/>
              </w:rPr>
              <w:t>s</w:t>
            </w:r>
            <w:r w:rsidR="002F16B7" w:rsidRPr="000D2F3A">
              <w:rPr>
                <w:rFonts w:ascii="Times New Roman" w:hAnsi="Times New Roman" w:cs="Times New Roman"/>
                <w:sz w:val="24"/>
                <w:lang w:eastAsia="ko-KR"/>
              </w:rPr>
              <w:t xml:space="preserve"> (95% CI)</w:t>
            </w:r>
            <w:r w:rsidR="0038542E">
              <w:rPr>
                <w:rFonts w:ascii="Times New Roman" w:hAnsi="Times New Roman"/>
                <w:sz w:val="24"/>
                <w:vertAlign w:val="superscript"/>
              </w:rPr>
              <w:t>*</w:t>
            </w:r>
          </w:p>
        </w:tc>
        <w:tc>
          <w:tcPr>
            <w:tcW w:w="1557" w:type="dxa"/>
            <w:vAlign w:val="center"/>
          </w:tcPr>
          <w:p w14:paraId="3EA775D0" w14:textId="75319AC2" w:rsidR="006C6325" w:rsidRPr="000D2F3A" w:rsidRDefault="0051609D" w:rsidP="00743658">
            <w:pPr>
              <w:pStyle w:val="2"/>
              <w:spacing w:line="480" w:lineRule="auto"/>
              <w:jc w:val="center"/>
              <w:rPr>
                <w:rFonts w:ascii="Times New Roman" w:hAnsi="Times New Roman" w:cs="Times New Roman"/>
                <w:sz w:val="24"/>
                <w:lang w:eastAsia="ko-KR"/>
              </w:rPr>
            </w:pPr>
            <m:oMath>
              <m:r>
                <w:rPr>
                  <w:rFonts w:ascii="Cambria Math" w:hAnsi="Cambria Math" w:cs="Times New Roman"/>
                  <w:sz w:val="24"/>
                  <w:lang w:eastAsia="ko-KR"/>
                </w:rPr>
                <m:t>P</m:t>
              </m:r>
            </m:oMath>
            <w:r w:rsidR="00A33514" w:rsidRPr="000D2F3A">
              <w:rPr>
                <w:rFonts w:ascii="Times New Roman" w:hAnsi="Times New Roman" w:cs="Times New Roman"/>
                <w:sz w:val="24"/>
                <w:lang w:eastAsia="ko-KR"/>
              </w:rPr>
              <w:t xml:space="preserve"> for ratio of ORs</w:t>
            </w:r>
            <w:r w:rsidR="00381894">
              <w:rPr>
                <w:rFonts w:ascii="Times New Roman" w:hAnsi="Times New Roman"/>
                <w:sz w:val="24"/>
                <w:vertAlign w:val="superscript"/>
              </w:rPr>
              <w:t>†</w:t>
            </w:r>
          </w:p>
        </w:tc>
        <w:tc>
          <w:tcPr>
            <w:tcW w:w="1558" w:type="dxa"/>
            <w:vAlign w:val="center"/>
          </w:tcPr>
          <w:p w14:paraId="395F741F" w14:textId="7CC2D5CA" w:rsidR="006C6325" w:rsidRPr="000D2F3A" w:rsidRDefault="00E96C04" w:rsidP="00743658">
            <w:pPr>
              <w:pStyle w:val="2"/>
              <w:spacing w:line="480" w:lineRule="auto"/>
              <w:jc w:val="center"/>
              <w:rPr>
                <w:rFonts w:ascii="Times New Roman" w:hAnsi="Times New Roman" w:cs="Times New Roman"/>
                <w:sz w:val="24"/>
                <w:lang w:eastAsia="ko-KR"/>
              </w:rPr>
            </w:pPr>
            <w:r w:rsidRPr="000D2F3A">
              <w:rPr>
                <w:rFonts w:ascii="Times New Roman" w:hAnsi="Times New Roman" w:cs="Times New Roman"/>
                <w:sz w:val="24"/>
                <w:lang w:eastAsia="ko-KR"/>
              </w:rPr>
              <w:t>ΔAUROC (95% CI)</w:t>
            </w:r>
            <w:r w:rsidR="00381894">
              <w:rPr>
                <w:rFonts w:ascii="Times New Roman" w:hAnsi="Times New Roman"/>
                <w:sz w:val="24"/>
                <w:vertAlign w:val="superscript"/>
              </w:rPr>
              <w:t>‡</w:t>
            </w:r>
          </w:p>
        </w:tc>
        <w:tc>
          <w:tcPr>
            <w:tcW w:w="1558" w:type="dxa"/>
            <w:vAlign w:val="center"/>
          </w:tcPr>
          <w:p w14:paraId="1DF68EA6" w14:textId="0C6D1FBD" w:rsidR="006C6325" w:rsidRPr="000D2F3A" w:rsidRDefault="0051609D" w:rsidP="00743658">
            <w:pPr>
              <w:pStyle w:val="2"/>
              <w:spacing w:line="480" w:lineRule="auto"/>
              <w:jc w:val="center"/>
              <w:rPr>
                <w:rFonts w:ascii="Times New Roman" w:hAnsi="Times New Roman" w:cs="Times New Roman"/>
                <w:sz w:val="24"/>
                <w:lang w:eastAsia="ko-KR"/>
              </w:rPr>
            </w:pPr>
            <m:oMath>
              <m:r>
                <w:rPr>
                  <w:rFonts w:ascii="Cambria Math" w:hAnsi="Cambria Math" w:cs="Times New Roman"/>
                  <w:sz w:val="24"/>
                  <w:lang w:eastAsia="ko-KR"/>
                </w:rPr>
                <m:t>P</m:t>
              </m:r>
            </m:oMath>
            <w:r w:rsidR="009F3CC6" w:rsidRPr="000D2F3A">
              <w:rPr>
                <w:rFonts w:ascii="Times New Roman" w:hAnsi="Times New Roman" w:cs="Times New Roman"/>
                <w:sz w:val="24"/>
                <w:lang w:eastAsia="ko-KR"/>
              </w:rPr>
              <w:t xml:space="preserve"> for ΔAUROC</w:t>
            </w:r>
            <w:r w:rsidR="00E464F7">
              <w:rPr>
                <w:rFonts w:ascii="Times New Roman" w:hAnsi="Times New Roman"/>
                <w:sz w:val="24"/>
                <w:vertAlign w:val="superscript"/>
              </w:rPr>
              <w:t>§</w:t>
            </w:r>
          </w:p>
        </w:tc>
      </w:tr>
      <w:tr w:rsidR="006C6325" w14:paraId="3EBE38F8" w14:textId="77777777" w:rsidTr="00654775">
        <w:tc>
          <w:tcPr>
            <w:tcW w:w="1276" w:type="dxa"/>
          </w:tcPr>
          <w:p w14:paraId="0C33E224" w14:textId="06C51536" w:rsidR="006C6325" w:rsidRPr="0032598F" w:rsidRDefault="00054423" w:rsidP="00743658">
            <w:pPr>
              <w:spacing w:line="480" w:lineRule="auto"/>
              <w:jc w:val="both"/>
              <w:rPr>
                <w:rFonts w:ascii="Times New Roman" w:hAnsi="Times New Roman" w:cs="Times New Roman"/>
                <w:sz w:val="24"/>
                <w:lang w:eastAsia="ko-KR"/>
              </w:rPr>
            </w:pPr>
            <w:r w:rsidRPr="0032598F">
              <w:rPr>
                <w:rFonts w:ascii="Times New Roman" w:hAnsi="Times New Roman" w:cs="Times New Roman"/>
                <w:sz w:val="24"/>
                <w:lang w:eastAsia="ko-KR"/>
              </w:rPr>
              <w:t>Substitution</w:t>
            </w:r>
          </w:p>
        </w:tc>
        <w:tc>
          <w:tcPr>
            <w:tcW w:w="1844" w:type="dxa"/>
          </w:tcPr>
          <w:p w14:paraId="3D7733C1" w14:textId="616BD066" w:rsidR="006C6325" w:rsidRPr="0032598F" w:rsidRDefault="007A52AC" w:rsidP="00743658">
            <w:pPr>
              <w:spacing w:line="480" w:lineRule="auto"/>
              <w:rPr>
                <w:rFonts w:ascii="Times New Roman" w:hAnsi="Times New Roman" w:cs="Times New Roman"/>
                <w:sz w:val="24"/>
                <w:lang w:eastAsia="ko-KR"/>
              </w:rPr>
            </w:pPr>
            <w:r w:rsidRPr="0032598F">
              <w:rPr>
                <w:rFonts w:ascii="Times New Roman" w:hAnsi="Times New Roman" w:cs="Times New Roman"/>
                <w:sz w:val="24"/>
                <w:lang w:eastAsia="ko-KR"/>
              </w:rPr>
              <w:t>ICed-ENM vs</w:t>
            </w:r>
            <w:r w:rsidR="0001795D" w:rsidRPr="0032598F">
              <w:rPr>
                <w:rFonts w:ascii="Times New Roman" w:hAnsi="Times New Roman" w:cs="Times New Roman"/>
                <w:sz w:val="24"/>
                <w:lang w:eastAsia="ko-KR"/>
              </w:rPr>
              <w:t>.</w:t>
            </w:r>
            <w:r w:rsidR="001B1470" w:rsidRPr="0032598F">
              <w:rPr>
                <w:rFonts w:ascii="Times New Roman" w:hAnsi="Times New Roman" w:cs="Times New Roman"/>
                <w:sz w:val="24"/>
                <w:lang w:eastAsia="ko-KR"/>
              </w:rPr>
              <w:br/>
            </w:r>
            <w:r w:rsidRPr="0032598F">
              <w:rPr>
                <w:rFonts w:ascii="Times New Roman" w:hAnsi="Times New Roman" w:cs="Times New Roman"/>
                <w:sz w:val="24"/>
                <w:lang w:eastAsia="ko-KR"/>
              </w:rPr>
              <w:t>ENC</w:t>
            </w:r>
            <w:r w:rsidR="00A66E39">
              <w:rPr>
                <w:rFonts w:ascii="Times New Roman" w:hAnsi="Times New Roman" w:cs="Times New Roman"/>
                <w:sz w:val="24"/>
                <w:lang w:eastAsia="ko-KR"/>
              </w:rPr>
              <w:t>o</w:t>
            </w:r>
            <w:r w:rsidRPr="0032598F">
              <w:rPr>
                <w:rFonts w:ascii="Times New Roman" w:hAnsi="Times New Roman" w:cs="Times New Roman"/>
                <w:sz w:val="24"/>
                <w:lang w:eastAsia="ko-KR"/>
              </w:rPr>
              <w:t>M</w:t>
            </w:r>
          </w:p>
        </w:tc>
        <w:tc>
          <w:tcPr>
            <w:tcW w:w="1557" w:type="dxa"/>
          </w:tcPr>
          <w:p w14:paraId="21094131" w14:textId="2D9729C1" w:rsidR="006C6325" w:rsidRPr="0032598F" w:rsidRDefault="00212206" w:rsidP="00743658">
            <w:pPr>
              <w:spacing w:line="480" w:lineRule="auto"/>
              <w:jc w:val="right"/>
              <w:rPr>
                <w:rFonts w:ascii="Times New Roman" w:hAnsi="Times New Roman" w:cs="Times New Roman"/>
                <w:sz w:val="24"/>
                <w:szCs w:val="24"/>
                <w:lang w:eastAsia="ko-KR"/>
              </w:rPr>
            </w:pPr>
            <w:r w:rsidRPr="0032598F">
              <w:rPr>
                <w:rFonts w:ascii="Times New Roman" w:hAnsi="Times New Roman" w:cs="Times New Roman"/>
                <w:sz w:val="24"/>
                <w:szCs w:val="24"/>
                <w:lang w:eastAsia="ko-KR"/>
              </w:rPr>
              <w:t>0.825</w:t>
            </w:r>
            <w:r w:rsidRPr="0032598F">
              <w:rPr>
                <w:rFonts w:ascii="Times New Roman" w:hAnsi="Times New Roman" w:cs="Times New Roman"/>
                <w:sz w:val="24"/>
                <w:szCs w:val="24"/>
                <w:lang w:eastAsia="ko-KR"/>
              </w:rPr>
              <w:br/>
              <w:t>(0.213</w:t>
            </w:r>
            <w:r w:rsidRPr="0032598F">
              <w:rPr>
                <w:rFonts w:ascii="Times New Roman" w:hAnsi="Times New Roman" w:cs="Times New Roman"/>
                <w:sz w:val="24"/>
                <w:szCs w:val="24"/>
              </w:rPr>
              <w:t>–3.201)</w:t>
            </w:r>
          </w:p>
        </w:tc>
        <w:tc>
          <w:tcPr>
            <w:tcW w:w="1557" w:type="dxa"/>
          </w:tcPr>
          <w:p w14:paraId="7B16B29D" w14:textId="461DFCF4" w:rsidR="006C6325" w:rsidRPr="0032598F" w:rsidRDefault="00A35BC0"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0.781</w:t>
            </w:r>
          </w:p>
        </w:tc>
        <w:tc>
          <w:tcPr>
            <w:tcW w:w="1558" w:type="dxa"/>
          </w:tcPr>
          <w:p w14:paraId="30CF2B9E" w14:textId="50A9E0C0" w:rsidR="006C6325" w:rsidRPr="0032598F" w:rsidRDefault="00A35BC0"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-0.056</w:t>
            </w:r>
            <w:r w:rsidRPr="0032598F">
              <w:rPr>
                <w:rFonts w:ascii="Times New Roman" w:hAnsi="Times New Roman" w:cs="Times New Roman"/>
                <w:sz w:val="24"/>
                <w:lang w:eastAsia="ko-KR"/>
              </w:rPr>
              <w:br/>
              <w:t>(-0.176</w:t>
            </w:r>
            <w:r w:rsidRPr="0032598F">
              <w:rPr>
                <w:rFonts w:ascii="Times New Roman" w:hAnsi="Times New Roman" w:cs="Times New Roman"/>
                <w:sz w:val="24"/>
                <w:szCs w:val="24"/>
              </w:rPr>
              <w:t>–0.075)</w:t>
            </w:r>
          </w:p>
        </w:tc>
        <w:tc>
          <w:tcPr>
            <w:tcW w:w="1558" w:type="dxa"/>
          </w:tcPr>
          <w:p w14:paraId="16C92C89" w14:textId="5D71D44A" w:rsidR="006C6325" w:rsidRPr="0032598F" w:rsidRDefault="00E9359F"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0.371</w:t>
            </w:r>
          </w:p>
        </w:tc>
      </w:tr>
      <w:tr w:rsidR="00054423" w14:paraId="277FAFCF" w14:textId="77777777" w:rsidTr="00654775">
        <w:tc>
          <w:tcPr>
            <w:tcW w:w="1276" w:type="dxa"/>
            <w:vMerge w:val="restart"/>
          </w:tcPr>
          <w:p w14:paraId="229C5A96" w14:textId="6230104D" w:rsidR="00054423" w:rsidRPr="0032598F" w:rsidRDefault="00054423" w:rsidP="00743658">
            <w:pPr>
              <w:spacing w:line="480" w:lineRule="auto"/>
              <w:jc w:val="both"/>
              <w:rPr>
                <w:rFonts w:ascii="Times New Roman" w:hAnsi="Times New Roman" w:cs="Times New Roman"/>
                <w:sz w:val="24"/>
                <w:lang w:eastAsia="ko-KR"/>
              </w:rPr>
            </w:pPr>
            <w:r w:rsidRPr="0032598F">
              <w:rPr>
                <w:rFonts w:ascii="Times New Roman" w:hAnsi="Times New Roman" w:cs="Times New Roman"/>
                <w:sz w:val="24"/>
                <w:lang w:eastAsia="ko-KR"/>
              </w:rPr>
              <w:t>Position</w:t>
            </w:r>
          </w:p>
        </w:tc>
        <w:tc>
          <w:tcPr>
            <w:tcW w:w="1844" w:type="dxa"/>
          </w:tcPr>
          <w:p w14:paraId="634BF3D2" w14:textId="24DCE505" w:rsidR="00054423" w:rsidRPr="0032598F" w:rsidRDefault="00F85447" w:rsidP="00743658">
            <w:pPr>
              <w:spacing w:line="480" w:lineRule="auto"/>
              <w:rPr>
                <w:rFonts w:ascii="Times New Roman" w:hAnsi="Times New Roman" w:cs="Times New Roman"/>
                <w:sz w:val="24"/>
                <w:lang w:eastAsia="ko-KR"/>
              </w:rPr>
            </w:pPr>
            <w:r w:rsidRPr="0032598F">
              <w:rPr>
                <w:rFonts w:ascii="Times New Roman" w:hAnsi="Times New Roman" w:cs="Times New Roman"/>
                <w:sz w:val="24"/>
                <w:lang w:eastAsia="ko-KR"/>
              </w:rPr>
              <w:t>ICed-ENM vs</w:t>
            </w:r>
            <w:r w:rsidR="0001795D" w:rsidRPr="0032598F">
              <w:rPr>
                <w:rFonts w:ascii="Times New Roman" w:hAnsi="Times New Roman" w:cs="Times New Roman"/>
                <w:sz w:val="24"/>
                <w:lang w:eastAsia="ko-KR"/>
              </w:rPr>
              <w:t>.</w:t>
            </w:r>
            <w:r w:rsidR="001B1470" w:rsidRPr="0032598F">
              <w:rPr>
                <w:rFonts w:ascii="Times New Roman" w:hAnsi="Times New Roman" w:cs="Times New Roman"/>
                <w:sz w:val="24"/>
                <w:lang w:eastAsia="ko-KR"/>
              </w:rPr>
              <w:br/>
            </w:r>
            <w:r w:rsidRPr="0032598F">
              <w:rPr>
                <w:rFonts w:ascii="Times New Roman" w:hAnsi="Times New Roman" w:cs="Times New Roman"/>
                <w:sz w:val="24"/>
                <w:lang w:eastAsia="ko-KR"/>
              </w:rPr>
              <w:t>ENCoM</w:t>
            </w:r>
          </w:p>
        </w:tc>
        <w:tc>
          <w:tcPr>
            <w:tcW w:w="1557" w:type="dxa"/>
          </w:tcPr>
          <w:p w14:paraId="73D5BC7E" w14:textId="101E1865" w:rsidR="008942A8" w:rsidRPr="0032598F" w:rsidRDefault="008942A8"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9.34</w:t>
            </w:r>
            <w:r w:rsidR="00DF6699" w:rsidRPr="0032598F">
              <w:rPr>
                <w:rFonts w:ascii="Times New Roman" w:hAnsi="Times New Roman" w:cs="Times New Roman"/>
                <w:sz w:val="24"/>
                <w:lang w:eastAsia="ko-KR"/>
              </w:rPr>
              <w:br/>
            </w:r>
            <w:r w:rsidRPr="0032598F">
              <w:rPr>
                <w:rFonts w:ascii="Times New Roman" w:hAnsi="Times New Roman" w:cs="Times New Roman"/>
                <w:sz w:val="24"/>
                <w:lang w:eastAsia="ko-KR"/>
              </w:rPr>
              <w:t>(1.34</w:t>
            </w:r>
            <w:r w:rsidRPr="0032598F">
              <w:rPr>
                <w:rFonts w:ascii="Times New Roman" w:hAnsi="Times New Roman" w:cs="Times New Roman"/>
                <w:sz w:val="24"/>
                <w:szCs w:val="24"/>
              </w:rPr>
              <w:t>–65.17</w:t>
            </w:r>
            <w:r w:rsidR="006629B2" w:rsidRPr="0032598F">
              <w:rPr>
                <w:rFonts w:ascii="Times New Roman" w:hAnsi="Times New Roman" w:cs="Times New Roman"/>
                <w:sz w:val="24"/>
                <w:szCs w:val="24"/>
              </w:rPr>
              <w:t>)</w:t>
            </w:r>
          </w:p>
        </w:tc>
        <w:tc>
          <w:tcPr>
            <w:tcW w:w="1557" w:type="dxa"/>
          </w:tcPr>
          <w:p w14:paraId="69AD1B9E" w14:textId="71D37314" w:rsidR="00054423" w:rsidRPr="0032598F" w:rsidRDefault="00A35BC0"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0.0484</w:t>
            </w:r>
          </w:p>
        </w:tc>
        <w:tc>
          <w:tcPr>
            <w:tcW w:w="1558" w:type="dxa"/>
          </w:tcPr>
          <w:p w14:paraId="3109612E" w14:textId="5A5C5839" w:rsidR="00FD78F5" w:rsidRPr="0032598F" w:rsidRDefault="00FD78F5"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0.214</w:t>
            </w:r>
            <w:r w:rsidRPr="0032598F">
              <w:rPr>
                <w:rFonts w:ascii="Times New Roman" w:hAnsi="Times New Roman" w:cs="Times New Roman"/>
                <w:sz w:val="24"/>
                <w:lang w:eastAsia="ko-KR"/>
              </w:rPr>
              <w:br/>
              <w:t>(0.012</w:t>
            </w:r>
            <w:r w:rsidRPr="0032598F">
              <w:rPr>
                <w:rFonts w:ascii="Times New Roman" w:hAnsi="Times New Roman" w:cs="Times New Roman"/>
                <w:sz w:val="24"/>
                <w:szCs w:val="24"/>
              </w:rPr>
              <w:t>–0.412)</w:t>
            </w:r>
          </w:p>
        </w:tc>
        <w:tc>
          <w:tcPr>
            <w:tcW w:w="1558" w:type="dxa"/>
          </w:tcPr>
          <w:p w14:paraId="4FE1E0F3" w14:textId="0622E211" w:rsidR="00054423" w:rsidRPr="0032598F" w:rsidRDefault="00E9359F"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0.0478</w:t>
            </w:r>
          </w:p>
        </w:tc>
      </w:tr>
      <w:tr w:rsidR="00054423" w14:paraId="190DBE2C" w14:textId="77777777" w:rsidTr="00654775">
        <w:tc>
          <w:tcPr>
            <w:tcW w:w="1276" w:type="dxa"/>
            <w:vMerge/>
          </w:tcPr>
          <w:p w14:paraId="68885065" w14:textId="77777777" w:rsidR="00054423" w:rsidRPr="0032598F" w:rsidRDefault="00054423" w:rsidP="00743658">
            <w:pPr>
              <w:spacing w:line="480" w:lineRule="auto"/>
              <w:rPr>
                <w:rFonts w:ascii="Times New Roman" w:hAnsi="Times New Roman" w:cs="Times New Roman"/>
                <w:sz w:val="24"/>
                <w:lang w:eastAsia="ko-KR"/>
              </w:rPr>
            </w:pPr>
          </w:p>
        </w:tc>
        <w:tc>
          <w:tcPr>
            <w:tcW w:w="1844" w:type="dxa"/>
          </w:tcPr>
          <w:p w14:paraId="5081155F" w14:textId="54C926A7" w:rsidR="00054423" w:rsidRPr="0032598F" w:rsidRDefault="00234D87" w:rsidP="00743658">
            <w:pPr>
              <w:spacing w:line="480" w:lineRule="auto"/>
              <w:rPr>
                <w:rFonts w:ascii="Times New Roman" w:hAnsi="Times New Roman" w:cs="Times New Roman"/>
                <w:sz w:val="24"/>
                <w:lang w:eastAsia="ko-KR"/>
              </w:rPr>
            </w:pPr>
            <w:r w:rsidRPr="0032598F">
              <w:rPr>
                <w:rFonts w:ascii="Times New Roman" w:hAnsi="Times New Roman" w:cs="Times New Roman"/>
                <w:sz w:val="24"/>
                <w:lang w:eastAsia="ko-KR"/>
              </w:rPr>
              <w:t>ICed-ENM vs</w:t>
            </w:r>
            <w:r w:rsidR="0001795D" w:rsidRPr="0032598F">
              <w:rPr>
                <w:rFonts w:ascii="Times New Roman" w:hAnsi="Times New Roman" w:cs="Times New Roman"/>
                <w:sz w:val="24"/>
                <w:lang w:eastAsia="ko-KR"/>
              </w:rPr>
              <w:t>.</w:t>
            </w:r>
            <w:r w:rsidR="001B1470" w:rsidRPr="0032598F">
              <w:rPr>
                <w:rFonts w:ascii="Times New Roman" w:hAnsi="Times New Roman" w:cs="Times New Roman"/>
                <w:sz w:val="24"/>
                <w:lang w:eastAsia="ko-KR"/>
              </w:rPr>
              <w:br/>
            </w:r>
            <w:r w:rsidRPr="0032598F">
              <w:rPr>
                <w:rFonts w:ascii="Times New Roman" w:hAnsi="Times New Roman" w:cs="Times New Roman"/>
                <w:sz w:val="24"/>
                <w:lang w:eastAsia="ko-KR"/>
              </w:rPr>
              <w:t>Rhapsody-2(dyn)</w:t>
            </w:r>
          </w:p>
        </w:tc>
        <w:tc>
          <w:tcPr>
            <w:tcW w:w="1557" w:type="dxa"/>
          </w:tcPr>
          <w:p w14:paraId="031DBFD2" w14:textId="54F75384" w:rsidR="00DF6699" w:rsidRPr="0032598F" w:rsidRDefault="00DF6699"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3.15</w:t>
            </w:r>
            <w:r w:rsidRPr="0032598F">
              <w:rPr>
                <w:rFonts w:ascii="Times New Roman" w:hAnsi="Times New Roman" w:cs="Times New Roman"/>
                <w:sz w:val="24"/>
                <w:lang w:eastAsia="ko-KR"/>
              </w:rPr>
              <w:br/>
              <w:t>(0.46</w:t>
            </w:r>
            <w:r w:rsidRPr="0032598F">
              <w:rPr>
                <w:rFonts w:ascii="Times New Roman" w:hAnsi="Times New Roman" w:cs="Times New Roman"/>
                <w:sz w:val="24"/>
                <w:szCs w:val="24"/>
              </w:rPr>
              <w:t>–21.47)</w:t>
            </w:r>
          </w:p>
        </w:tc>
        <w:tc>
          <w:tcPr>
            <w:tcW w:w="1557" w:type="dxa"/>
          </w:tcPr>
          <w:p w14:paraId="27549AC1" w14:textId="0A3E634C" w:rsidR="00054423" w:rsidRPr="0032598F" w:rsidRDefault="00A35BC0"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0.241</w:t>
            </w:r>
          </w:p>
        </w:tc>
        <w:tc>
          <w:tcPr>
            <w:tcW w:w="1558" w:type="dxa"/>
          </w:tcPr>
          <w:p w14:paraId="73C1B22F" w14:textId="3A2EB8C0" w:rsidR="00D21204" w:rsidRPr="0032598F" w:rsidRDefault="00D21204"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0.254</w:t>
            </w:r>
            <w:r w:rsidRPr="0032598F">
              <w:rPr>
                <w:rFonts w:ascii="Times New Roman" w:hAnsi="Times New Roman" w:cs="Times New Roman"/>
                <w:sz w:val="24"/>
                <w:lang w:eastAsia="ko-KR"/>
              </w:rPr>
              <w:br/>
              <w:t>(0.035</w:t>
            </w:r>
            <w:r w:rsidRPr="0032598F">
              <w:rPr>
                <w:rFonts w:ascii="Times New Roman" w:hAnsi="Times New Roman" w:cs="Times New Roman"/>
                <w:sz w:val="24"/>
                <w:szCs w:val="24"/>
              </w:rPr>
              <w:t>–0.462</w:t>
            </w:r>
            <w:r w:rsidR="00FC4696" w:rsidRPr="0032598F">
              <w:rPr>
                <w:rFonts w:ascii="Times New Roman" w:hAnsi="Times New Roman" w:cs="Times New Roman"/>
                <w:sz w:val="24"/>
                <w:szCs w:val="24"/>
              </w:rPr>
              <w:t>)</w:t>
            </w:r>
          </w:p>
        </w:tc>
        <w:tc>
          <w:tcPr>
            <w:tcW w:w="1558" w:type="dxa"/>
          </w:tcPr>
          <w:p w14:paraId="68DD9E45" w14:textId="53AF5573" w:rsidR="00054423" w:rsidRPr="0032598F" w:rsidRDefault="00E9359F" w:rsidP="00743658">
            <w:pPr>
              <w:spacing w:line="480" w:lineRule="auto"/>
              <w:jc w:val="right"/>
              <w:rPr>
                <w:rFonts w:ascii="Times New Roman" w:hAnsi="Times New Roman" w:cs="Times New Roman"/>
                <w:sz w:val="24"/>
                <w:lang w:eastAsia="ko-KR"/>
              </w:rPr>
            </w:pPr>
            <w:r w:rsidRPr="0032598F">
              <w:rPr>
                <w:rFonts w:ascii="Times New Roman" w:hAnsi="Times New Roman" w:cs="Times New Roman"/>
                <w:sz w:val="24"/>
                <w:lang w:eastAsia="ko-KR"/>
              </w:rPr>
              <w:t>0.0478</w:t>
            </w:r>
          </w:p>
        </w:tc>
      </w:tr>
    </w:tbl>
    <w:p w14:paraId="3A7369BF" w14:textId="07DAA80B" w:rsidR="00654775" w:rsidRPr="002F6CBD" w:rsidRDefault="00654775" w:rsidP="004F3455">
      <w:pPr>
        <w:keepLines/>
        <w:spacing w:after="0" w:line="480" w:lineRule="auto"/>
        <w:rPr>
          <w:rFonts w:ascii="Times New Roman" w:hAnsi="Times New Roman" w:cs="Times New Roman"/>
          <w:color w:val="000000" w:themeColor="text1"/>
          <w:sz w:val="24"/>
          <w:szCs w:val="24"/>
          <w:lang w:eastAsia="ko-KR"/>
        </w:rPr>
      </w:pPr>
      <w:r>
        <w:rPr>
          <w:rFonts w:ascii="Times New Roman" w:hAnsi="Times New Roman"/>
          <w:sz w:val="24"/>
          <w:vertAlign w:val="superscript"/>
        </w:rPr>
        <w:t>*</w:t>
      </w:r>
      <w:r>
        <w:rPr>
          <w:rFonts w:ascii="Times New Roman" w:hAnsi="Times New Roman"/>
          <w:sz w:val="24"/>
        </w:rPr>
        <w:t xml:space="preserve"> </w:t>
      </w:r>
      <w:r w:rsidRPr="002F6CBD">
        <w:rPr>
          <w:rFonts w:ascii="Times New Roman" w:hAnsi="Times New Roman"/>
          <w:color w:val="000000" w:themeColor="text1"/>
          <w:sz w:val="24"/>
        </w:rPr>
        <w:t>The ratio of odds ratios (ORs) is the ICed-ENM OR divided by the comparator OR. Each OR compares inclusion in the top 10% score group for activity-selective loss versus abundance-related loss (565 of 5,643 substitutions or 30 of 297 positions; score definitions and ranking directions as in Table 2). Ratios and nominal 95% confidence intervals (CIs) were estimated using generalized estimating equations</w:t>
      </w:r>
      <w:r w:rsidR="00AD0060" w:rsidRPr="002F6CBD">
        <w:rPr>
          <w:rFonts w:ascii="Times New Roman" w:hAnsi="Times New Roman" w:hint="eastAsia"/>
          <w:color w:val="000000" w:themeColor="text1"/>
          <w:sz w:val="24"/>
          <w:lang w:eastAsia="ko-KR"/>
        </w:rPr>
        <w:t xml:space="preserve"> (</w:t>
      </w:r>
      <w:r w:rsidR="00AD0060" w:rsidRPr="002F6CBD">
        <w:rPr>
          <w:rFonts w:ascii="Times New Roman" w:hAnsi="Times New Roman"/>
          <w:color w:val="000000" w:themeColor="text1"/>
          <w:sz w:val="24"/>
          <w:lang w:eastAsia="ko-KR"/>
        </w:rPr>
        <w:t>GEE)</w:t>
      </w:r>
      <w:r w:rsidR="00210694" w:rsidRPr="002F6CBD">
        <w:rPr>
          <w:rFonts w:ascii="Times New Roman" w:hAnsi="Times New Roman"/>
          <w:color w:val="000000" w:themeColor="text1"/>
          <w:sz w:val="24"/>
          <w:lang w:eastAsia="ko-KR"/>
        </w:rPr>
        <w:t>,</w:t>
      </w:r>
      <w:r w:rsidR="00C614A8" w:rsidRPr="002F6CBD">
        <w:rPr>
          <w:color w:val="000000" w:themeColor="text1"/>
        </w:rPr>
        <w:t xml:space="preserve"> </w:t>
      </w:r>
      <w:r w:rsidR="00C614A8" w:rsidRPr="002F6CBD">
        <w:rPr>
          <w:rFonts w:ascii="Times New Roman" w:hAnsi="Times New Roman"/>
          <w:color w:val="000000" w:themeColor="text1"/>
          <w:sz w:val="24"/>
          <w:lang w:eastAsia="ko-KR"/>
        </w:rPr>
        <w:t>with observations clustered by PTEN position in both substitution- and position-level comparisons.</w:t>
      </w:r>
    </w:p>
    <w:p w14:paraId="78AC9DA0" w14:textId="623C5FD0" w:rsidR="00654775" w:rsidRPr="002F6CBD" w:rsidRDefault="00654775" w:rsidP="004F3455">
      <w:pPr>
        <w:keepLines/>
        <w:spacing w:after="0" w:line="480" w:lineRule="auto"/>
        <w:rPr>
          <w:rFonts w:ascii="Times New Roman" w:hAnsi="Times New Roman" w:cs="Times New Roman"/>
          <w:color w:val="000000" w:themeColor="text1"/>
          <w:sz w:val="24"/>
          <w:szCs w:val="24"/>
          <w:lang w:eastAsia="ko-KR"/>
        </w:rPr>
      </w:pPr>
      <w:r w:rsidRPr="002F6CBD">
        <w:rPr>
          <w:rFonts w:ascii="Times New Roman" w:hAnsi="Times New Roman"/>
          <w:color w:val="000000" w:themeColor="text1"/>
          <w:sz w:val="24"/>
          <w:vertAlign w:val="superscript"/>
        </w:rPr>
        <w:t>†</w:t>
      </w:r>
      <w:r w:rsidRPr="002F6CBD">
        <w:rPr>
          <w:rFonts w:ascii="Times New Roman" w:hAnsi="Times New Roman"/>
          <w:color w:val="000000" w:themeColor="text1"/>
          <w:sz w:val="24"/>
        </w:rPr>
        <w:t xml:space="preserve"> Two-sided</w:t>
      </w:r>
      <w:r w:rsidR="006658C6" w:rsidRPr="002F6CBD">
        <w:rPr>
          <w:rFonts w:ascii="Times New Roman" w:hAnsi="Times New Roman"/>
          <w:color w:val="000000" w:themeColor="text1"/>
          <w:sz w:val="24"/>
        </w:rPr>
        <w:t xml:space="preserve"> Wald </w:t>
      </w:r>
      <w:r w:rsidRPr="002F6CBD">
        <w:rPr>
          <w:rFonts w:ascii="Times New Roman" w:hAnsi="Times New Roman"/>
          <w:color w:val="000000" w:themeColor="text1"/>
          <w:sz w:val="24"/>
        </w:rPr>
        <w:t>P values</w:t>
      </w:r>
      <w:r w:rsidR="000C1FF3" w:rsidRPr="002F6CBD">
        <w:rPr>
          <w:rFonts w:ascii="Times New Roman" w:hAnsi="Times New Roman"/>
          <w:color w:val="000000" w:themeColor="text1"/>
          <w:sz w:val="24"/>
        </w:rPr>
        <w:t xml:space="preserve"> from the GEE models</w:t>
      </w:r>
      <w:r w:rsidRPr="002F6CBD">
        <w:rPr>
          <w:rFonts w:ascii="Times New Roman" w:hAnsi="Times New Roman"/>
          <w:color w:val="000000" w:themeColor="text1"/>
          <w:sz w:val="24"/>
        </w:rPr>
        <w:t xml:space="preserve"> test ratio of ORs </w:t>
      </w:r>
      <w:r w:rsidR="005133B2" w:rsidRPr="002F6CBD">
        <w:rPr>
          <w:rFonts w:ascii="Times New Roman" w:hAnsi="Times New Roman" w:hint="eastAsia"/>
          <w:color w:val="000000" w:themeColor="text1"/>
          <w:sz w:val="24"/>
          <w:lang w:eastAsia="ko-KR"/>
        </w:rPr>
        <w:t>=</w:t>
      </w:r>
      <w:r w:rsidRPr="002F6CBD">
        <w:rPr>
          <w:rFonts w:ascii="Times New Roman" w:hAnsi="Times New Roman"/>
          <w:color w:val="000000" w:themeColor="text1"/>
          <w:sz w:val="24"/>
        </w:rPr>
        <w:t xml:space="preserve"> 1. The two position-level P values were Holm-adjusted as one comparison family; the sole substitution-level P value was unadjusted.</w:t>
      </w:r>
    </w:p>
    <w:p w14:paraId="1127E9C8" w14:textId="77777777" w:rsidR="00654775" w:rsidRPr="002F6CBD" w:rsidRDefault="00654775" w:rsidP="004F3455">
      <w:pPr>
        <w:keepLines/>
        <w:spacing w:after="0" w:line="480" w:lineRule="auto"/>
        <w:rPr>
          <w:rFonts w:ascii="Times New Roman" w:hAnsi="Times New Roman" w:cs="Times New Roman"/>
          <w:color w:val="000000" w:themeColor="text1"/>
          <w:sz w:val="24"/>
          <w:szCs w:val="24"/>
          <w:lang w:eastAsia="ko-KR"/>
        </w:rPr>
      </w:pPr>
      <w:r w:rsidRPr="002F6CBD">
        <w:rPr>
          <w:rFonts w:ascii="Times New Roman" w:hAnsi="Times New Roman"/>
          <w:color w:val="000000" w:themeColor="text1"/>
          <w:sz w:val="24"/>
          <w:vertAlign w:val="superscript"/>
        </w:rPr>
        <w:lastRenderedPageBreak/>
        <w:t>‡</w:t>
      </w:r>
      <w:r w:rsidRPr="002F6CBD">
        <w:rPr>
          <w:rFonts w:ascii="Times New Roman" w:hAnsi="Times New Roman"/>
          <w:color w:val="000000" w:themeColor="text1"/>
          <w:sz w:val="24"/>
        </w:rPr>
        <w:t xml:space="preserve"> The difference in area under the receiver operating characteristic curve (ΔAUROC) is the ICed-ENM AUROC minus the comparator AUROC. AUROCs used the full score rankings of 956 phenotype-annotated substitutions or 193 phenotype-annotated positions, with activity-selective loss as the positive class and abundance-related loss as the negative class. Nominal 95% CIs were estimated by paired bootstrap resampling of PTEN positions, stratified by phenotype at the position level.</w:t>
      </w:r>
    </w:p>
    <w:p w14:paraId="707C29CE" w14:textId="77777777" w:rsidR="004F3455" w:rsidRDefault="00654775" w:rsidP="004F3455">
      <w:pPr>
        <w:keepLines/>
        <w:spacing w:after="0" w:line="480" w:lineRule="auto"/>
        <w:rPr>
          <w:rFonts w:ascii="Times New Roman" w:hAnsi="Times New Roman"/>
          <w:sz w:val="24"/>
        </w:rPr>
      </w:pPr>
      <w:r>
        <w:rPr>
          <w:rFonts w:ascii="Times New Roman" w:hAnsi="Times New Roman"/>
          <w:sz w:val="24"/>
          <w:vertAlign w:val="superscript"/>
        </w:rPr>
        <w:t>§</w:t>
      </w:r>
      <w:r>
        <w:rPr>
          <w:rFonts w:ascii="Times New Roman" w:hAnsi="Times New Roman"/>
          <w:sz w:val="24"/>
        </w:rPr>
        <w:t xml:space="preserve"> Two-sided bootstrap P values test ΔAUROC = 0. The two position-level P values were Holm-adjusted as a separate comparison family; the sole substitution-level P value was unadjusted.</w:t>
      </w:r>
    </w:p>
    <w:p w14:paraId="295EA12B" w14:textId="4FE071D7" w:rsidR="00087983" w:rsidRPr="00760AB5" w:rsidRDefault="00087983" w:rsidP="004F3455">
      <w:pPr>
        <w:keepLines/>
        <w:spacing w:after="0" w:line="480" w:lineRule="auto"/>
        <w:rPr>
          <w:rFonts w:ascii="Times New Roman" w:hAnsi="Times New Roman" w:cs="Times New Roman"/>
          <w:b/>
          <w:bCs/>
          <w:kern w:val="32"/>
          <w:sz w:val="24"/>
          <w:szCs w:val="24"/>
        </w:rPr>
      </w:pPr>
      <w:r w:rsidRPr="00760AB5">
        <w:br w:type="page"/>
      </w:r>
    </w:p>
    <w:p w14:paraId="5B6B8CBA" w14:textId="3E09B607" w:rsidR="001859EB" w:rsidRPr="00760AB5" w:rsidRDefault="00565A33" w:rsidP="0057546A">
      <w:pPr>
        <w:pStyle w:val="SMHeading"/>
        <w:spacing w:before="0" w:after="0" w:line="480" w:lineRule="auto"/>
        <w:rPr>
          <w:b w:val="0"/>
          <w:bCs w:val="0"/>
        </w:rPr>
      </w:pPr>
      <w:r w:rsidRPr="00565A33">
        <w:lastRenderedPageBreak/>
        <w:t xml:space="preserve">Supplementary </w:t>
      </w:r>
      <w:r w:rsidR="001859EB" w:rsidRPr="00760AB5">
        <w:t xml:space="preserve">Table </w:t>
      </w:r>
      <w:r w:rsidR="00781EB1" w:rsidRPr="00760AB5">
        <w:t>3</w:t>
      </w:r>
      <w:r w:rsidR="001859EB" w:rsidRPr="00760AB5">
        <w:t>.</w:t>
      </w:r>
      <w:r w:rsidR="003D1AAF" w:rsidRPr="00760AB5">
        <w:t xml:space="preserve"> </w:t>
      </w:r>
      <w:r w:rsidR="001859EB" w:rsidRPr="00760AB5">
        <w:rPr>
          <w:b w:val="0"/>
          <w:bCs w:val="0"/>
        </w:rPr>
        <w:t>Fundamental information about 5 proteins used in this study for unbiased MD simulations with different force-field models.</w:t>
      </w:r>
    </w:p>
    <w:tbl>
      <w:tblPr>
        <w:tblStyle w:val="af"/>
        <w:tblW w:w="0" w:type="auto"/>
        <w:tblLook w:val="04A0" w:firstRow="1" w:lastRow="0" w:firstColumn="1" w:lastColumn="0" w:noHBand="0" w:noVBand="1"/>
      </w:tblPr>
      <w:tblGrid>
        <w:gridCol w:w="2003"/>
        <w:gridCol w:w="1861"/>
        <w:gridCol w:w="976"/>
        <w:gridCol w:w="2848"/>
        <w:gridCol w:w="1270"/>
      </w:tblGrid>
      <w:tr w:rsidR="001859EB" w:rsidRPr="00760AB5" w14:paraId="5F0128D9" w14:textId="77777777" w:rsidTr="00CB41FC">
        <w:tc>
          <w:tcPr>
            <w:tcW w:w="2003" w:type="dxa"/>
            <w:vAlign w:val="center"/>
          </w:tcPr>
          <w:p w14:paraId="48029A81" w14:textId="77777777" w:rsidR="001859EB" w:rsidRPr="00760AB5" w:rsidRDefault="001859EB" w:rsidP="00743658">
            <w:pPr>
              <w:keepNext/>
              <w:spacing w:line="480" w:lineRule="auto"/>
              <w:contextualSpacing/>
              <w:jc w:val="both"/>
              <w:rPr>
                <w:rFonts w:ascii="Times New Roman" w:hAnsi="Times New Roman" w:cs="Times New Roman"/>
                <w:b/>
                <w:color w:val="000000"/>
                <w:lang w:eastAsia="ko-KR"/>
              </w:rPr>
            </w:pPr>
            <w:r w:rsidRPr="00760AB5">
              <w:rPr>
                <w:rFonts w:ascii="Times New Roman" w:hAnsi="Times New Roman" w:cs="Times New Roman"/>
              </w:rPr>
              <w:lastRenderedPageBreak/>
              <w:t>Protein</w:t>
            </w:r>
          </w:p>
        </w:tc>
        <w:tc>
          <w:tcPr>
            <w:tcW w:w="1861" w:type="dxa"/>
            <w:vAlign w:val="center"/>
          </w:tcPr>
          <w:p w14:paraId="26EE2606"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rPr>
              <w:t>PDB ID</w:t>
            </w:r>
            <w:r w:rsidRPr="00760AB5">
              <w:rPr>
                <w:rFonts w:ascii="Times New Roman" w:hAnsi="Times New Roman" w:cs="Times New Roman"/>
                <w:vertAlign w:val="superscript"/>
                <w:lang w:eastAsia="ko-KR"/>
              </w:rPr>
              <w:t>*</w:t>
            </w:r>
            <w:r w:rsidRPr="00760AB5">
              <w:rPr>
                <w:rFonts w:ascii="Times New Roman" w:hAnsi="Times New Roman" w:cs="Times New Roman"/>
              </w:rPr>
              <w:t>, chain, status</w:t>
            </w:r>
          </w:p>
        </w:tc>
        <w:tc>
          <w:tcPr>
            <w:tcW w:w="976" w:type="dxa"/>
            <w:vAlign w:val="center"/>
          </w:tcPr>
          <w:p w14:paraId="193581E2"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eastAsia="ko-KR"/>
              </w:rPr>
              <w:t>Length</w:t>
            </w:r>
            <w:r w:rsidRPr="00760AB5">
              <w:rPr>
                <w:vertAlign w:val="superscript"/>
              </w:rPr>
              <w:t>†</w:t>
            </w:r>
          </w:p>
        </w:tc>
        <w:tc>
          <w:tcPr>
            <w:tcW w:w="2848" w:type="dxa"/>
            <w:vAlign w:val="center"/>
          </w:tcPr>
          <w:p w14:paraId="34C47C71"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eastAsia="ko-KR"/>
              </w:rPr>
              <w:t>Force-field model</w:t>
            </w:r>
          </w:p>
        </w:tc>
        <w:tc>
          <w:tcPr>
            <w:tcW w:w="1270" w:type="dxa"/>
            <w:vAlign w:val="center"/>
          </w:tcPr>
          <w:p w14:paraId="70E6BD82"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rPr>
              <w:t>Simulation time (</w:t>
            </w:r>
            <w:r w:rsidRPr="00760AB5">
              <w:rPr>
                <w:rFonts w:ascii="Times New Roman" w:hAnsi="Times New Roman" w:cs="Times New Roman"/>
                <w:i/>
                <w:iCs/>
              </w:rPr>
              <w:t>ns</w:t>
            </w:r>
            <w:r w:rsidRPr="00760AB5">
              <w:rPr>
                <w:rFonts w:ascii="Times New Roman" w:hAnsi="Times New Roman" w:cs="Times New Roman"/>
              </w:rPr>
              <w:t>)</w:t>
            </w:r>
            <w:r w:rsidRPr="00760AB5">
              <w:rPr>
                <w:vertAlign w:val="superscript"/>
              </w:rPr>
              <w:t>‡</w:t>
            </w:r>
          </w:p>
        </w:tc>
      </w:tr>
      <w:tr w:rsidR="001859EB" w:rsidRPr="00760AB5" w14:paraId="5377401A" w14:textId="77777777" w:rsidTr="00DA31E6">
        <w:trPr>
          <w:trHeight w:val="460"/>
        </w:trPr>
        <w:tc>
          <w:tcPr>
            <w:tcW w:w="2003" w:type="dxa"/>
            <w:vMerge w:val="restart"/>
          </w:tcPr>
          <w:p w14:paraId="4A88FA01" w14:textId="77777777" w:rsidR="001859EB" w:rsidRPr="00760AB5" w:rsidRDefault="001859EB" w:rsidP="00743658">
            <w:pPr>
              <w:keepNext/>
              <w:spacing w:line="480" w:lineRule="auto"/>
              <w:contextualSpacing/>
              <w:rPr>
                <w:rFonts w:ascii="Times New Roman" w:hAnsi="Times New Roman" w:cs="Times New Roman"/>
                <w:b/>
                <w:color w:val="000000"/>
                <w:lang w:val="it-IT" w:eastAsia="ko-KR"/>
              </w:rPr>
            </w:pPr>
            <w:r w:rsidRPr="00760AB5">
              <w:rPr>
                <w:rFonts w:ascii="Times New Roman" w:hAnsi="Times New Roman" w:cs="Times New Roman"/>
                <w:i/>
                <w:iCs/>
                <w:lang w:val="it-IT"/>
              </w:rPr>
              <w:t>Escherichia coli</w:t>
            </w:r>
            <w:r w:rsidRPr="00760AB5">
              <w:rPr>
                <w:rFonts w:ascii="Times New Roman" w:hAnsi="Times New Roman" w:cs="Times New Roman"/>
                <w:lang w:val="it-IT"/>
              </w:rPr>
              <w:t xml:space="preserve"> Ribose-binding protein (RBP)</w:t>
            </w:r>
          </w:p>
        </w:tc>
        <w:tc>
          <w:tcPr>
            <w:tcW w:w="1861" w:type="dxa"/>
          </w:tcPr>
          <w:p w14:paraId="03EBC4CB"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1ba2, A, Open</w:t>
            </w:r>
          </w:p>
        </w:tc>
        <w:tc>
          <w:tcPr>
            <w:tcW w:w="976" w:type="dxa"/>
          </w:tcPr>
          <w:p w14:paraId="06E95DB7"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eastAsia="ko-KR"/>
              </w:rPr>
              <w:t>271</w:t>
            </w:r>
          </w:p>
        </w:tc>
        <w:tc>
          <w:tcPr>
            <w:tcW w:w="2848" w:type="dxa"/>
          </w:tcPr>
          <w:p w14:paraId="41BCF146" w14:textId="16665DFF" w:rsidR="001859EB" w:rsidRPr="00760AB5" w:rsidRDefault="001859EB" w:rsidP="00743658">
            <w:pPr>
              <w:keepNext/>
              <w:spacing w:line="480" w:lineRule="auto"/>
              <w:contextualSpacing/>
              <w:jc w:val="center"/>
              <w:rPr>
                <w:rFonts w:ascii="Times New Roman" w:hAnsi="Times New Roman" w:cs="Times New Roman"/>
                <w:b/>
                <w:color w:val="000000"/>
                <w:lang w:val="sv-SE" w:eastAsia="ko-KR"/>
              </w:rPr>
            </w:pPr>
            <w:r w:rsidRPr="00760AB5">
              <w:rPr>
                <w:rFonts w:ascii="Times New Roman" w:hAnsi="Times New Roman" w:cs="Times New Roman"/>
                <w:lang w:val="sv-SE"/>
              </w:rPr>
              <w:t>AMBER99SB-ILDN</w:t>
            </w:r>
            <w:r w:rsidR="00A16FA8" w:rsidRPr="00760AB5">
              <w:rPr>
                <w:rFonts w:ascii="Times New Roman" w:hAnsi="Times New Roman" w:cs="Times New Roman"/>
                <w:lang w:val="sv-SE"/>
              </w:rPr>
              <w:fldChar w:fldCharType="begin"/>
            </w:r>
            <w:r w:rsidR="001E07B7">
              <w:rPr>
                <w:rFonts w:ascii="Times New Roman" w:hAnsi="Times New Roman" w:cs="Times New Roman"/>
                <w:lang w:val="sv-SE"/>
              </w:rPr>
              <w:instrText xml:space="preserve"> ADDIN ZOTERO_ITEM CSL_CITATION {"citationID":"zNUAHAAG","properties":{"unsorted":false,"formattedCitation":"\\super 1\\nosupersub{}","plainCitation":"1","noteIndex":0},"citationItems":[{"id":25,"uris":["http://zotero.org/users/19902351/items/HTYJZI39"],"itemData":{"id":25,"type":"article-journal","abstract":"Abstract\n            Recent advances in hardware and software have enabled increasingly long molecular dynamics (MD) simulations of biomolecules, exposing certain limitations in the accuracy of the force fields used for such simulations and spurring efforts to refine these force fields. Recent modifications to the Amber and CHARMM protein force fields, for example, have improved the backbone torsion potentials, remedying deficiencies in earlier versions. Here, we further advance simulation accuracy by improving the amino acid side‐chain torsion potentials of the Amber ff99SB force field. First, we used simulations of model alpha‐helical systems to identify the four residue types whose rotamer distribution differed the most from expectations based on Protein Data Bank statistics. Second, we optimized the side‐chain torsion potentials of these residues to match new, high‐level quantum‐mechanical calculations. Finally, we used microsecond‐timescale MD simulations in explicit solvent to validate the resulting force field against a large set of experimental NMR measurements that directly probe side‐chain conformations. The new force field, which we have termed Amber ff99SB‐ILDN, exhibits considerably better agreement with the NMR data. Proteins 2010. © 2010 Wiley‐Liss, Inc.","container-title":"Proteins: Structure, Function, and Bioinformatics","DOI":"10.1002/prot.22711","ISSN":"0887-3585, 1097-0134","issue":"8","journalAbbreviation":"Proteins","language":"en","license":"http://onlinelibrary.wiley.com/termsAndConditions#vor","page":"1950-1958","source":"DOI.org (Crossref)","title":"Improved side‐chain torsion potentials for the Amber ff99SB protein force field","volume":"78","author":[{"family":"Lindorff‐Larsen","given":"Kresten"},{"family":"Piana","given":"Stefano"},{"family":"Palmo","given":"Kim"},{"family":"Maragakis","given":"Paul"},{"family":"Klepeis","given":"John L."},{"family":"Dror","given":"Ron O."},{"family":"Shaw","given":"David E."}],"issued":{"date-parts":[["2010",6]]}}}],"schema":"https://github.com/citation-style-language/schema/raw/master/csl-citation.json"} </w:instrText>
            </w:r>
            <w:r w:rsidR="00A16FA8" w:rsidRPr="00760AB5">
              <w:rPr>
                <w:rFonts w:ascii="Times New Roman" w:hAnsi="Times New Roman" w:cs="Times New Roman"/>
                <w:lang w:val="sv-SE"/>
              </w:rPr>
              <w:fldChar w:fldCharType="separate"/>
            </w:r>
            <w:r w:rsidR="001E07B7" w:rsidRPr="001E07B7">
              <w:rPr>
                <w:rFonts w:ascii="Times New Roman" w:hAnsi="Times New Roman" w:cs="Times New Roman"/>
                <w:szCs w:val="24"/>
                <w:vertAlign w:val="superscript"/>
                <w:lang w:val="sv-SE"/>
              </w:rPr>
              <w:t>1</w:t>
            </w:r>
            <w:r w:rsidR="00A16FA8" w:rsidRPr="00760AB5">
              <w:rPr>
                <w:rFonts w:ascii="Times New Roman" w:hAnsi="Times New Roman" w:cs="Times New Roman"/>
                <w:lang w:val="sv-SE"/>
              </w:rPr>
              <w:fldChar w:fldCharType="end"/>
            </w:r>
            <w:r w:rsidRPr="00760AB5">
              <w:rPr>
                <w:rFonts w:ascii="Times New Roman" w:hAnsi="Times New Roman" w:cs="Times New Roman" w:hint="eastAsia"/>
                <w:lang w:val="sv-SE"/>
              </w:rPr>
              <w:t>,</w:t>
            </w:r>
            <w:r w:rsidRPr="00760AB5">
              <w:rPr>
                <w:rFonts w:ascii="Times New Roman" w:hAnsi="Times New Roman" w:cs="Times New Roman"/>
                <w:lang w:val="sv-SE"/>
              </w:rPr>
              <w:t xml:space="preserve"> CHARMM36m</w:t>
            </w:r>
            <w:r w:rsidR="00B5570D" w:rsidRPr="00760AB5">
              <w:rPr>
                <w:rFonts w:ascii="Times New Roman" w:hAnsi="Times New Roman" w:cs="Times New Roman"/>
              </w:rPr>
              <w:fldChar w:fldCharType="begin"/>
            </w:r>
            <w:r w:rsidR="001E07B7">
              <w:rPr>
                <w:rFonts w:ascii="Times New Roman" w:hAnsi="Times New Roman" w:cs="Times New Roman"/>
                <w:lang w:val="sv-SE"/>
              </w:rPr>
              <w:instrText xml:space="preserve"> ADDIN ZOTERO_ITEM CSL_CITATION {"citationID":"rHvkXftt","properties":{"unsorted":false,"formattedCitation":"\\super 2\\nosupersub{}","plainCitation":"2","noteIndex":0},"citationItems":[{"id":17,"uris":["http://zotero.org/users/19902351/items/N2ZZ6B89"],"itemData":{"id":17,"type":"article-journal","container-title":"Nature Methods","DOI":"10.1038/nmeth.4067","ISSN":"1548-7091, 1548-7105","issue":"1","journalAbbreviation":"Nat Methods","language":"en","page":"71-73","source":"DOI.org (Crossref)","title":"CHARMM36m: an improved force field for folded and intrinsically disordered proteins","title-short":"CHARMM36m","volume":"14","author":[{"family":"Huang","given":"Jing"},{"family":"Rauscher","given":"Sarah"},{"family":"Nawrocki","given":"Grzegorz"},{"family":"Ran","given":"Ting"},{"family":"Feig","given":"Michael"},{"family":"De Groot","given":"Bert L"},{"family":"Grubmüller","given":"Helmut"},{"family":"MacKerell","given":"Alexander D"}],"issued":{"date-parts":[["2017",1]]}}}],"schema":"https://github.com/citation-style-language/schema/raw/master/csl-citation.json"} </w:instrText>
            </w:r>
            <w:r w:rsidR="00B5570D"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lang w:val="sv-SE"/>
              </w:rPr>
              <w:t>2</w:t>
            </w:r>
            <w:r w:rsidR="00B5570D" w:rsidRPr="00760AB5">
              <w:rPr>
                <w:rFonts w:ascii="Times New Roman" w:hAnsi="Times New Roman" w:cs="Times New Roman"/>
              </w:rPr>
              <w:fldChar w:fldCharType="end"/>
            </w:r>
            <w:r w:rsidRPr="00760AB5">
              <w:rPr>
                <w:rFonts w:ascii="Times New Roman" w:hAnsi="Times New Roman" w:cs="Times New Roman" w:hint="eastAsia"/>
                <w:lang w:val="sv-SE"/>
              </w:rPr>
              <w:t>,</w:t>
            </w:r>
            <w:r w:rsidRPr="00760AB5">
              <w:rPr>
                <w:rFonts w:ascii="Times New Roman" w:hAnsi="Times New Roman" w:cs="Times New Roman"/>
                <w:lang w:val="sv-SE"/>
              </w:rPr>
              <w:t xml:space="preserve"> </w:t>
            </w:r>
            <w:r w:rsidR="00142BD1">
              <w:rPr>
                <w:rFonts w:ascii="Times New Roman" w:hAnsi="Times New Roman" w:cs="Times New Roman"/>
                <w:lang w:val="sv-SE"/>
              </w:rPr>
              <w:br/>
            </w:r>
            <w:r w:rsidRPr="00760AB5">
              <w:rPr>
                <w:rFonts w:ascii="Times New Roman" w:hAnsi="Times New Roman" w:cs="Times New Roman"/>
                <w:lang w:val="sv-SE"/>
              </w:rPr>
              <w:t>OPLS-AA/L</w:t>
            </w:r>
            <w:r w:rsidR="00B5570D" w:rsidRPr="00760AB5">
              <w:rPr>
                <w:rFonts w:ascii="Times New Roman" w:hAnsi="Times New Roman" w:cs="Times New Roman"/>
                <w:lang w:val="sv-SE"/>
              </w:rPr>
              <w:fldChar w:fldCharType="begin"/>
            </w:r>
            <w:r w:rsidR="001E07B7">
              <w:rPr>
                <w:rFonts w:ascii="Times New Roman" w:hAnsi="Times New Roman" w:cs="Times New Roman"/>
                <w:lang w:val="sv-SE"/>
              </w:rPr>
              <w:instrText xml:space="preserve"> ADDIN ZOTERO_ITEM CSL_CITATION {"citationID":"528EHekh","properties":{"unsorted":false,"formattedCitation":"\\super 3\\nosupersub{}","plainCitation":"3","noteIndex":0},"citationItems":[{"id":18,"uris":["http://zotero.org/users/19902351/items/P2GKED4N"],"itemData":{"id":18,"type":"article-journal","container-title":"The Journal of Physical Chemistry B","DOI":"10.1021/jp003919d","ISSN":"1520-6106, 1520-5207","issue":"28","journalAbbreviation":"J. Phys. Chem. B","language":"en","page":"6474-6487","source":"DOI.org (Crossref)","title":"Evaluation and Reparametrization of the OPLS-AA Force Field for Proteins via Comparison with Accurate Quantum Chemical Calculations on Peptides","volume":"105","author":[{"family":"Kaminski","given":"George A."},{"family":"Friesner","given":"Richard A."},{"family":"Tirado-Rives","given":"Julian"},{"family":"Jorgensen","given":"William L."}],"issued":{"date-parts":[["2001",7,1]]}}}],"schema":"https://github.com/citation-style-language/schema/raw/master/csl-citation.json"} </w:instrText>
            </w:r>
            <w:r w:rsidR="00B5570D" w:rsidRPr="00760AB5">
              <w:rPr>
                <w:rFonts w:ascii="Times New Roman" w:hAnsi="Times New Roman" w:cs="Times New Roman"/>
                <w:lang w:val="sv-SE"/>
              </w:rPr>
              <w:fldChar w:fldCharType="separate"/>
            </w:r>
            <w:r w:rsidR="001E07B7" w:rsidRPr="001E07B7">
              <w:rPr>
                <w:rFonts w:ascii="Times New Roman" w:hAnsi="Times New Roman" w:cs="Times New Roman"/>
                <w:szCs w:val="24"/>
                <w:vertAlign w:val="superscript"/>
                <w:lang w:val="sv-SE"/>
              </w:rPr>
              <w:t>3</w:t>
            </w:r>
            <w:r w:rsidR="00B5570D" w:rsidRPr="00760AB5">
              <w:rPr>
                <w:rFonts w:ascii="Times New Roman" w:hAnsi="Times New Roman" w:cs="Times New Roman"/>
                <w:lang w:val="sv-SE"/>
              </w:rPr>
              <w:fldChar w:fldCharType="end"/>
            </w:r>
            <w:r w:rsidRPr="00760AB5">
              <w:rPr>
                <w:lang w:val="sv-SE"/>
              </w:rPr>
              <w:fldChar w:fldCharType="begin"/>
            </w:r>
            <w:r w:rsidRPr="00760AB5">
              <w:rPr>
                <w:rFonts w:ascii="Times New Roman" w:hAnsi="Times New Roman" w:cs="Times New Roman"/>
                <w:lang w:val="sv-SE"/>
              </w:rPr>
              <w:instrText xml:space="preserve"> PRINTDATE  \* MERGEFORMAT </w:instrText>
            </w:r>
            <w:r w:rsidRPr="00760AB5">
              <w:rPr>
                <w:lang w:val="sv-SE"/>
              </w:rPr>
              <w:fldChar w:fldCharType="separate"/>
            </w:r>
            <w:r w:rsidRPr="00760AB5">
              <w:rPr>
                <w:lang w:val="sv-SE"/>
              </w:rPr>
              <w:fldChar w:fldCharType="end"/>
            </w:r>
          </w:p>
        </w:tc>
        <w:tc>
          <w:tcPr>
            <w:tcW w:w="1270" w:type="dxa"/>
          </w:tcPr>
          <w:p w14:paraId="0880E253"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62DCA210" w14:textId="77777777" w:rsidTr="00DA31E6">
        <w:trPr>
          <w:trHeight w:val="460"/>
        </w:trPr>
        <w:tc>
          <w:tcPr>
            <w:tcW w:w="2003" w:type="dxa"/>
            <w:vMerge/>
          </w:tcPr>
          <w:p w14:paraId="20E2F6E5" w14:textId="77777777" w:rsidR="001859EB" w:rsidRPr="00760AB5" w:rsidRDefault="001859EB" w:rsidP="00743658">
            <w:pPr>
              <w:keepNext/>
              <w:spacing w:line="480" w:lineRule="auto"/>
              <w:contextualSpacing/>
              <w:rPr>
                <w:rFonts w:ascii="Times New Roman" w:hAnsi="Times New Roman" w:cs="Times New Roman"/>
                <w:b/>
                <w:color w:val="000000"/>
                <w:lang w:eastAsia="ko-KR"/>
              </w:rPr>
            </w:pPr>
          </w:p>
        </w:tc>
        <w:tc>
          <w:tcPr>
            <w:tcW w:w="1861" w:type="dxa"/>
          </w:tcPr>
          <w:p w14:paraId="3E2673AD"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2dri, A, Closed</w:t>
            </w:r>
          </w:p>
        </w:tc>
        <w:tc>
          <w:tcPr>
            <w:tcW w:w="976" w:type="dxa"/>
          </w:tcPr>
          <w:p w14:paraId="64308E6F"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eastAsia="ko-KR"/>
              </w:rPr>
              <w:t>271</w:t>
            </w:r>
          </w:p>
        </w:tc>
        <w:tc>
          <w:tcPr>
            <w:tcW w:w="2848" w:type="dxa"/>
          </w:tcPr>
          <w:p w14:paraId="35D52951"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AMBER99SB-ILDN, CHARMM36m, OPLS-AA/L</w:t>
            </w:r>
          </w:p>
        </w:tc>
        <w:tc>
          <w:tcPr>
            <w:tcW w:w="1270" w:type="dxa"/>
          </w:tcPr>
          <w:p w14:paraId="4D9EDEF8"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5F1A005E" w14:textId="77777777" w:rsidTr="00DA31E6">
        <w:trPr>
          <w:trHeight w:val="460"/>
        </w:trPr>
        <w:tc>
          <w:tcPr>
            <w:tcW w:w="2003" w:type="dxa"/>
            <w:vMerge w:val="restart"/>
          </w:tcPr>
          <w:p w14:paraId="45423513" w14:textId="77777777" w:rsidR="001859EB" w:rsidRPr="00760AB5" w:rsidRDefault="001859EB" w:rsidP="00743658">
            <w:pPr>
              <w:keepNext/>
              <w:spacing w:line="480" w:lineRule="auto"/>
              <w:contextualSpacing/>
              <w:rPr>
                <w:rFonts w:ascii="Times New Roman" w:hAnsi="Times New Roman" w:cs="Times New Roman"/>
                <w:b/>
                <w:color w:val="000000"/>
                <w:lang w:val="it-IT" w:eastAsia="ko-KR"/>
              </w:rPr>
            </w:pPr>
            <w:r w:rsidRPr="00760AB5">
              <w:rPr>
                <w:rFonts w:ascii="Times New Roman" w:hAnsi="Times New Roman" w:cs="Times New Roman"/>
                <w:i/>
                <w:iCs/>
                <w:lang w:val="it-IT"/>
              </w:rPr>
              <w:t>Escherichia coli</w:t>
            </w:r>
            <w:r w:rsidRPr="00760AB5">
              <w:rPr>
                <w:rFonts w:ascii="Times New Roman" w:hAnsi="Times New Roman" w:cs="Times New Roman"/>
                <w:lang w:val="it-IT"/>
              </w:rPr>
              <w:t xml:space="preserve"> 5</w:t>
            </w:r>
            <w:r w:rsidRPr="00760AB5">
              <w:rPr>
                <w:rStyle w:val="HTML"/>
                <w:rFonts w:ascii="Times New Roman" w:eastAsiaTheme="minorEastAsia" w:hAnsi="Times New Roman" w:cs="Times New Roman"/>
                <w:sz w:val="24"/>
                <w:szCs w:val="24"/>
                <w:lang w:val="it-IT"/>
              </w:rPr>
              <w:t>′</w:t>
            </w:r>
            <w:r w:rsidRPr="00760AB5">
              <w:rPr>
                <w:rFonts w:ascii="Times New Roman" w:hAnsi="Times New Roman" w:cs="Times New Roman"/>
                <w:lang w:val="it-IT"/>
              </w:rPr>
              <w:t>-nucleotidase (5</w:t>
            </w:r>
            <w:r w:rsidRPr="00760AB5">
              <w:rPr>
                <w:rStyle w:val="HTML"/>
                <w:rFonts w:ascii="Times New Roman" w:eastAsiaTheme="minorEastAsia" w:hAnsi="Times New Roman" w:cs="Times New Roman"/>
                <w:sz w:val="24"/>
                <w:szCs w:val="24"/>
                <w:lang w:val="it-IT"/>
              </w:rPr>
              <w:t>′</w:t>
            </w:r>
            <w:r w:rsidRPr="00760AB5">
              <w:rPr>
                <w:rFonts w:ascii="Times New Roman" w:hAnsi="Times New Roman" w:cs="Times New Roman"/>
                <w:lang w:val="it-IT"/>
              </w:rPr>
              <w:t>NTase)</w:t>
            </w:r>
          </w:p>
        </w:tc>
        <w:tc>
          <w:tcPr>
            <w:tcW w:w="1861" w:type="dxa"/>
          </w:tcPr>
          <w:p w14:paraId="17FAFE02"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it-IT"/>
              </w:rPr>
              <w:t>1hpu, A, Bound</w:t>
            </w:r>
          </w:p>
        </w:tc>
        <w:tc>
          <w:tcPr>
            <w:tcW w:w="976" w:type="dxa"/>
          </w:tcPr>
          <w:p w14:paraId="12EF5FFB"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it-IT" w:eastAsia="ko-KR"/>
              </w:rPr>
              <w:t>525</w:t>
            </w:r>
          </w:p>
        </w:tc>
        <w:tc>
          <w:tcPr>
            <w:tcW w:w="2848" w:type="dxa"/>
          </w:tcPr>
          <w:p w14:paraId="0441DE14"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AMBER99SB-ILDN, CHARMM36m, OPLS-AA/L</w:t>
            </w:r>
          </w:p>
        </w:tc>
        <w:tc>
          <w:tcPr>
            <w:tcW w:w="1270" w:type="dxa"/>
          </w:tcPr>
          <w:p w14:paraId="6DF15A16"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6D393F9B" w14:textId="77777777" w:rsidTr="00DA31E6">
        <w:trPr>
          <w:trHeight w:val="460"/>
        </w:trPr>
        <w:tc>
          <w:tcPr>
            <w:tcW w:w="2003" w:type="dxa"/>
            <w:vMerge/>
          </w:tcPr>
          <w:p w14:paraId="038CF217" w14:textId="77777777" w:rsidR="001859EB" w:rsidRPr="00760AB5" w:rsidRDefault="001859EB" w:rsidP="00743658">
            <w:pPr>
              <w:keepNext/>
              <w:spacing w:line="480" w:lineRule="auto"/>
              <w:contextualSpacing/>
              <w:rPr>
                <w:rFonts w:ascii="Times New Roman" w:hAnsi="Times New Roman" w:cs="Times New Roman"/>
                <w:b/>
                <w:color w:val="000000"/>
                <w:lang w:eastAsia="ko-KR"/>
              </w:rPr>
            </w:pPr>
          </w:p>
        </w:tc>
        <w:tc>
          <w:tcPr>
            <w:tcW w:w="1861" w:type="dxa"/>
          </w:tcPr>
          <w:p w14:paraId="51300AF6"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it-IT"/>
              </w:rPr>
              <w:t>1oid, A, Unbound</w:t>
            </w:r>
          </w:p>
        </w:tc>
        <w:tc>
          <w:tcPr>
            <w:tcW w:w="976" w:type="dxa"/>
          </w:tcPr>
          <w:p w14:paraId="3B215875"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it-IT" w:eastAsia="ko-KR"/>
              </w:rPr>
              <w:t>525</w:t>
            </w:r>
          </w:p>
        </w:tc>
        <w:tc>
          <w:tcPr>
            <w:tcW w:w="2848" w:type="dxa"/>
          </w:tcPr>
          <w:p w14:paraId="094B5939"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AMBER99SB-ILDN, CHARMM36m, OPLS-AA/L</w:t>
            </w:r>
          </w:p>
        </w:tc>
        <w:tc>
          <w:tcPr>
            <w:tcW w:w="1270" w:type="dxa"/>
          </w:tcPr>
          <w:p w14:paraId="2AAA9595"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0470362C" w14:textId="77777777" w:rsidTr="00DA31E6">
        <w:trPr>
          <w:trHeight w:val="460"/>
        </w:trPr>
        <w:tc>
          <w:tcPr>
            <w:tcW w:w="2003" w:type="dxa"/>
            <w:vMerge w:val="restart"/>
          </w:tcPr>
          <w:p w14:paraId="484A0C47" w14:textId="77777777" w:rsidR="001859EB" w:rsidRPr="00760AB5" w:rsidRDefault="001859EB" w:rsidP="00743658">
            <w:pPr>
              <w:keepNext/>
              <w:spacing w:line="480" w:lineRule="auto"/>
              <w:contextualSpacing/>
              <w:rPr>
                <w:rFonts w:ascii="Times New Roman" w:hAnsi="Times New Roman" w:cs="Times New Roman"/>
                <w:b/>
                <w:color w:val="000000"/>
                <w:lang w:eastAsia="ko-KR"/>
              </w:rPr>
            </w:pPr>
            <w:r w:rsidRPr="00760AB5">
              <w:rPr>
                <w:rFonts w:ascii="Times New Roman" w:hAnsi="Times New Roman" w:cs="Times New Roman"/>
                <w:i/>
                <w:iCs/>
              </w:rPr>
              <w:t>Aquifex aeolicus</w:t>
            </w:r>
            <w:r w:rsidRPr="00760AB5">
              <w:rPr>
                <w:rFonts w:ascii="Times New Roman" w:hAnsi="Times New Roman" w:cs="Times New Roman"/>
              </w:rPr>
              <w:t xml:space="preserve"> RNA endonuclease III (RNaseIII)</w:t>
            </w:r>
          </w:p>
        </w:tc>
        <w:tc>
          <w:tcPr>
            <w:tcW w:w="1861" w:type="dxa"/>
          </w:tcPr>
          <w:p w14:paraId="5BC5DA15"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it-IT"/>
              </w:rPr>
              <w:t>1yyw, AB, Open</w:t>
            </w:r>
          </w:p>
        </w:tc>
        <w:tc>
          <w:tcPr>
            <w:tcW w:w="976" w:type="dxa"/>
          </w:tcPr>
          <w:p w14:paraId="504C2CBF"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it-IT" w:eastAsia="ko-KR"/>
              </w:rPr>
              <w:t>438</w:t>
            </w:r>
          </w:p>
        </w:tc>
        <w:tc>
          <w:tcPr>
            <w:tcW w:w="2848" w:type="dxa"/>
          </w:tcPr>
          <w:p w14:paraId="155D826B"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AMBER99SB-ILDN, CHARMM36m, OPLS-AA/L</w:t>
            </w:r>
          </w:p>
        </w:tc>
        <w:tc>
          <w:tcPr>
            <w:tcW w:w="1270" w:type="dxa"/>
          </w:tcPr>
          <w:p w14:paraId="3F60ECFB"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3FC54A44" w14:textId="77777777" w:rsidTr="00DA31E6">
        <w:trPr>
          <w:trHeight w:val="460"/>
        </w:trPr>
        <w:tc>
          <w:tcPr>
            <w:tcW w:w="2003" w:type="dxa"/>
            <w:vMerge/>
          </w:tcPr>
          <w:p w14:paraId="5FDAF96B" w14:textId="77777777" w:rsidR="001859EB" w:rsidRPr="00760AB5" w:rsidRDefault="001859EB" w:rsidP="00743658">
            <w:pPr>
              <w:keepNext/>
              <w:spacing w:line="480" w:lineRule="auto"/>
              <w:contextualSpacing/>
              <w:rPr>
                <w:rFonts w:ascii="Times New Roman" w:hAnsi="Times New Roman" w:cs="Times New Roman"/>
                <w:b/>
                <w:color w:val="000000"/>
                <w:lang w:eastAsia="ko-KR"/>
              </w:rPr>
            </w:pPr>
          </w:p>
        </w:tc>
        <w:tc>
          <w:tcPr>
            <w:tcW w:w="1861" w:type="dxa"/>
          </w:tcPr>
          <w:p w14:paraId="6E9F69FD" w14:textId="77777777" w:rsidR="001859EB" w:rsidRPr="00760AB5" w:rsidRDefault="001859EB" w:rsidP="00743658">
            <w:pPr>
              <w:kinsoku w:val="0"/>
              <w:overflowPunct w:val="0"/>
              <w:spacing w:line="480" w:lineRule="auto"/>
              <w:jc w:val="center"/>
              <w:rPr>
                <w:rFonts w:ascii="Times New Roman" w:hAnsi="Times New Roman" w:cs="Times New Roman"/>
                <w:lang w:val="it-IT"/>
              </w:rPr>
            </w:pPr>
            <w:r w:rsidRPr="00760AB5">
              <w:rPr>
                <w:rFonts w:ascii="Times New Roman" w:hAnsi="Times New Roman" w:cs="Times New Roman"/>
                <w:lang w:val="it-IT"/>
              </w:rPr>
              <w:t>1yyo, AB, Closed</w:t>
            </w:r>
          </w:p>
        </w:tc>
        <w:tc>
          <w:tcPr>
            <w:tcW w:w="976" w:type="dxa"/>
          </w:tcPr>
          <w:p w14:paraId="74B2133B"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it-IT" w:eastAsia="ko-KR"/>
              </w:rPr>
              <w:t>438</w:t>
            </w:r>
          </w:p>
        </w:tc>
        <w:tc>
          <w:tcPr>
            <w:tcW w:w="2848" w:type="dxa"/>
          </w:tcPr>
          <w:p w14:paraId="6E98B617"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AMBER99SB-ILDN, CHARMM36m, OPLS-AA/L</w:t>
            </w:r>
          </w:p>
        </w:tc>
        <w:tc>
          <w:tcPr>
            <w:tcW w:w="1270" w:type="dxa"/>
          </w:tcPr>
          <w:p w14:paraId="738E93B4"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15CB8BF8" w14:textId="77777777" w:rsidTr="00DA31E6">
        <w:trPr>
          <w:trHeight w:val="570"/>
        </w:trPr>
        <w:tc>
          <w:tcPr>
            <w:tcW w:w="2003" w:type="dxa"/>
            <w:vMerge w:val="restart"/>
          </w:tcPr>
          <w:p w14:paraId="0EBEDF82" w14:textId="77777777" w:rsidR="001859EB" w:rsidRPr="00760AB5" w:rsidRDefault="001859EB" w:rsidP="00743658">
            <w:pPr>
              <w:keepNext/>
              <w:spacing w:line="480" w:lineRule="auto"/>
              <w:contextualSpacing/>
              <w:rPr>
                <w:rFonts w:ascii="Times New Roman" w:hAnsi="Times New Roman" w:cs="Times New Roman"/>
                <w:b/>
                <w:color w:val="000000"/>
                <w:lang w:eastAsia="ko-KR"/>
              </w:rPr>
            </w:pPr>
            <w:r w:rsidRPr="00760AB5">
              <w:rPr>
                <w:rStyle w:val="af5"/>
                <w:rFonts w:ascii="Times New Roman" w:hAnsi="Times New Roman" w:cs="Times New Roman"/>
              </w:rPr>
              <w:t>Oryctolagus cuniculus</w:t>
            </w:r>
            <w:r w:rsidRPr="00760AB5">
              <w:rPr>
                <w:rFonts w:ascii="Times New Roman" w:hAnsi="Times New Roman" w:cs="Times New Roman"/>
              </w:rPr>
              <w:t xml:space="preserve"> sarco/endoplasmic reticulum Ca²⁺-ATPase 1 (SERCA)</w:t>
            </w:r>
          </w:p>
        </w:tc>
        <w:tc>
          <w:tcPr>
            <w:tcW w:w="1861" w:type="dxa"/>
          </w:tcPr>
          <w:p w14:paraId="4B9138AC"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pt-BR"/>
              </w:rPr>
              <w:t>2c9m, A, Open</w:t>
            </w:r>
          </w:p>
        </w:tc>
        <w:tc>
          <w:tcPr>
            <w:tcW w:w="976" w:type="dxa"/>
          </w:tcPr>
          <w:p w14:paraId="1D37EC0A"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pt-BR" w:eastAsia="ko-KR"/>
              </w:rPr>
              <w:t>994</w:t>
            </w:r>
          </w:p>
        </w:tc>
        <w:tc>
          <w:tcPr>
            <w:tcW w:w="2848" w:type="dxa"/>
          </w:tcPr>
          <w:p w14:paraId="0566EF0A"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AMBER99SB-ILDN, CHARMM36m, OPLS-AA/L</w:t>
            </w:r>
          </w:p>
        </w:tc>
        <w:tc>
          <w:tcPr>
            <w:tcW w:w="1270" w:type="dxa"/>
          </w:tcPr>
          <w:p w14:paraId="58ECF6F9"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082C4921" w14:textId="77777777" w:rsidTr="00DA31E6">
        <w:trPr>
          <w:trHeight w:val="570"/>
        </w:trPr>
        <w:tc>
          <w:tcPr>
            <w:tcW w:w="2003" w:type="dxa"/>
            <w:vMerge/>
          </w:tcPr>
          <w:p w14:paraId="3CC576F2" w14:textId="77777777" w:rsidR="001859EB" w:rsidRPr="00760AB5" w:rsidRDefault="001859EB" w:rsidP="00743658">
            <w:pPr>
              <w:keepNext/>
              <w:spacing w:line="480" w:lineRule="auto"/>
              <w:contextualSpacing/>
              <w:rPr>
                <w:rFonts w:ascii="Times New Roman" w:hAnsi="Times New Roman" w:cs="Times New Roman"/>
                <w:b/>
                <w:color w:val="000000"/>
                <w:lang w:eastAsia="ko-KR"/>
              </w:rPr>
            </w:pPr>
          </w:p>
        </w:tc>
        <w:tc>
          <w:tcPr>
            <w:tcW w:w="1861" w:type="dxa"/>
          </w:tcPr>
          <w:p w14:paraId="7E70F12F"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pt-BR"/>
              </w:rPr>
              <w:t>1t5s, A, Closed</w:t>
            </w:r>
          </w:p>
        </w:tc>
        <w:tc>
          <w:tcPr>
            <w:tcW w:w="976" w:type="dxa"/>
          </w:tcPr>
          <w:p w14:paraId="4DE19F05"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pt-BR" w:eastAsia="ko-KR"/>
              </w:rPr>
              <w:t>994</w:t>
            </w:r>
          </w:p>
        </w:tc>
        <w:tc>
          <w:tcPr>
            <w:tcW w:w="2848" w:type="dxa"/>
          </w:tcPr>
          <w:p w14:paraId="639E61E6"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AMBER99SB-ILDN, CHARMM36m, OPLS-AA/L</w:t>
            </w:r>
          </w:p>
        </w:tc>
        <w:tc>
          <w:tcPr>
            <w:tcW w:w="1270" w:type="dxa"/>
          </w:tcPr>
          <w:p w14:paraId="4E1EA1A6"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2</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6A9F9FED" w14:textId="77777777" w:rsidTr="00DA31E6">
        <w:trPr>
          <w:trHeight w:val="460"/>
        </w:trPr>
        <w:tc>
          <w:tcPr>
            <w:tcW w:w="2003" w:type="dxa"/>
            <w:vMerge w:val="restart"/>
          </w:tcPr>
          <w:p w14:paraId="25FE3914" w14:textId="18A839B5" w:rsidR="001859EB" w:rsidRPr="00760AB5" w:rsidRDefault="001859EB" w:rsidP="00743658">
            <w:pPr>
              <w:keepNext/>
              <w:spacing w:line="480" w:lineRule="auto"/>
              <w:contextualSpacing/>
              <w:rPr>
                <w:rFonts w:ascii="Times New Roman" w:hAnsi="Times New Roman" w:cs="Times New Roman"/>
                <w:b/>
                <w:color w:val="000000"/>
                <w:lang w:eastAsia="ko-KR"/>
              </w:rPr>
            </w:pPr>
            <w:r w:rsidRPr="00760AB5">
              <w:rPr>
                <w:rFonts w:ascii="Times New Roman" w:hAnsi="Times New Roman" w:cs="Times New Roman"/>
                <w:i/>
                <w:iCs/>
                <w:lang w:val="fr-FR"/>
              </w:rPr>
              <w:t xml:space="preserve">Homo </w:t>
            </w:r>
            <w:r w:rsidR="00093A3B" w:rsidRPr="00760AB5">
              <w:rPr>
                <w:rFonts w:ascii="Times New Roman" w:hAnsi="Times New Roman" w:cs="Times New Roman"/>
                <w:i/>
                <w:iCs/>
                <w:lang w:val="fr-FR"/>
              </w:rPr>
              <w:t>s</w:t>
            </w:r>
            <w:r w:rsidRPr="00760AB5">
              <w:rPr>
                <w:rFonts w:ascii="Times New Roman" w:hAnsi="Times New Roman" w:cs="Times New Roman"/>
                <w:i/>
                <w:iCs/>
                <w:lang w:val="fr-FR"/>
              </w:rPr>
              <w:t>apiens</w:t>
            </w:r>
            <w:r w:rsidRPr="00760AB5">
              <w:rPr>
                <w:rFonts w:ascii="Times New Roman" w:hAnsi="Times New Roman" w:cs="Times New Roman"/>
                <w:lang w:val="fr-FR"/>
              </w:rPr>
              <w:t xml:space="preserve"> ATP-citrate </w:t>
            </w:r>
            <w:r w:rsidRPr="00760AB5">
              <w:rPr>
                <w:rFonts w:ascii="Times New Roman" w:hAnsi="Times New Roman" w:cs="Times New Roman"/>
                <w:lang w:val="fr-FR" w:eastAsia="ko-KR"/>
              </w:rPr>
              <w:t>l</w:t>
            </w:r>
            <w:r w:rsidRPr="00760AB5">
              <w:rPr>
                <w:rFonts w:ascii="Times New Roman" w:hAnsi="Times New Roman" w:cs="Times New Roman"/>
                <w:lang w:eastAsia="ko-KR"/>
              </w:rPr>
              <w:t>yase</w:t>
            </w:r>
            <w:r w:rsidRPr="00760AB5">
              <w:rPr>
                <w:rFonts w:ascii="Times New Roman" w:hAnsi="Times New Roman" w:cs="Times New Roman"/>
                <w:lang w:val="fr-FR"/>
              </w:rPr>
              <w:t xml:space="preserve"> (ACLY)</w:t>
            </w:r>
          </w:p>
        </w:tc>
        <w:tc>
          <w:tcPr>
            <w:tcW w:w="1861" w:type="dxa"/>
          </w:tcPr>
          <w:p w14:paraId="24E06FB0"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fr-FR"/>
              </w:rPr>
              <w:t>6pof</w:t>
            </w:r>
            <w:r w:rsidRPr="00760AB5">
              <w:rPr>
                <w:rFonts w:ascii="Times New Roman" w:hAnsi="Times New Roman" w:cs="Times New Roman"/>
                <w:vertAlign w:val="superscript"/>
                <w:lang w:val="fr-FR"/>
              </w:rPr>
              <w:t>*</w:t>
            </w:r>
            <w:r w:rsidRPr="00760AB5">
              <w:rPr>
                <w:rFonts w:ascii="Times New Roman" w:hAnsi="Times New Roman" w:cs="Times New Roman"/>
                <w:lang w:val="fr-FR"/>
              </w:rPr>
              <w:t>, ABCD, Open</w:t>
            </w:r>
          </w:p>
        </w:tc>
        <w:tc>
          <w:tcPr>
            <w:tcW w:w="976" w:type="dxa"/>
          </w:tcPr>
          <w:p w14:paraId="512967FC"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fr-FR" w:eastAsia="ko-KR"/>
              </w:rPr>
              <w:t>4384</w:t>
            </w:r>
          </w:p>
        </w:tc>
        <w:tc>
          <w:tcPr>
            <w:tcW w:w="2848" w:type="dxa"/>
          </w:tcPr>
          <w:p w14:paraId="3C871F77"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fr-FR"/>
              </w:rPr>
              <w:t>CHARMM36m</w:t>
            </w:r>
          </w:p>
        </w:tc>
        <w:tc>
          <w:tcPr>
            <w:tcW w:w="1270" w:type="dxa"/>
          </w:tcPr>
          <w:p w14:paraId="26CEE7CE"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3</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r w:rsidR="001859EB" w:rsidRPr="00760AB5" w14:paraId="253A236C" w14:textId="77777777" w:rsidTr="00DA31E6">
        <w:trPr>
          <w:trHeight w:val="460"/>
        </w:trPr>
        <w:tc>
          <w:tcPr>
            <w:tcW w:w="2003" w:type="dxa"/>
            <w:vMerge/>
            <w:vAlign w:val="center"/>
          </w:tcPr>
          <w:p w14:paraId="08C73BFD" w14:textId="77777777" w:rsidR="001859EB" w:rsidRPr="00760AB5" w:rsidRDefault="001859EB" w:rsidP="00743658">
            <w:pPr>
              <w:keepNext/>
              <w:spacing w:line="480" w:lineRule="auto"/>
              <w:contextualSpacing/>
              <w:rPr>
                <w:rFonts w:ascii="Times New Roman" w:hAnsi="Times New Roman" w:cs="Times New Roman"/>
                <w:b/>
                <w:color w:val="000000"/>
                <w:lang w:eastAsia="ko-KR"/>
              </w:rPr>
            </w:pPr>
          </w:p>
        </w:tc>
        <w:tc>
          <w:tcPr>
            <w:tcW w:w="1861" w:type="dxa"/>
          </w:tcPr>
          <w:p w14:paraId="5E551A2C"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fr-FR"/>
              </w:rPr>
              <w:t>6hxh</w:t>
            </w:r>
            <w:r w:rsidRPr="00760AB5">
              <w:rPr>
                <w:rFonts w:ascii="Times New Roman" w:hAnsi="Times New Roman" w:cs="Times New Roman"/>
                <w:vertAlign w:val="superscript"/>
                <w:lang w:val="fr-FR"/>
              </w:rPr>
              <w:t>*</w:t>
            </w:r>
            <w:r w:rsidRPr="00760AB5">
              <w:rPr>
                <w:rFonts w:ascii="Times New Roman" w:hAnsi="Times New Roman" w:cs="Times New Roman"/>
                <w:lang w:val="fr-FR"/>
              </w:rPr>
              <w:t>, ABCD, Closed</w:t>
            </w:r>
          </w:p>
        </w:tc>
        <w:tc>
          <w:tcPr>
            <w:tcW w:w="976" w:type="dxa"/>
          </w:tcPr>
          <w:p w14:paraId="01D9EBD8"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fr-FR" w:eastAsia="ko-KR"/>
              </w:rPr>
              <w:t>4384</w:t>
            </w:r>
          </w:p>
        </w:tc>
        <w:tc>
          <w:tcPr>
            <w:tcW w:w="2848" w:type="dxa"/>
          </w:tcPr>
          <w:p w14:paraId="2039797D"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fr-FR"/>
              </w:rPr>
              <w:t>CHARMM36m</w:t>
            </w:r>
          </w:p>
        </w:tc>
        <w:tc>
          <w:tcPr>
            <w:tcW w:w="1270" w:type="dxa"/>
          </w:tcPr>
          <w:p w14:paraId="57F676D8" w14:textId="77777777" w:rsidR="001859EB" w:rsidRPr="00760AB5" w:rsidRDefault="001859EB" w:rsidP="00743658">
            <w:pPr>
              <w:keepNext/>
              <w:spacing w:line="480" w:lineRule="auto"/>
              <w:contextualSpacing/>
              <w:jc w:val="center"/>
              <w:rPr>
                <w:rFonts w:ascii="Times New Roman" w:hAnsi="Times New Roman" w:cs="Times New Roman"/>
                <w:b/>
                <w:color w:val="000000"/>
                <w:lang w:eastAsia="ko-KR"/>
              </w:rPr>
            </w:pPr>
            <w:r w:rsidRPr="00760AB5">
              <w:rPr>
                <w:rFonts w:ascii="Times New Roman" w:hAnsi="Times New Roman" w:cs="Times New Roman"/>
                <w:lang w:val="nb-NO"/>
              </w:rPr>
              <w:t>3</w:t>
            </w:r>
            <w:r w:rsidRPr="00760AB5">
              <w:rPr>
                <w:rFonts w:ascii="Times New Roman" w:hAnsi="Times New Roman" w:cs="Times New Roman"/>
                <w:lang w:val="nb-NO" w:eastAsia="ko-KR"/>
              </w:rPr>
              <w:t xml:space="preserve">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200</w:t>
            </w:r>
          </w:p>
        </w:tc>
      </w:tr>
    </w:tbl>
    <w:p w14:paraId="426DAFBD" w14:textId="791648C7" w:rsidR="001859EB" w:rsidRPr="00760AB5" w:rsidRDefault="001859EB" w:rsidP="007D708F">
      <w:pPr>
        <w:pStyle w:val="SMcaption"/>
        <w:spacing w:line="480" w:lineRule="auto"/>
        <w:rPr>
          <w:szCs w:val="24"/>
          <w:lang w:eastAsia="ko-KR"/>
        </w:rPr>
      </w:pPr>
      <w:r w:rsidRPr="00760AB5">
        <w:rPr>
          <w:szCs w:val="24"/>
          <w:vertAlign w:val="superscript"/>
          <w:lang w:eastAsia="ko-KR"/>
        </w:rPr>
        <w:lastRenderedPageBreak/>
        <w:t>*</w:t>
      </w:r>
      <w:r w:rsidRPr="00760AB5">
        <w:rPr>
          <w:szCs w:val="24"/>
          <w:lang w:eastAsia="ko-KR"/>
        </w:rPr>
        <w:t xml:space="preserve"> The asterisk indicates that the PDB model was re-modeled to add missing residues using SWISS-MODEL</w:t>
      </w:r>
      <w:r w:rsidR="00ED7F7D" w:rsidRPr="00760AB5">
        <w:rPr>
          <w:szCs w:val="24"/>
          <w:lang w:eastAsia="ko-KR"/>
        </w:rPr>
        <w:fldChar w:fldCharType="begin"/>
      </w:r>
      <w:r w:rsidR="001E07B7">
        <w:rPr>
          <w:szCs w:val="24"/>
          <w:lang w:eastAsia="ko-KR"/>
        </w:rPr>
        <w:instrText xml:space="preserve"> ADDIN ZOTERO_ITEM CSL_CITATION {"citationID":"FCzb7LS5","properties":{"unsorted":false,"formattedCitation":"\\super 4\\nosupersub{}","plainCitation":"4","noteIndex":0},"citationItems":[{"id":86,"uris":["http://zotero.org/users/19902351/items/JQQJ6S4Z"],"itemData":{"id":86,"type":"article-journal","container-title":"Nucleic Acids Research","DOI":"10.1093/nar/gky427","ISSN":"0305-1048, 1362-4962","issue":"W1","language":"en","license":"http://creativecommons.org/licenses/by/4.0/","page":"W296-W303","source":"DOI.org (Crossref)","title":"SWISS-MODEL: homology modelling of protein structures and complexes","title-short":"SWISS-MODEL","volume":"46","author":[{"family":"Waterhouse","given":"Andrew"},{"family":"Bertoni","given":"Martino"},{"family":"Bienert","given":"Stefan"},{"family":"Studer","given":"Gabriel"},{"family":"Tauriello","given":"Gerardo"},{"family":"Gumienny","given":"Rafal"},{"family":"Heer","given":"Florian T"},{"family":"de Beer","given":"Tjaart A P"},{"family":"Rempfer","given":"Christine"},{"family":"Bordoli","given":"Lorenza"},{"family":"Lepore","given":"Rosalba"},{"family":"Schwede","given":"Torsten"}],"issued":{"date-parts":[["2018",7,2]]}}}],"schema":"https://github.com/citation-style-language/schema/raw/master/csl-citation.json"} </w:instrText>
      </w:r>
      <w:r w:rsidR="00ED7F7D" w:rsidRPr="00760AB5">
        <w:rPr>
          <w:szCs w:val="24"/>
          <w:lang w:eastAsia="ko-KR"/>
        </w:rPr>
        <w:fldChar w:fldCharType="separate"/>
      </w:r>
      <w:r w:rsidR="001E07B7" w:rsidRPr="001E07B7">
        <w:rPr>
          <w:szCs w:val="24"/>
          <w:vertAlign w:val="superscript"/>
        </w:rPr>
        <w:t>4</w:t>
      </w:r>
      <w:r w:rsidR="00ED7F7D" w:rsidRPr="00760AB5">
        <w:rPr>
          <w:szCs w:val="24"/>
          <w:lang w:eastAsia="ko-KR"/>
        </w:rPr>
        <w:fldChar w:fldCharType="end"/>
      </w:r>
      <w:r w:rsidRPr="00760AB5">
        <w:rPr>
          <w:szCs w:val="24"/>
          <w:lang w:eastAsia="ko-KR"/>
        </w:rPr>
        <w:t>.</w:t>
      </w:r>
    </w:p>
    <w:p w14:paraId="04FBC6C5" w14:textId="77777777" w:rsidR="001859EB" w:rsidRPr="00760AB5" w:rsidRDefault="001859EB" w:rsidP="007D708F">
      <w:pPr>
        <w:pStyle w:val="SMcaption"/>
        <w:spacing w:line="480" w:lineRule="auto"/>
      </w:pPr>
      <w:r w:rsidRPr="00760AB5">
        <w:rPr>
          <w:vertAlign w:val="superscript"/>
        </w:rPr>
        <w:t>†</w:t>
      </w:r>
      <w:r w:rsidRPr="00760AB5">
        <w:t xml:space="preserve"> Length indicates the number of residues of the PDB models.</w:t>
      </w:r>
    </w:p>
    <w:p w14:paraId="4A0536A0" w14:textId="77777777" w:rsidR="001859EB" w:rsidRPr="00760AB5" w:rsidRDefault="001859EB" w:rsidP="007D708F">
      <w:pPr>
        <w:pStyle w:val="SMcaption"/>
        <w:spacing w:line="480" w:lineRule="auto"/>
      </w:pPr>
      <w:r w:rsidRPr="00760AB5">
        <w:rPr>
          <w:vertAlign w:val="superscript"/>
        </w:rPr>
        <w:t>‡</w:t>
      </w:r>
      <w:r w:rsidRPr="00760AB5">
        <w:t xml:space="preserve"> x × y indicates that simulation was performed for y ns with x replicas for each force-field model.</w:t>
      </w:r>
    </w:p>
    <w:p w14:paraId="450D87C5" w14:textId="77777777" w:rsidR="001859EB" w:rsidRPr="00760AB5" w:rsidRDefault="001859EB" w:rsidP="00743658">
      <w:pPr>
        <w:spacing w:after="0" w:line="480" w:lineRule="auto"/>
      </w:pPr>
      <w:r w:rsidRPr="00760AB5">
        <w:br w:type="page"/>
      </w:r>
    </w:p>
    <w:p w14:paraId="2ED9C0FE" w14:textId="7806447B" w:rsidR="001859EB" w:rsidRPr="00760AB5" w:rsidRDefault="00E2498C" w:rsidP="00180FF2">
      <w:pPr>
        <w:pStyle w:val="SMHeading"/>
        <w:spacing w:before="0" w:after="0" w:line="480" w:lineRule="auto"/>
        <w:rPr>
          <w:rFonts w:ascii="Arial" w:hAnsi="Arial" w:cs="Arial"/>
          <w:color w:val="000000"/>
          <w:sz w:val="20"/>
        </w:rPr>
      </w:pPr>
      <w:r w:rsidRPr="00E2498C">
        <w:lastRenderedPageBreak/>
        <w:t xml:space="preserve">Supplementary </w:t>
      </w:r>
      <w:r w:rsidR="001859EB" w:rsidRPr="00760AB5">
        <w:t xml:space="preserve">Table </w:t>
      </w:r>
      <w:r w:rsidR="00A66CE3" w:rsidRPr="00760AB5">
        <w:t>4</w:t>
      </w:r>
      <w:r w:rsidR="001859EB" w:rsidRPr="00760AB5">
        <w:t>.</w:t>
      </w:r>
      <w:r w:rsidR="00927B1B" w:rsidRPr="00760AB5">
        <w:t xml:space="preserve"> </w:t>
      </w:r>
      <w:r w:rsidR="001859EB" w:rsidRPr="00760AB5">
        <w:rPr>
          <w:b w:val="0"/>
          <w:bCs w:val="0"/>
        </w:rPr>
        <w:t>Dataset of unbiased MD simulations used in this study.</w:t>
      </w:r>
    </w:p>
    <w:tbl>
      <w:tblPr>
        <w:tblStyle w:val="af"/>
        <w:tblW w:w="9351" w:type="dxa"/>
        <w:tblCellMar>
          <w:left w:w="57" w:type="dxa"/>
          <w:right w:w="57" w:type="dxa"/>
        </w:tblCellMar>
        <w:tblLook w:val="04A0" w:firstRow="1" w:lastRow="0" w:firstColumn="1" w:lastColumn="0" w:noHBand="0" w:noVBand="1"/>
      </w:tblPr>
      <w:tblGrid>
        <w:gridCol w:w="1024"/>
        <w:gridCol w:w="3452"/>
        <w:gridCol w:w="894"/>
        <w:gridCol w:w="2708"/>
        <w:gridCol w:w="1273"/>
      </w:tblGrid>
      <w:tr w:rsidR="001859EB" w:rsidRPr="00760AB5" w14:paraId="6D200FEE" w14:textId="77777777" w:rsidTr="00532E43">
        <w:tc>
          <w:tcPr>
            <w:tcW w:w="1024" w:type="dxa"/>
            <w:vAlign w:val="center"/>
          </w:tcPr>
          <w:p w14:paraId="72CD986D" w14:textId="77777777" w:rsidR="001859EB" w:rsidRPr="00760AB5" w:rsidRDefault="001859EB" w:rsidP="00743658">
            <w:pPr>
              <w:keepNext/>
              <w:spacing w:line="480" w:lineRule="auto"/>
              <w:contextualSpacing/>
              <w:rPr>
                <w:rFonts w:ascii="Times New Roman" w:hAnsi="Times New Roman" w:cs="Times New Roman"/>
                <w:color w:val="000000"/>
              </w:rPr>
            </w:pPr>
            <w:r w:rsidRPr="00760AB5">
              <w:rPr>
                <w:rFonts w:ascii="Times New Roman" w:hAnsi="Times New Roman" w:cs="Times New Roman"/>
                <w:lang w:eastAsia="ko-KR"/>
              </w:rPr>
              <w:lastRenderedPageBreak/>
              <w:t>Zenodo ID</w:t>
            </w:r>
            <w:r w:rsidRPr="00760AB5">
              <w:rPr>
                <w:rFonts w:ascii="Times New Roman" w:hAnsi="Times New Roman" w:cs="Times New Roman"/>
                <w:vertAlign w:val="superscript"/>
                <w:lang w:eastAsia="ko-KR"/>
              </w:rPr>
              <w:t>*</w:t>
            </w:r>
          </w:p>
        </w:tc>
        <w:tc>
          <w:tcPr>
            <w:tcW w:w="3452" w:type="dxa"/>
            <w:vAlign w:val="center"/>
          </w:tcPr>
          <w:p w14:paraId="545D8ABA"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lang w:eastAsia="ko-KR"/>
              </w:rPr>
              <w:t>Protein</w:t>
            </w:r>
          </w:p>
        </w:tc>
        <w:tc>
          <w:tcPr>
            <w:tcW w:w="894" w:type="dxa"/>
            <w:vAlign w:val="center"/>
          </w:tcPr>
          <w:p w14:paraId="239FE873"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lang w:eastAsia="ko-KR"/>
              </w:rPr>
              <w:t>Length</w:t>
            </w:r>
          </w:p>
        </w:tc>
        <w:tc>
          <w:tcPr>
            <w:tcW w:w="2708" w:type="dxa"/>
            <w:vAlign w:val="center"/>
          </w:tcPr>
          <w:p w14:paraId="48A54650"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lang w:eastAsia="ko-KR"/>
              </w:rPr>
              <w:t>Force-field model</w:t>
            </w:r>
          </w:p>
        </w:tc>
        <w:tc>
          <w:tcPr>
            <w:tcW w:w="1273" w:type="dxa"/>
            <w:vAlign w:val="center"/>
          </w:tcPr>
          <w:p w14:paraId="0787504B"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Simulation time (</w:t>
            </w:r>
            <w:r w:rsidRPr="00760AB5">
              <w:rPr>
                <w:rFonts w:ascii="Times New Roman" w:hAnsi="Times New Roman" w:cs="Times New Roman"/>
                <w:i/>
                <w:iCs/>
              </w:rPr>
              <w:t>ns</w:t>
            </w:r>
            <w:r w:rsidRPr="00760AB5">
              <w:rPr>
                <w:rFonts w:ascii="Times New Roman" w:hAnsi="Times New Roman" w:cs="Times New Roman"/>
              </w:rPr>
              <w:t>)</w:t>
            </w:r>
          </w:p>
        </w:tc>
      </w:tr>
      <w:tr w:rsidR="001859EB" w:rsidRPr="00760AB5" w14:paraId="7F2C9D77" w14:textId="77777777" w:rsidTr="0088613F">
        <w:tc>
          <w:tcPr>
            <w:tcW w:w="1024" w:type="dxa"/>
          </w:tcPr>
          <w:p w14:paraId="021010A1" w14:textId="7A2E8C9A"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3991429</w:t>
            </w:r>
            <w:r w:rsidR="00ED7F7D"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{"citationID":"ir0MwBOi","properties":{"unsorted":false,"formattedCitation":"\\super 5\\nosupersub{}","plainCitation":"5","noteIndex":0},"citationItems":[{"id":90,"uris":["http://zotero.org/users/19902351/items/KXZ6G2Q3"],"itemData":{"id":90,"type":"dataset","abstract":"Simulation data for \"Fitting side-chain NMR relaxation data using molecular simulations\" (https://doi.org/10.1101/2020.08.18.256024). 3 x 1 µs all-atom MD simulations of T4 Lysozyme Force field: AMBER ff15ipq with modified methyl rotation barriers&lt;sup&gt;1&lt;/sup&gt; Water model: SPC/Eb Compressed protein coordinates saved every 1 ps to enable calculation of side-chain NMR relaxation parameters Contains: 3 x GROMACS .xtc trajectory files for 3 independent simulations 3 x corresponding GROMACS .tpr topology files &lt;sup&gt;1&lt;/sup&gt; Hoffmann, F., Mulder, F. A. A., &amp;amp; Schäfer, L. V. (2020). Predicting NMR relaxation of proteins from molecular dynamics simulations with accurate methyl rotation barriers. &lt;em&gt;Journal of Chemical Physics&lt;/em&gt;, &lt;em&gt;152&lt;/em&gt;(8). https://doi.org/10.1063/1.5135379","DOI":"10.5281/ZENODO.3991429","license":"GNU Lesser General Public License v3.0 or later, Open Access","publisher":"Zenodo","source":"DOI.org (Datacite)","title":"3x 1 µs all-atom MD trajectories; AMBER ff15ipq &amp; SPC/Eb; T4 Lysozyme; 'Fitting side-chain NMR relaxation data using molecular simulations'","URL":"https://zenodo.org/record/3991429","author":[{"family":"Kümmerer","given":"Felix"},{"family":"Orioli","given":"Simone"},{"family":"Harding-Larsen","given":"David"},{"family":"Hoffmann","given":"Falk"},{"family":"Gavrilov","given":"Yulian"},{"family":"Teilum","given":"Kaare"},{"family":"Lindorff-Larsen","given":"Kresten"}],"accessed":{"date-parts":[["2026",3,5]]},"issued":{"date-parts":[["2020",8,19]]}}}],"schema":"https://github.com/citation-style-language/schema/raw/master/csl-citation.json"} </w:instrText>
            </w:r>
            <w:r w:rsidR="00ED7F7D"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5</w:t>
            </w:r>
            <w:r w:rsidR="00ED7F7D" w:rsidRPr="00760AB5">
              <w:rPr>
                <w:rFonts w:ascii="Times New Roman" w:hAnsi="Times New Roman" w:cs="Times New Roman"/>
              </w:rPr>
              <w:fldChar w:fldCharType="end"/>
            </w:r>
          </w:p>
        </w:tc>
        <w:tc>
          <w:tcPr>
            <w:tcW w:w="3452" w:type="dxa"/>
          </w:tcPr>
          <w:p w14:paraId="3D5AAB02"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T4 lysozyme</w:t>
            </w:r>
          </w:p>
        </w:tc>
        <w:tc>
          <w:tcPr>
            <w:tcW w:w="894" w:type="dxa"/>
          </w:tcPr>
          <w:p w14:paraId="5A5F403F"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162</w:t>
            </w:r>
          </w:p>
        </w:tc>
        <w:tc>
          <w:tcPr>
            <w:tcW w:w="2708" w:type="dxa"/>
          </w:tcPr>
          <w:p w14:paraId="13309D89" w14:textId="404FDEA4"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AMBER ff15ipq with modified methyl rotation barriers</w:t>
            </w:r>
            <w:r w:rsidR="00E2188F"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{"citationID":"ACI7FrXw","properties":{"unsorted":false,"formattedCitation":"\\super 6\\nosupersub{}","plainCitation":"6","noteIndex":0},"citationItems":[{"id":141,"uris":["http://zotero.org/users/19902351/items/RSTIAAEP"],"itemData":{"id":141,"type":"article-journal","abstract":"The internal dynamics of proteins occurring on time scales from picoseconds to nanoseconds can be sensitively probed by nuclear magnetic resonance (NMR) spin relaxation experiments, as well as by molecular dynamics (MD) simulations. This complementarity offers unique opportunities, provided that the two methods are compared at a suitable level. Recently, several groups have used MD simulations to compute the spectral density of backbone and side chain molecular motions and to predict NMR relaxation rates from these. Unfortunately, in the case of methyl groups in protein side chains, inaccurate energy barriers to methyl rotation were responsible for a systematic discrepancy in the computed relaxation rates, as demonstrated for the AMBER ff99SB*-ILDN force field (and related parameter sets), impairing quantitative agreement between simulations and experiments. However, correspondence could be regained by emending the MD force field with accurate coupled cluster quantum chemical calculations. Spurred by this positive result, we tested whether this approach could be generally applicable, in spite of the fact that different MD force fields employ different water models. Improved methyl group rotation barriers for the CHARMM36 and AMBER ff15ipq protein force fields were derived, such that the NMR relaxation data obtained from the MD simulations even now display very good agreement with the experiment. Results herein showcase the performance of present-day MD force fields and manifest their refined ability to accurately describe internal protein dynamics.","container-title":"The Journal of Chemical Physics","DOI":"10.1063/1.5135379","ISSN":"0021-9606, 1089-7690","issue":"8","language":"en","page":"084102","source":"DOI.org (Crossref)","title":"Predicting NMR relaxation of proteins from molecular dynamics simulations with accurate methyl rotation barriers","volume":"152","author":[{"family":"Hoffmann","given":"Falk"},{"family":"Mulder","given":"Frans A. A."},{"family":"Schäfer","given":"Lars V."}],"issued":{"date-parts":[["2020",2,28]]}}}],"schema":"https://github.com/citation-style-language/schema/raw/master/csl-citation.json"} </w:instrText>
            </w:r>
            <w:r w:rsidR="00E2188F"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6</w:t>
            </w:r>
            <w:r w:rsidR="00E2188F" w:rsidRPr="00760AB5">
              <w:rPr>
                <w:rFonts w:ascii="Times New Roman" w:hAnsi="Times New Roman" w:cs="Times New Roman"/>
              </w:rPr>
              <w:fldChar w:fldCharType="end"/>
            </w:r>
          </w:p>
        </w:tc>
        <w:tc>
          <w:tcPr>
            <w:tcW w:w="1273" w:type="dxa"/>
          </w:tcPr>
          <w:p w14:paraId="4B1852C8"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3 </w:t>
            </w:r>
            <m:oMath>
              <m:r>
                <w:rPr>
                  <w:rFonts w:ascii="Cambria Math" w:hAnsi="Cambria Math" w:cs="Times New Roman"/>
                  <w:lang w:val="nb-NO" w:eastAsia="ko-KR"/>
                </w:rPr>
                <m:t>×</m:t>
              </m:r>
            </m:oMath>
            <w:r w:rsidRPr="00760AB5">
              <w:rPr>
                <w:rFonts w:ascii="Times New Roman" w:hAnsi="Times New Roman" w:cs="Times New Roman"/>
              </w:rPr>
              <w:t xml:space="preserve"> 1 </w:t>
            </w:r>
            <w:r w:rsidRPr="00760AB5">
              <w:rPr>
                <w:rFonts w:ascii="Times New Roman" w:hAnsi="Times New Roman" w:cs="Times New Roman"/>
                <w:i/>
                <w:iCs/>
              </w:rPr>
              <w:t>µs</w:t>
            </w:r>
          </w:p>
        </w:tc>
      </w:tr>
      <w:tr w:rsidR="001859EB" w:rsidRPr="00760AB5" w14:paraId="1091D41F" w14:textId="77777777" w:rsidTr="0088613F">
        <w:tc>
          <w:tcPr>
            <w:tcW w:w="1024" w:type="dxa"/>
          </w:tcPr>
          <w:p w14:paraId="6DA1E420" w14:textId="656B141C" w:rsidR="001859EB" w:rsidRPr="00760AB5" w:rsidRDefault="001859EB" w:rsidP="00743658">
            <w:pPr>
              <w:keepNext/>
              <w:spacing w:line="480" w:lineRule="auto"/>
              <w:contextualSpacing/>
              <w:jc w:val="both"/>
              <w:rPr>
                <w:rFonts w:ascii="Times New Roman" w:hAnsi="Times New Roman" w:cs="Times New Roman"/>
                <w:color w:val="000000"/>
              </w:rPr>
            </w:pPr>
            <w:bookmarkStart w:id="0" w:name="_Hlk225714121"/>
            <w:r w:rsidRPr="00760AB5">
              <w:rPr>
                <w:rFonts w:ascii="Times New Roman" w:hAnsi="Times New Roman" w:cs="Times New Roman"/>
              </w:rPr>
              <w:t>3989057</w:t>
            </w:r>
            <w:bookmarkEnd w:id="0"/>
            <w:r w:rsidR="00ED7F7D"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{"citationID":"BaYkVAXs","properties":{"unsorted":false,"formattedCitation":"\\super 7\\nosupersub{}","plainCitation":"7","noteIndex":0},"citationItems":[{"id":91,"uris":["http://zotero.org/users/19902351/items/ZRKXA9DW"],"itemData":{"id":91,"type":"dataset","abstract":"Simulation data for \"Fitting side-chain NMR relaxation data using molecular simulations\" (https://doi.org/10.1101/2020.08.18.256024). 5 x 1 µs all-atom MD simulations of T4 Lysozyme Force field: AMBER ff99SB*-ILDN with modified methyl rotation barriers&lt;sup&gt;1&lt;/sup&gt; Water model: TIP4P/2005 Compressed protein coordinates saved every 1 ps to enable calculation of side-chain NMR relaxation parameters Contains: 5 x GROMACS .xtc trajectory files for 5 independent simulations 5 x corresponding GROMACS .tpr topology files &lt;sup&gt;1&lt;/sup&gt; Hoffmann, F., Mulder, F. A. A., &amp;amp; Schäfer, L. V. (2018). Accurate Methyl Group Dynamics in Protein Simulations with AMBER Force Fields. &lt;em&gt;The Journal of Physical Chemistry B&lt;/em&gt;, &lt;em&gt;122&lt;/em&gt;(19), 5038–5048. https://doi.org/10.1021/acs.jpcb.8b02769","DOI":"10.5281/ZENODO.3989057","license":"GNU Lesser General Public License v3.0 or later, Open Access","publisher":"Zenodo","source":"DOI.org (Datacite)","title":"5x 1 µs all-atom MD trajectories; AMBER ff99SB*-ILDN &amp; TIP4P/2005; T4 Lysozyme; 'Fitting side-chain NMR relaxation data using molecular simulations'","URL":"https://zenodo.org/record/3989057","author":[{"family":"Kümmerer","given":"Felix"},{"family":"Orioli","given":"Simone"},{"family":"Harding-Larsen","given":"David"},{"family":"Hoffmann","given":"Falk"},{"family":"Gavrilov","given":"Yulian"},{"family":"Teilum","given":"Kaare"},{"family":"Lindorff-Larsen","given":"Kresten"}],"accessed":{"date-parts":[["2026",3,5]]},"issued":{"date-parts":[["2020",8,18]]}}}],"schema":"https://github.com/citation-style-language/schema/raw/master/csl-citation.json"} </w:instrText>
            </w:r>
            <w:r w:rsidR="00ED7F7D"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7</w:t>
            </w:r>
            <w:r w:rsidR="00ED7F7D" w:rsidRPr="00760AB5">
              <w:rPr>
                <w:rFonts w:ascii="Times New Roman" w:hAnsi="Times New Roman" w:cs="Times New Roman"/>
              </w:rPr>
              <w:fldChar w:fldCharType="end"/>
            </w:r>
          </w:p>
        </w:tc>
        <w:tc>
          <w:tcPr>
            <w:tcW w:w="3452" w:type="dxa"/>
          </w:tcPr>
          <w:p w14:paraId="76B9903D"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T4 lysozyme</w:t>
            </w:r>
          </w:p>
        </w:tc>
        <w:tc>
          <w:tcPr>
            <w:tcW w:w="894" w:type="dxa"/>
          </w:tcPr>
          <w:p w14:paraId="47DF74A9"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162</w:t>
            </w:r>
          </w:p>
        </w:tc>
        <w:tc>
          <w:tcPr>
            <w:tcW w:w="2708" w:type="dxa"/>
          </w:tcPr>
          <w:p w14:paraId="628B6503" w14:textId="34EBE6CE"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AMBER ff99SB-ILDN with modified methyl rotation barriers</w:t>
            </w:r>
            <w:r w:rsidR="00E2188F"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{"citationID":"YtHkr00K","properties":{"unsorted":false,"formattedCitation":"\\super 8\\nosupersub{}","plainCitation":"8","noteIndex":0},"citationItems":[{"id":140,"uris":["http://zotero.org/users/19902351/items/6X52DZXM"],"itemData":{"id":140,"type":"article-journal","container-title":"The Journal of Physical Chemistry B","DOI":"10.1021/acs.jpcb.8b02769","ISSN":"1520-6106, 1520-5207","issue":"19","journalAbbreviation":"J. Phys. Chem. B","language":"en","page":"5038-5048","source":"DOI.org (Crossref)","title":"Accurate Methyl Group Dynamics in Protein Simulations with AMBER Force Fields","volume":"122","author":[{"family":"Hoffmann","given":"Falk"},{"family":"Mulder","given":"Frans A. A."},{"family":"Schäfer","given":"Lars V."}],"issued":{"date-parts":[["2018",5,17]]}}}],"schema":"https://github.com/citation-style-language/schema/raw/master/csl-citation.json"} </w:instrText>
            </w:r>
            <w:r w:rsidR="00E2188F"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8</w:t>
            </w:r>
            <w:r w:rsidR="00E2188F" w:rsidRPr="00760AB5">
              <w:rPr>
                <w:rFonts w:ascii="Times New Roman" w:hAnsi="Times New Roman" w:cs="Times New Roman"/>
              </w:rPr>
              <w:fldChar w:fldCharType="end"/>
            </w:r>
          </w:p>
        </w:tc>
        <w:tc>
          <w:tcPr>
            <w:tcW w:w="1273" w:type="dxa"/>
          </w:tcPr>
          <w:p w14:paraId="18AF1A54"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5 </w:t>
            </w:r>
            <m:oMath>
              <m:r>
                <w:rPr>
                  <w:rFonts w:ascii="Cambria Math" w:hAnsi="Cambria Math" w:cs="Times New Roman"/>
                  <w:lang w:val="nb-NO" w:eastAsia="ko-KR"/>
                </w:rPr>
                <m:t>×</m:t>
              </m:r>
            </m:oMath>
            <w:r w:rsidRPr="00760AB5">
              <w:rPr>
                <w:rFonts w:ascii="Times New Roman" w:hAnsi="Times New Roman" w:cs="Times New Roman"/>
              </w:rPr>
              <w:t xml:space="preserve"> 1 </w:t>
            </w:r>
            <w:r w:rsidRPr="00760AB5">
              <w:rPr>
                <w:rFonts w:ascii="Times New Roman" w:hAnsi="Times New Roman" w:cs="Times New Roman"/>
                <w:i/>
                <w:iCs/>
              </w:rPr>
              <w:t>µs</w:t>
            </w:r>
          </w:p>
        </w:tc>
      </w:tr>
      <w:tr w:rsidR="001859EB" w:rsidRPr="00760AB5" w14:paraId="15DC75CA" w14:textId="77777777" w:rsidTr="0088613F">
        <w:tc>
          <w:tcPr>
            <w:tcW w:w="1024" w:type="dxa"/>
          </w:tcPr>
          <w:p w14:paraId="4583674D" w14:textId="5300949C"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3754109</w:t>
            </w:r>
            <w:r w:rsidR="00481FBC"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{"citationID":"ybTOMNOW","properties":{"unsorted":false,"formattedCitation":"\\super 9\\nosupersub{}","plainCitation":"9","noteIndex":0},"citationItems":[{"id":89,"uris":["http://zotero.org/users/19902351/items/3VMZ5XRE"],"itemData":{"id":89,"type":"dataset","abstract":"Simulation of periplasmic part of TonB protein from &lt;em&gt;Helicobacter Pylori&lt;/em&gt; HpTonB(30-285) with Amber ff99SB-ILDN force field. Trajectory contains the whole 387ns simulation. The conformational ensemble is too collapsed here according to the comparison with experimental spin relaxation data.","DOI":"10.5281/ZENODO.3754109","license":"Creative Commons Attribution 4.0 International, Open Access","publisher":"Zenodo","source":"DOI.org (Datacite)","title":"HpTonB(30-285) simulation Amber ff99SB-ILDN","URL":"https://zenodo.org/record/3754109","author":[{"family":"Ollila","given":"O. H. Samuli"}],"accessed":{"date-parts":[["2026",3,5]]},"issued":{"date-parts":[["2020",4,16]]}}}],"schema":"https://github.com/citation-style-language/schema/raw/master/csl-citation.json"} </w:instrText>
            </w:r>
            <w:r w:rsidR="00481FBC"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9</w:t>
            </w:r>
            <w:r w:rsidR="00481FBC" w:rsidRPr="00760AB5">
              <w:rPr>
                <w:rFonts w:ascii="Times New Roman" w:hAnsi="Times New Roman" w:cs="Times New Roman"/>
              </w:rPr>
              <w:fldChar w:fldCharType="end"/>
            </w:r>
          </w:p>
        </w:tc>
        <w:tc>
          <w:tcPr>
            <w:tcW w:w="3452" w:type="dxa"/>
          </w:tcPr>
          <w:p w14:paraId="5D1EDE18"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i/>
                <w:iCs/>
              </w:rPr>
              <w:t>Helicobacter pylori</w:t>
            </w:r>
            <w:r w:rsidRPr="00760AB5">
              <w:rPr>
                <w:rFonts w:ascii="Times New Roman" w:hAnsi="Times New Roman" w:cs="Times New Roman"/>
              </w:rPr>
              <w:t xml:space="preserve"> TonB (30-285)</w:t>
            </w:r>
          </w:p>
        </w:tc>
        <w:tc>
          <w:tcPr>
            <w:tcW w:w="894" w:type="dxa"/>
          </w:tcPr>
          <w:p w14:paraId="043B38DB"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256</w:t>
            </w:r>
          </w:p>
        </w:tc>
        <w:tc>
          <w:tcPr>
            <w:tcW w:w="2708" w:type="dxa"/>
          </w:tcPr>
          <w:p w14:paraId="6F00DFE1"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AMBER ff99SB-ILDN</w:t>
            </w:r>
          </w:p>
        </w:tc>
        <w:tc>
          <w:tcPr>
            <w:tcW w:w="1273" w:type="dxa"/>
          </w:tcPr>
          <w:p w14:paraId="0F99AF08"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387 </w:t>
            </w:r>
            <w:r w:rsidRPr="00760AB5">
              <w:rPr>
                <w:rFonts w:ascii="Times New Roman" w:hAnsi="Times New Roman" w:cs="Times New Roman"/>
                <w:i/>
                <w:iCs/>
                <w:lang w:val="nb-NO"/>
              </w:rPr>
              <w:t>ns</w:t>
            </w:r>
          </w:p>
        </w:tc>
      </w:tr>
      <w:tr w:rsidR="001859EB" w:rsidRPr="00760AB5" w14:paraId="05007B68" w14:textId="77777777" w:rsidTr="0088613F">
        <w:tc>
          <w:tcPr>
            <w:tcW w:w="1024" w:type="dxa"/>
          </w:tcPr>
          <w:p w14:paraId="459F7C7B" w14:textId="3EAD2C51"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3778216</w:t>
            </w:r>
            <w:r w:rsidR="00BA2170"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{"citationID":"Am2zX07E","properties":{"unsorted":false,"formattedCitation":"\\super 10\\nosupersub{}","plainCitation":"10","noteIndex":0},"citationItems":[{"id":92,"uris":["http://zotero.org/users/19902351/items/HXYQ24ZA"],"itemData":{"id":92,"type":"dataset","abstract":"MD simulation of a protein EN2(143-259) with Amber ff03ws forcefield. Force field parameters for proteins and counterions are dowloaded from https://github.com/bestlab/force_fields, for NaCl from https://bitbucket.org/hseara/ions The trajectory files with solvent have a saving frequency 100 ps. The trajectory file EN2_1000ns_protein.xtc has a saving frequency 10 ps.","DOI":"10.5281/ZENODO.3778216","license":"Creative Commons Attribution 4.0 International, Open Access","publisher":"Zenodo","source":"DOI.org (Datacite)","title":"EN2(143-259) simulation with Amber ff03ws","URL":"https://zenodo.org/record/3778216","author":[{"literal":"Kiirikki, M. Anne; Ollila, O. H. Samuli"}],"accessed":{"date-parts":[["2026",3,5]]},"issued":{"date-parts":[["2020",4,30]]}}}],"schema":"https://github.com/citation-style-language/schema/raw/master/csl-citation.json"} </w:instrText>
            </w:r>
            <w:r w:rsidR="00BA2170"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10</w:t>
            </w:r>
            <w:r w:rsidR="00BA2170" w:rsidRPr="00760AB5">
              <w:rPr>
                <w:rFonts w:ascii="Times New Roman" w:hAnsi="Times New Roman" w:cs="Times New Roman"/>
              </w:rPr>
              <w:fldChar w:fldCharType="end"/>
            </w:r>
          </w:p>
        </w:tc>
        <w:tc>
          <w:tcPr>
            <w:tcW w:w="3452" w:type="dxa"/>
          </w:tcPr>
          <w:p w14:paraId="12775A12"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EN2 (143-259)</w:t>
            </w:r>
          </w:p>
        </w:tc>
        <w:tc>
          <w:tcPr>
            <w:tcW w:w="894" w:type="dxa"/>
          </w:tcPr>
          <w:p w14:paraId="07C720C9"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117</w:t>
            </w:r>
          </w:p>
        </w:tc>
        <w:tc>
          <w:tcPr>
            <w:tcW w:w="2708" w:type="dxa"/>
          </w:tcPr>
          <w:p w14:paraId="7D4173FE" w14:textId="2B2A3ED9"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AMBER ff03ws</w:t>
            </w:r>
            <w:r w:rsidR="006E784E"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{"citationID":"G9oK5FUH","properties":{"unsorted":false,"formattedCitation":"\\super 11\\nosupersub{}","plainCitation":"11","noteIndex":0},"citationItems":[{"id":143,"uris":["http://zotero.org/users/19902351/items/4A2W22KH"],"itemData":{"id":143,"type":"article-journal","container-title":"Journal of Chemical Theory and Computation","DOI":"10.1021/ct500569b","ISSN":"1549-9618, 1549-9626","issue":"11","journalAbbreviation":"J. Chem. Theory Comput.","language":"en","license":"http://pubs.acs.org/page/policy/authorchoice_termsofuse.html","page":"5113-5124","source":"DOI.org (Crossref)","title":"Balanced Protein–Water Interactions Improve Properties of Disordered Proteins and Non-Specific Protein Association","volume":"10","author":[{"family":"Best","given":"Robert B."},{"family":"Zheng","given":"Wenwei"},{"family":"Mittal","given":"Jeetain"}],"issued":{"date-parts":[["2014",11,11]]}}}],"schema":"https://github.com/citation-style-language/schema/raw/master/csl-citation.json"} </w:instrText>
            </w:r>
            <w:r w:rsidR="006E784E"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11</w:t>
            </w:r>
            <w:r w:rsidR="006E784E" w:rsidRPr="00760AB5">
              <w:rPr>
                <w:rFonts w:ascii="Times New Roman" w:hAnsi="Times New Roman" w:cs="Times New Roman"/>
              </w:rPr>
              <w:fldChar w:fldCharType="end"/>
            </w:r>
          </w:p>
        </w:tc>
        <w:tc>
          <w:tcPr>
            <w:tcW w:w="1273" w:type="dxa"/>
          </w:tcPr>
          <w:p w14:paraId="530BC139"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1 </w:t>
            </w:r>
            <w:r w:rsidRPr="00760AB5">
              <w:rPr>
                <w:rFonts w:ascii="Times New Roman" w:hAnsi="Times New Roman" w:cs="Times New Roman"/>
                <w:i/>
                <w:iCs/>
              </w:rPr>
              <w:t>µs</w:t>
            </w:r>
          </w:p>
        </w:tc>
      </w:tr>
      <w:tr w:rsidR="001859EB" w:rsidRPr="00760AB5" w14:paraId="06843275" w14:textId="77777777" w:rsidTr="0088613F">
        <w:tc>
          <w:tcPr>
            <w:tcW w:w="1024" w:type="dxa"/>
          </w:tcPr>
          <w:p w14:paraId="7E8AF422" w14:textId="1FEB3F54"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1010406</w:t>
            </w:r>
            <w:r w:rsidR="00B90694"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{"citationID":"NQOuuYM0","properties":{"unsorted":false,"formattedCitation":"\\super 12\\nosupersub{}","plainCitation":"12","noteIndex":0},"citationItems":[{"id":93,"uris":["http://zotero.org/users/19902351/items/MJU4A5LE"],"itemData":{"id":93,"type":"dataset","abstract":"MD simulation data for Pseudomonas aeruginosa TonB-CTD. Simulated with Amber ff99SB-ILDN force field, tip4p water model at 310K, Gromacs software package.\n\nSimulation reported in \"Rotational dynamics of proteins from spin relaxation times and molecular dynamics simulations\", Ollila et al. Submitted (2017).","DOI":"10.5281/ZENODO.1010406","license":"Creative Commons Attribution 4.0, Open Access","publisher":"Zenodo","source":"DOI.org (Datacite)","title":"Md Simulation Data For Pseudomonas Aeruginosa Tonb-Ctd, Amber Ff99Sb-Ildn, Tip4P, 310K, Gromacs","URL":"https://zenodo.org/record/1010406","author":[{"family":"Ollila","given":"O. H. Samuli"}],"accessed":{"date-parts":[["2026",3,5]]},"issued":{"date-parts":[["2017",10,13]]}}}],"schema":"https://github.com/citation-style-language/schema/raw/master/csl-citation.json"} </w:instrText>
            </w:r>
            <w:r w:rsidR="00B90694"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12</w:t>
            </w:r>
            <w:r w:rsidR="00B90694" w:rsidRPr="00760AB5">
              <w:rPr>
                <w:rFonts w:ascii="Times New Roman" w:hAnsi="Times New Roman" w:cs="Times New Roman"/>
              </w:rPr>
              <w:fldChar w:fldCharType="end"/>
            </w:r>
          </w:p>
        </w:tc>
        <w:tc>
          <w:tcPr>
            <w:tcW w:w="3452" w:type="dxa"/>
          </w:tcPr>
          <w:p w14:paraId="33C4B4C3" w14:textId="2E52EBAD"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i/>
                <w:iCs/>
              </w:rPr>
              <w:t xml:space="preserve">Pseudomonas </w:t>
            </w:r>
            <w:r w:rsidR="008F3427" w:rsidRPr="00760AB5">
              <w:rPr>
                <w:rFonts w:ascii="Times New Roman" w:hAnsi="Times New Roman" w:cs="Times New Roman"/>
                <w:i/>
                <w:iCs/>
              </w:rPr>
              <w:t>a</w:t>
            </w:r>
            <w:r w:rsidRPr="00760AB5">
              <w:rPr>
                <w:rFonts w:ascii="Times New Roman" w:hAnsi="Times New Roman" w:cs="Times New Roman"/>
                <w:i/>
                <w:iCs/>
              </w:rPr>
              <w:t>eruginosa</w:t>
            </w:r>
            <w:r w:rsidRPr="00760AB5">
              <w:rPr>
                <w:rFonts w:ascii="Times New Roman" w:hAnsi="Times New Roman" w:cs="Times New Roman"/>
              </w:rPr>
              <w:t xml:space="preserve"> TonB-CTD (244-342)</w:t>
            </w:r>
          </w:p>
        </w:tc>
        <w:tc>
          <w:tcPr>
            <w:tcW w:w="894" w:type="dxa"/>
          </w:tcPr>
          <w:p w14:paraId="1C5772C9"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99</w:t>
            </w:r>
          </w:p>
        </w:tc>
        <w:tc>
          <w:tcPr>
            <w:tcW w:w="2708" w:type="dxa"/>
          </w:tcPr>
          <w:p w14:paraId="61DB499B"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AMBER ff99SB-ILDN</w:t>
            </w:r>
          </w:p>
        </w:tc>
        <w:tc>
          <w:tcPr>
            <w:tcW w:w="1273" w:type="dxa"/>
          </w:tcPr>
          <w:p w14:paraId="34A3AF2D"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400 </w:t>
            </w:r>
            <w:r w:rsidRPr="00760AB5">
              <w:rPr>
                <w:rFonts w:ascii="Times New Roman" w:hAnsi="Times New Roman" w:cs="Times New Roman"/>
                <w:i/>
                <w:iCs/>
              </w:rPr>
              <w:t>ns</w:t>
            </w:r>
          </w:p>
        </w:tc>
      </w:tr>
      <w:tr w:rsidR="001859EB" w:rsidRPr="00760AB5" w14:paraId="72E578CE" w14:textId="77777777" w:rsidTr="0088613F">
        <w:tc>
          <w:tcPr>
            <w:tcW w:w="1024" w:type="dxa"/>
          </w:tcPr>
          <w:p w14:paraId="18907591" w14:textId="4A35A86E"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3743358</w:t>
            </w:r>
            <w:r w:rsidR="009D5EA0"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{"citationID":"CSRpNugQ","properties":{"unsorted":false,"formattedCitation":"\\super 13\\nosupersub{}","plainCitation":"13","noteIndex":0},"citationItems":[{"id":94,"uris":["http://zotero.org/users/19902351/items/RAFWFVAC"],"itemData":{"id":94,"type":"dataset","abstract":"Simulation of periplasmic part of TonB protein from &lt;em&gt;Helicobacter Pylori&lt;/em&gt; HpTonB(30-285) with CHARMM36m force field. The last 400ns from 520ns simulation. The conformational ensemble is too collapsed here according to the comparison with experimental spin relaxation data.","DOI":"10.5281/ZENODO.3743358","license":"Creative Commons Attribution 4.0 International, Open Access","publisher":"Zenodo","source":"DOI.org (Datacite)","title":"HpTonB(30-285) simulation CHARMM36m","URL":"https://zenodo.org/record/3743358","author":[{"family":"Ollila","given":"O. H. Samuli"}],"accessed":{"date-parts":[["2026",3,5]]},"issued":{"date-parts":[["2020",4,7]]}}}],"schema":"https://github.com/citation-style-language/schema/raw/master/csl-citation.json"} </w:instrText>
            </w:r>
            <w:r w:rsidR="009D5EA0"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13</w:t>
            </w:r>
            <w:r w:rsidR="009D5EA0" w:rsidRPr="00760AB5">
              <w:rPr>
                <w:rFonts w:ascii="Times New Roman" w:hAnsi="Times New Roman" w:cs="Times New Roman"/>
              </w:rPr>
              <w:fldChar w:fldCharType="end"/>
            </w:r>
          </w:p>
        </w:tc>
        <w:tc>
          <w:tcPr>
            <w:tcW w:w="3452" w:type="dxa"/>
          </w:tcPr>
          <w:p w14:paraId="78FB04F4"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i/>
                <w:iCs/>
              </w:rPr>
              <w:t>Helicobacter pylori</w:t>
            </w:r>
            <w:r w:rsidRPr="00760AB5">
              <w:rPr>
                <w:rFonts w:ascii="Times New Roman" w:hAnsi="Times New Roman" w:cs="Times New Roman"/>
              </w:rPr>
              <w:t xml:space="preserve"> HpTonB (30-285)</w:t>
            </w:r>
          </w:p>
        </w:tc>
        <w:tc>
          <w:tcPr>
            <w:tcW w:w="894" w:type="dxa"/>
          </w:tcPr>
          <w:p w14:paraId="50F9F735"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256</w:t>
            </w:r>
          </w:p>
        </w:tc>
        <w:tc>
          <w:tcPr>
            <w:tcW w:w="2708" w:type="dxa"/>
          </w:tcPr>
          <w:p w14:paraId="208D7BC1" w14:textId="77777777" w:rsidR="001859EB" w:rsidRPr="00760AB5" w:rsidRDefault="001859EB" w:rsidP="00743658">
            <w:pPr>
              <w:keepNext/>
              <w:spacing w:line="480" w:lineRule="auto"/>
              <w:contextualSpacing/>
              <w:jc w:val="center"/>
              <w:rPr>
                <w:rFonts w:ascii="Times New Roman" w:hAnsi="Times New Roman" w:cs="Times New Roman"/>
                <w:color w:val="000000"/>
              </w:rPr>
            </w:pPr>
            <w:bookmarkStart w:id="1" w:name="_Hlk225714425"/>
            <w:r w:rsidRPr="00760AB5">
              <w:rPr>
                <w:rFonts w:ascii="Times New Roman" w:hAnsi="Times New Roman" w:cs="Times New Roman"/>
              </w:rPr>
              <w:t>CHARMM36m</w:t>
            </w:r>
            <w:bookmarkEnd w:id="1"/>
          </w:p>
        </w:tc>
        <w:tc>
          <w:tcPr>
            <w:tcW w:w="1273" w:type="dxa"/>
          </w:tcPr>
          <w:p w14:paraId="6ED16A3C"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lang w:val="nb-NO"/>
              </w:rPr>
              <w:t xml:space="preserve">400 </w:t>
            </w:r>
            <w:r w:rsidRPr="00760AB5">
              <w:rPr>
                <w:rFonts w:ascii="Times New Roman" w:hAnsi="Times New Roman" w:cs="Times New Roman"/>
                <w:i/>
                <w:iCs/>
              </w:rPr>
              <w:t>ns</w:t>
            </w:r>
          </w:p>
        </w:tc>
      </w:tr>
      <w:tr w:rsidR="001859EB" w:rsidRPr="00760AB5" w14:paraId="037B93B2" w14:textId="77777777" w:rsidTr="0088613F">
        <w:tc>
          <w:tcPr>
            <w:tcW w:w="1024" w:type="dxa"/>
          </w:tcPr>
          <w:p w14:paraId="68585E29" w14:textId="614C9308"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6592231</w:t>
            </w:r>
            <w:r w:rsidR="00471D5D"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{"citationID":"jVTlMCg8","properties":{"unsorted":false,"formattedCitation":"\\super 14\\nosupersub{}","plainCitation":"14","noteIndex":0},"citationItems":[{"id":95,"uris":["http://zotero.org/users/19902351/items/G933JHN9"],"itemData":{"id":95,"type":"dataset","abstract":"We here provide the structure files, trajectories and topology files for analyzing and reproducing simulations performed in the publication: \"&lt;strong&gt;Modulation of Multidrug Resistance Protein 1-mediated transport processes by the antiretroviral drug ritonavir&lt;/strong&gt;\". Classical molecular dynamics simulation of rat Mrp1 have been performed in complex with native substrates like GSH and GSSG or drug molecules like ritonavir, to study binding modes of different combinations. Structure and trajectory files (all 1 µs long) as well as recorded movies of the time progression are provided for the following simulation systems: 1. GSH bound to rat Mrp1 2. GSSG bound to rat Mrp1 3. Ritonavir bound to rat Mrp1 4. GSH + Ritonavir bound to rat Mrp1 5. GSSG + Ritonavir bound to rat Mrp1 Additionally itp files (GROMACS format) containing parameter information about the ligands GSH, GSSG and Ritonavir are provided for the force field CHARMM36m. Raw data of the homology modeling of rat Mrp1 by I-Tasser as well as Docking results produced via AutoDock4 are uploaded as zip directories.","DOI":"10.5281/ZENODO.6592231","language":"en","license":"Creative Commons Attribution 3.0 Germany, Open Access","publisher":"Zenodo","source":"DOI.org (Datacite)","title":"Modulation of Multidrug Resistance Protein 1-mediated transport processes by the antiretroviral drug ritonavir","URL":"https://zenodo.org/record/6592231","author":[{"family":"Grothaus","given":"Isabell Louise"}],"contributor":[{"family":"Arend","given":"Christian"},{"family":"Dringen","given":"Ralf"},{"family":"Waespy","given":"Mario"},{"family":"Colombi Ciacchi","given":"Lucio"}],"accessed":{"date-parts":[["2026",3,5]]},"issued":{"date-parts":[["2022",4,29]]}}}],"schema":"https://github.com/citation-style-language/schema/raw/master/csl-citation.json"} </w:instrText>
            </w:r>
            <w:r w:rsidR="00471D5D"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14</w:t>
            </w:r>
            <w:r w:rsidR="00471D5D" w:rsidRPr="00760AB5">
              <w:rPr>
                <w:rFonts w:ascii="Times New Roman" w:hAnsi="Times New Roman" w:cs="Times New Roman"/>
              </w:rPr>
              <w:fldChar w:fldCharType="end"/>
            </w:r>
          </w:p>
        </w:tc>
        <w:tc>
          <w:tcPr>
            <w:tcW w:w="3452" w:type="dxa"/>
          </w:tcPr>
          <w:p w14:paraId="21213751"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GSH bound to Rat Multidrug resistance protein 1 (Mrp1)</w:t>
            </w:r>
          </w:p>
        </w:tc>
        <w:tc>
          <w:tcPr>
            <w:tcW w:w="894" w:type="dxa"/>
          </w:tcPr>
          <w:p w14:paraId="1253F1E6"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1339</w:t>
            </w:r>
          </w:p>
        </w:tc>
        <w:tc>
          <w:tcPr>
            <w:tcW w:w="2708" w:type="dxa"/>
          </w:tcPr>
          <w:p w14:paraId="3973C55E"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2967858F"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1 </w:t>
            </w:r>
            <w:r w:rsidRPr="00760AB5">
              <w:rPr>
                <w:rFonts w:ascii="Times New Roman" w:hAnsi="Times New Roman" w:cs="Times New Roman"/>
                <w:i/>
                <w:iCs/>
              </w:rPr>
              <w:t>µs</w:t>
            </w:r>
          </w:p>
        </w:tc>
      </w:tr>
      <w:tr w:rsidR="001859EB" w:rsidRPr="00760AB5" w14:paraId="167AE958" w14:textId="77777777" w:rsidTr="0088613F">
        <w:tc>
          <w:tcPr>
            <w:tcW w:w="1024" w:type="dxa"/>
          </w:tcPr>
          <w:p w14:paraId="36DDD7DA" w14:textId="674AA6C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6592231</w:t>
            </w:r>
            <w:bookmarkStart w:id="2" w:name="_Hlk234936524"/>
            <w:r w:rsidR="00AA2018"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{"citationID":"hmNwlRDB","properties":{"unsorted":false,"formattedCitation":"\\super 14\\nosupersub{}","plainCitation":"14","noteIndex":0},"citationItems":[{"id":95,"uris":["http://zotero.org/users/19902351/items/G933JHN9"],"itemData":{"id":95,"type":"dataset","abstract":"We here provide the structure files, trajectories and topology files for analyzing and reproducing simulations performed in the publication: \"&lt;strong&gt;Modulation of Multidrug Resistance Protein 1-mediated transport processes by the antiretroviral drug ritonavir&lt;/strong&gt;\". Classical molecular dynamics simulation of rat Mrp1 have been performed in complex with native substrates like GSH and GSSG or drug molecules like ritonavir, to study binding modes of different combinations. Structure and trajectory files (all 1 µs long) as well as recorded movies of the time progression are provided for the following simulation systems: 1. GSH bound to rat Mrp1 2. GSSG bound to rat Mrp1 3. Ritonavir bound to rat Mrp1 4. GSH + Ritonavir bound to rat Mrp1 5. GSSG + Ritonavir bound to rat Mrp1 Additionally itp files (GROMACS format) containing parameter information about the ligands GSH, GSSG and Ritonavir are provided for the force field CHARMM36m. Raw data of the homology modeling of rat Mrp1 by I-Tasser as well as Docking results produced via AutoDock4 are uploaded as zip directories.","DOI":"10.5281/ZENODO.6592231","language":"en","license":"Creative Commons Attribution 3.0 Germany, Open Access","publisher":"Zenodo","source":"DOI.org (Datacite)","title":"Modulation of Multidrug Resistance Protein 1-mediated transport processes by the antiretroviral drug ritonavir","URL":"https://zenodo.org/record/6592231","author":[{"family":"Grothaus","given":"Isabell Louise"}],"contributor":[{"family":"Arend","given":"Christian"},{"family":"Dringen","given":"Ralf"},{"family":"Waespy","given":"Mario"},{"family":"Colombi Ciacchi","given":"Lucio"}],"accessed":{"date-parts":[["2026",3,5]]},"issued":{"date-parts":[["2022",4,29]]}}}],"schema":"https://github.com/citation-style-language/schema/raw/master/csl-citation.json"} </w:instrText>
            </w:r>
            <w:r w:rsidR="00AA2018"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14</w:t>
            </w:r>
            <w:r w:rsidR="00AA2018" w:rsidRPr="00760AB5">
              <w:rPr>
                <w:rFonts w:ascii="Times New Roman" w:hAnsi="Times New Roman" w:cs="Times New Roman"/>
              </w:rPr>
              <w:fldChar w:fldCharType="end"/>
            </w:r>
            <w:bookmarkEnd w:id="2"/>
          </w:p>
        </w:tc>
        <w:tc>
          <w:tcPr>
            <w:tcW w:w="3452" w:type="dxa"/>
          </w:tcPr>
          <w:p w14:paraId="77AE84E8"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GSSG bound to rat Mrp1</w:t>
            </w:r>
          </w:p>
        </w:tc>
        <w:tc>
          <w:tcPr>
            <w:tcW w:w="894" w:type="dxa"/>
          </w:tcPr>
          <w:p w14:paraId="7D2DB9C1"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1339</w:t>
            </w:r>
          </w:p>
        </w:tc>
        <w:tc>
          <w:tcPr>
            <w:tcW w:w="2708" w:type="dxa"/>
          </w:tcPr>
          <w:p w14:paraId="5E3C1C85"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431EFA73"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1 </w:t>
            </w:r>
            <w:r w:rsidRPr="00760AB5">
              <w:rPr>
                <w:rFonts w:ascii="Times New Roman" w:hAnsi="Times New Roman" w:cs="Times New Roman"/>
                <w:i/>
                <w:iCs/>
              </w:rPr>
              <w:t>µs</w:t>
            </w:r>
          </w:p>
        </w:tc>
      </w:tr>
      <w:tr w:rsidR="001859EB" w:rsidRPr="00760AB5" w14:paraId="05F74A3B" w14:textId="77777777" w:rsidTr="0088613F">
        <w:tc>
          <w:tcPr>
            <w:tcW w:w="1024" w:type="dxa"/>
          </w:tcPr>
          <w:p w14:paraId="0456871A" w14:textId="0718A773"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6592231</w:t>
            </w:r>
            <w:r w:rsidR="00C42DC0"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{"citationID":"ku9Zp60a","properties":{"unsorted":false,"formattedCitation":"\\super 14\\nosupersub{}","plainCitation":"14","noteIndex":0},"citationItems":[{"id":95,"uris":["http://zotero.org/users/19902351/items/G933JHN9"],"itemData":{"id":95,"type":"dataset","abstract":"We here provide the structure files, trajectories and topology files for analyzing and reproducing simulations performed in the publication: \"&lt;strong&gt;Modulation of Multidrug Resistance Protein 1-mediated transport processes by the antiretroviral drug ritonavir&lt;/strong&gt;\". Classical molecular dynamics simulation of rat Mrp1 have been performed in complex with native substrates like GSH and GSSG or drug molecules like ritonavir, to study binding modes of different combinations. Structure and trajectory files (all 1 µs long) as well as recorded movies of the time progression are provided for the following simulation systems: 1. GSH bound to rat Mrp1 2. GSSG bound to rat Mrp1 3. Ritonavir bound to rat Mrp1 4. GSH + Ritonavir bound to rat Mrp1 5. GSSG + Ritonavir bound to rat Mrp1 Additionally itp files (GROMACS format) containing parameter information about the ligands GSH, GSSG and Ritonavir are provided for the force field CHARMM36m. Raw data of the homology modeling of rat Mrp1 by I-Tasser as well as Docking results produced via AutoDock4 are uploaded as zip directories.","DOI":"10.5281/ZENODO.6592231","language":"en","license":"Creative Commons Attribution 3.0 Germany, Open Access","publisher":"Zenodo","source":"DOI.org (Datacite)","title":"Modulation of Multidrug Resistance Protein 1-mediated transport processes by the antiretroviral drug ritonavir","URL":"https://zenodo.org/record/6592231","author":[{"family":"Grothaus","given":"Isabell Louise"}],"contributor":[{"family":"Arend","given":"Christian"},{"family":"Dringen","given":"Ralf"},{"family":"Waespy","given":"Mario"},{"family":"Colombi Ciacchi","given":"Lucio"}],"accessed":{"date-parts":[["2026",3,5]]},"issued":{"date-parts":[["2022",4,29]]}}}],"schema":"https://github.com/citation-style-language/schema/raw/master/csl-citation.json"} </w:instrText>
            </w:r>
            <w:r w:rsidR="00C42DC0"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14</w:t>
            </w:r>
            <w:r w:rsidR="00C42DC0" w:rsidRPr="00760AB5">
              <w:rPr>
                <w:rFonts w:ascii="Times New Roman" w:hAnsi="Times New Roman" w:cs="Times New Roman"/>
              </w:rPr>
              <w:fldChar w:fldCharType="end"/>
            </w:r>
            <w:r w:rsidRPr="00760AB5">
              <w:rPr>
                <w:rFonts w:ascii="Times New Roman" w:hAnsi="Times New Roman" w:cs="Times New Roman"/>
                <w:color w:val="000000"/>
              </w:rPr>
              <w:t xml:space="preserve"> </w:t>
            </w:r>
          </w:p>
        </w:tc>
        <w:tc>
          <w:tcPr>
            <w:tcW w:w="3452" w:type="dxa"/>
          </w:tcPr>
          <w:p w14:paraId="0689916B"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Ritonavir bound to rat Mrp1</w:t>
            </w:r>
          </w:p>
        </w:tc>
        <w:tc>
          <w:tcPr>
            <w:tcW w:w="894" w:type="dxa"/>
          </w:tcPr>
          <w:p w14:paraId="669C6659"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1339</w:t>
            </w:r>
          </w:p>
        </w:tc>
        <w:tc>
          <w:tcPr>
            <w:tcW w:w="2708" w:type="dxa"/>
          </w:tcPr>
          <w:p w14:paraId="190F522E"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7BD06D1F"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1 </w:t>
            </w:r>
            <w:r w:rsidRPr="00760AB5">
              <w:rPr>
                <w:rFonts w:ascii="Times New Roman" w:hAnsi="Times New Roman" w:cs="Times New Roman"/>
                <w:i/>
                <w:iCs/>
              </w:rPr>
              <w:t>µs</w:t>
            </w:r>
          </w:p>
        </w:tc>
      </w:tr>
      <w:tr w:rsidR="001859EB" w:rsidRPr="00760AB5" w14:paraId="6745AA1D" w14:textId="77777777" w:rsidTr="0088613F">
        <w:tc>
          <w:tcPr>
            <w:tcW w:w="1024" w:type="dxa"/>
          </w:tcPr>
          <w:p w14:paraId="7AE77898" w14:textId="0A41689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6592231</w:t>
            </w:r>
            <w:r w:rsidR="00564101"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{"citationID":"sJaGdUfe","properties":{"unsorted":false,"formattedCitation":"\\super 14\\nosupersub{}","plainCitation":"14","noteIndex":0},"citationItems":[{"id":95,"uris":["http://zotero.org/users/19902351/items/G933JHN9"],"itemData":{"id":95,"type":"dataset","abstract":"We here provide the structure files, trajectories and topology files for analyzing and reproducing simulations performed in the publication: \"&lt;strong&gt;Modulation of Multidrug Resistance Protein 1-mediated transport processes by the antiretroviral drug ritonavir&lt;/strong&gt;\". Classical molecular dynamics simulation of rat Mrp1 have been performed in complex with native substrates like GSH and GSSG or drug molecules like ritonavir, to study binding modes of different combinations. Structure and trajectory files (all 1 µs long) as well as recorded movies of the time progression are provided for the following simulation systems: 1. GSH bound to rat Mrp1 2. GSSG bound to rat Mrp1 3. Ritonavir bound to rat Mrp1 4. GSH + Ritonavir bound to rat Mrp1 5. GSSG + Ritonavir bound to rat Mrp1 Additionally itp files (GROMACS format) containing parameter information about the ligands GSH, GSSG and Ritonavir are provided for the force field CHARMM36m. Raw data of the homology modeling of rat Mrp1 by I-Tasser as well as Docking results produced via AutoDock4 are uploaded as zip directories.","DOI":"10.5281/ZENODO.6592231","language":"en","license":"Creative Commons Attribution 3.0 Germany, Open Access","publisher":"Zenodo","source":"DOI.org (Datacite)","title":"Modulation of Multidrug Resistance Protein 1-mediated transport processes by the antiretroviral drug ritonavir","URL":"https://zenodo.org/record/6592231","author":[{"family":"Grothaus","given":"Isabell Louise"}],"contributor":[{"family":"Arend","given":"Christian"},{"family":"Dringen","given":"Ralf"},{"family":"Waespy","given":"Mario"},{"family":"Colombi Ciacchi","given":"Lucio"}],"accessed":{"date-parts":[["2026",3,5]]},"issued":{"date-parts":[["2022",4,29]]}}}],"schema":"https://github.com/citation-style-language/schema/raw/master/csl-citation.json"} </w:instrText>
            </w:r>
            <w:r w:rsidR="00564101"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14</w:t>
            </w:r>
            <w:r w:rsidR="00564101" w:rsidRPr="00760AB5">
              <w:rPr>
                <w:rFonts w:ascii="Times New Roman" w:hAnsi="Times New Roman" w:cs="Times New Roman"/>
              </w:rPr>
              <w:fldChar w:fldCharType="end"/>
            </w:r>
          </w:p>
        </w:tc>
        <w:tc>
          <w:tcPr>
            <w:tcW w:w="3452" w:type="dxa"/>
          </w:tcPr>
          <w:p w14:paraId="1D0A6425"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GSH + Ritonavir bound to rat Mrp1</w:t>
            </w:r>
          </w:p>
        </w:tc>
        <w:tc>
          <w:tcPr>
            <w:tcW w:w="894" w:type="dxa"/>
          </w:tcPr>
          <w:p w14:paraId="32B09BC3"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1339</w:t>
            </w:r>
          </w:p>
        </w:tc>
        <w:tc>
          <w:tcPr>
            <w:tcW w:w="2708" w:type="dxa"/>
          </w:tcPr>
          <w:p w14:paraId="3C5443C8"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07B9357D"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1 </w:t>
            </w:r>
            <w:r w:rsidRPr="00760AB5">
              <w:rPr>
                <w:rFonts w:ascii="Times New Roman" w:hAnsi="Times New Roman" w:cs="Times New Roman"/>
                <w:i/>
                <w:iCs/>
              </w:rPr>
              <w:t>µs</w:t>
            </w:r>
          </w:p>
        </w:tc>
      </w:tr>
      <w:tr w:rsidR="001859EB" w:rsidRPr="00760AB5" w14:paraId="203AD986" w14:textId="77777777" w:rsidTr="0088613F">
        <w:tc>
          <w:tcPr>
            <w:tcW w:w="1024" w:type="dxa"/>
          </w:tcPr>
          <w:p w14:paraId="769C1317" w14:textId="31A0C941"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6592231</w:t>
            </w:r>
            <w:r w:rsidR="00B41FCA"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{"citationID":"RjIPruwb","properties":{"unsorted":false,"formattedCitation":"\\super 14\\nosupersub{}","plainCitation":"14","noteIndex":0},"citationItems":[{"id":95,"uris":["http://zotero.org/users/19902351/items/G933JHN9"],"itemData":{"id":95,"type":"dataset","abstract":"We here provide the structure files, trajectories and topology files for analyzing and reproducing simulations performed in the publication: \"&lt;strong&gt;Modulation of Multidrug Resistance Protein 1-mediated transport processes by the antiretroviral drug ritonavir&lt;/strong&gt;\". Classical molecular dynamics simulation of rat Mrp1 have been performed in complex with native substrates like GSH and GSSG or drug molecules like ritonavir, to study binding modes of different combinations. Structure and trajectory files (all 1 µs long) as well as recorded movies of the time progression are provided for the following simulation systems: 1. GSH bound to rat Mrp1 2. GSSG bound to rat Mrp1 3. Ritonavir bound to rat Mrp1 4. GSH + Ritonavir bound to rat Mrp1 5. GSSG + Ritonavir bound to rat Mrp1 Additionally itp files (GROMACS format) containing parameter information about the ligands GSH, GSSG and Ritonavir are provided for the force field CHARMM36m. Raw data of the homology modeling of rat Mrp1 by I-Tasser as well as Docking results produced via AutoDock4 are uploaded as zip directories.","DOI":"10.5281/ZENODO.6592231","language":"en","license":"Creative Commons Attribution 3.0 Germany, Open Access","publisher":"Zenodo","source":"DOI.org (Datacite)","title":"Modulation of Multidrug Resistance Protein 1-mediated transport processes by the antiretroviral drug ritonavir","URL":"https://zenodo.org/record/6592231","author":[{"family":"Grothaus","given":"Isabell Louise"}],"contributor":[{"family":"Arend","given":"Christian"},{"family":"Dringen","given":"Ralf"},{"family":"Waespy","given":"Mario"},{"family":"Colombi Ciacchi","given":"Lucio"}],"accessed":{"date-parts":[["2026",3,5]]},"issued":{"date-parts":[["2022",4,29]]}}}],"schema":"https://github.com/citation-style-language/schema/raw/master/csl-citation.json"} </w:instrText>
            </w:r>
            <w:r w:rsidR="00B41FCA"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14</w:t>
            </w:r>
            <w:r w:rsidR="00B41FCA" w:rsidRPr="00760AB5">
              <w:rPr>
                <w:rFonts w:ascii="Times New Roman" w:hAnsi="Times New Roman" w:cs="Times New Roman"/>
              </w:rPr>
              <w:fldChar w:fldCharType="end"/>
            </w:r>
          </w:p>
        </w:tc>
        <w:tc>
          <w:tcPr>
            <w:tcW w:w="3452" w:type="dxa"/>
          </w:tcPr>
          <w:p w14:paraId="5C956386"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GSSG + Ritonavir bound to rat Mrp1</w:t>
            </w:r>
          </w:p>
        </w:tc>
        <w:tc>
          <w:tcPr>
            <w:tcW w:w="894" w:type="dxa"/>
          </w:tcPr>
          <w:p w14:paraId="6A17E36B"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1339</w:t>
            </w:r>
          </w:p>
        </w:tc>
        <w:tc>
          <w:tcPr>
            <w:tcW w:w="2708" w:type="dxa"/>
          </w:tcPr>
          <w:p w14:paraId="317C749C"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0E925E5D"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1 </w:t>
            </w:r>
            <w:r w:rsidRPr="00760AB5">
              <w:rPr>
                <w:rFonts w:ascii="Times New Roman" w:hAnsi="Times New Roman" w:cs="Times New Roman"/>
                <w:i/>
                <w:iCs/>
              </w:rPr>
              <w:t>µs</w:t>
            </w:r>
          </w:p>
        </w:tc>
      </w:tr>
      <w:tr w:rsidR="001859EB" w:rsidRPr="00760AB5" w14:paraId="4BC36B32" w14:textId="77777777" w:rsidTr="0088613F">
        <w:tc>
          <w:tcPr>
            <w:tcW w:w="1024" w:type="dxa"/>
          </w:tcPr>
          <w:p w14:paraId="0CB7A4F4" w14:textId="16CB2F3F"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lang w:val="pt-BR"/>
              </w:rPr>
              <w:t>5226209</w:t>
            </w:r>
            <w:bookmarkStart w:id="3" w:name="_Hlk234936565"/>
            <w:r w:rsidR="00016AF2" w:rsidRPr="00760AB5">
              <w:rPr>
                <w:rFonts w:ascii="Times New Roman" w:hAnsi="Times New Roman" w:cs="Times New Roman"/>
                <w:lang w:val="pt-BR"/>
              </w:rPr>
              <w:fldChar w:fldCharType="begin"/>
            </w:r>
            <w:r w:rsidR="001E07B7">
              <w:rPr>
                <w:rFonts w:ascii="Times New Roman" w:hAnsi="Times New Roman" w:cs="Times New Roman"/>
                <w:lang w:val="pt-BR"/>
              </w:rPr>
              <w:instrText xml:space="preserve"> ADDIN ZOTERO_ITEM CSL_CITATION {"citationID":"pbu7gs3b","properties":{"unsorted":false,"formattedCitation":"\\super 15\\nosupersub{}","plainCitation":"15","noteIndex":0},"citationItems":[{"id":96,"uris":["http://zotero.org/users/19902351/items/PEWW9RF8"],"itemData":{"id":96,"type":"dataset","abstract":"Molecular dynamics simulations of the glucagon-like peptide receptor (GLP-1R) in complex with Gs protein and four different agonist peptides: GLP-1, exendin-4, oxyntomodulin, and exendin-P5. For each system, the .xtc file is the result of the merging of 4 replicas of 500 ns for a total of 2 microseconds (8 microseconds considering all four GLP-1R complexes). The original MD trajectories have been stripped of water, ions and phosphatidylcholine atoms before the upload. The CHARMM36 force field was used.","DOI":"10.5281/ZENODO.5226209","license":"Creative Commons Attribution 4.0 International, Open Access","publisher":"Zenodo","source":"DOI.org (Datacite)","title":"Molecular Dynamics Dataset - Dynamics of GLP-1R peptide agonist engagement are correlated with kinetics of G protein activation","URL":"https://zenodo.org/record/5226209","author":[{"family":"Deganutti","given":"Giuseppe"}],"accessed":{"date-parts":[["2026",3,5]]},"issued":{"date-parts":[["2021",8,20]]}}}],"schema":"https://github.com/citation-style-language/schema/raw/master/csl-citation.json"} </w:instrText>
            </w:r>
            <w:r w:rsidR="00016AF2" w:rsidRPr="00760AB5">
              <w:rPr>
                <w:rFonts w:ascii="Times New Roman" w:hAnsi="Times New Roman" w:cs="Times New Roman"/>
                <w:lang w:val="pt-BR"/>
              </w:rPr>
              <w:fldChar w:fldCharType="separate"/>
            </w:r>
            <w:r w:rsidR="001E07B7" w:rsidRPr="001E07B7">
              <w:rPr>
                <w:rFonts w:ascii="Times New Roman" w:hAnsi="Times New Roman" w:cs="Times New Roman"/>
                <w:szCs w:val="24"/>
                <w:vertAlign w:val="superscript"/>
              </w:rPr>
              <w:t>15</w:t>
            </w:r>
            <w:r w:rsidR="00016AF2" w:rsidRPr="00760AB5">
              <w:rPr>
                <w:rFonts w:ascii="Times New Roman" w:hAnsi="Times New Roman" w:cs="Times New Roman"/>
                <w:lang w:val="pt-BR"/>
              </w:rPr>
              <w:fldChar w:fldCharType="end"/>
            </w:r>
            <w:bookmarkEnd w:id="3"/>
          </w:p>
        </w:tc>
        <w:tc>
          <w:tcPr>
            <w:tcW w:w="3452" w:type="dxa"/>
          </w:tcPr>
          <w:p w14:paraId="7C3FCBC0"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Glucagon-like peptide receptor (GLP-1R) + GLP-1</w:t>
            </w:r>
          </w:p>
        </w:tc>
        <w:tc>
          <w:tcPr>
            <w:tcW w:w="894" w:type="dxa"/>
          </w:tcPr>
          <w:p w14:paraId="36787DE9"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1163</w:t>
            </w:r>
          </w:p>
        </w:tc>
        <w:tc>
          <w:tcPr>
            <w:tcW w:w="2708" w:type="dxa"/>
          </w:tcPr>
          <w:p w14:paraId="4783228B"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0CD1129B"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4 </w:t>
            </w:r>
            <m:oMath>
              <m:r>
                <w:rPr>
                  <w:rFonts w:ascii="Cambria Math" w:hAnsi="Cambria Math" w:cs="Times New Roman"/>
                  <w:lang w:val="nb-NO" w:eastAsia="ko-KR"/>
                </w:rPr>
                <m:t>×</m:t>
              </m:r>
            </m:oMath>
            <w:r w:rsidRPr="00760AB5">
              <w:rPr>
                <w:rFonts w:ascii="Times New Roman" w:hAnsi="Times New Roman" w:cs="Times New Roman"/>
                <w:lang w:val="nb-NO"/>
              </w:rPr>
              <w:t xml:space="preserve"> 500 </w:t>
            </w:r>
            <w:r w:rsidRPr="00760AB5">
              <w:rPr>
                <w:rFonts w:ascii="Times New Roman" w:hAnsi="Times New Roman" w:cs="Times New Roman"/>
                <w:i/>
                <w:iCs/>
              </w:rPr>
              <w:t>ns</w:t>
            </w:r>
          </w:p>
        </w:tc>
      </w:tr>
      <w:tr w:rsidR="001859EB" w:rsidRPr="00760AB5" w14:paraId="050C07DC" w14:textId="77777777" w:rsidTr="0088613F">
        <w:tc>
          <w:tcPr>
            <w:tcW w:w="1024" w:type="dxa"/>
          </w:tcPr>
          <w:p w14:paraId="22F4416C" w14:textId="4731958F"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lang w:val="pt-BR"/>
              </w:rPr>
              <w:t>5226209</w:t>
            </w:r>
            <w:r w:rsidR="00016AF2" w:rsidRPr="00760AB5">
              <w:rPr>
                <w:rFonts w:ascii="Times New Roman" w:hAnsi="Times New Roman" w:cs="Times New Roman"/>
                <w:lang w:val="pt-BR"/>
              </w:rPr>
              <w:fldChar w:fldCharType="begin"/>
            </w:r>
            <w:r w:rsidR="001E07B7">
              <w:rPr>
                <w:rFonts w:ascii="Times New Roman" w:hAnsi="Times New Roman" w:cs="Times New Roman"/>
                <w:lang w:val="pt-BR"/>
              </w:rPr>
              <w:instrText xml:space="preserve"> ADDIN ZOTERO_ITEM CSL_CITATION {"citationID":"lLP2wV6S","properties":{"unsorted":false,"formattedCitation":"\\super 15\\nosupersub{}","plainCitation":"15","noteIndex":0},"citationItems":[{"id":96,"uris":["http://zotero.org/users/19902351/items/PEWW9RF8"],"itemData":{"id":96,"type":"dataset","abstract":"Molecular dynamics simulations of the glucagon-like peptide receptor (GLP-1R) in complex with Gs protein and four different agonist peptides: GLP-1, exendin-4, oxyntomodulin, and exendin-P5. For each system, the .xtc file is the result of the merging of 4 replicas of 500 ns for a total of 2 microseconds (8 microseconds considering all four GLP-1R complexes). The original MD trajectories have been stripped of water, ions and phosphatidylcholine atoms before the upload. The CHARMM36 force field was used.","DOI":"10.5281/ZENODO.5226209","license":"Creative Commons Attribution 4.0 International, Open Access","publisher":"Zenodo","source":"DOI.org (Datacite)","title":"Molecular Dynamics Dataset - Dynamics of GLP-1R peptide agonist engagement are correlated with kinetics of G protein activation","URL":"https://zenodo.org/record/5226209","author":[{"family":"Deganutti","given":"Giuseppe"}],"accessed":{"date-parts":[["2026",3,5]]},"issued":{"date-parts":[["2021",8,20]]}}}],"schema":"https://github.com/citation-style-language/schema/raw/master/csl-citation.json"} </w:instrText>
            </w:r>
            <w:r w:rsidR="00016AF2" w:rsidRPr="00760AB5">
              <w:rPr>
                <w:rFonts w:ascii="Times New Roman" w:hAnsi="Times New Roman" w:cs="Times New Roman"/>
                <w:lang w:val="pt-BR"/>
              </w:rPr>
              <w:fldChar w:fldCharType="separate"/>
            </w:r>
            <w:r w:rsidR="001E07B7" w:rsidRPr="001E07B7">
              <w:rPr>
                <w:rFonts w:ascii="Times New Roman" w:hAnsi="Times New Roman" w:cs="Times New Roman"/>
                <w:szCs w:val="24"/>
                <w:vertAlign w:val="superscript"/>
              </w:rPr>
              <w:t>15</w:t>
            </w:r>
            <w:r w:rsidR="00016AF2" w:rsidRPr="00760AB5">
              <w:rPr>
                <w:rFonts w:ascii="Times New Roman" w:hAnsi="Times New Roman" w:cs="Times New Roman"/>
                <w:lang w:val="pt-BR"/>
              </w:rPr>
              <w:fldChar w:fldCharType="end"/>
            </w:r>
          </w:p>
        </w:tc>
        <w:tc>
          <w:tcPr>
            <w:tcW w:w="3452" w:type="dxa"/>
          </w:tcPr>
          <w:p w14:paraId="0F7E8110"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GLP-1R + exendin-4</w:t>
            </w:r>
          </w:p>
        </w:tc>
        <w:tc>
          <w:tcPr>
            <w:tcW w:w="894" w:type="dxa"/>
          </w:tcPr>
          <w:p w14:paraId="0329F877"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1164</w:t>
            </w:r>
          </w:p>
        </w:tc>
        <w:tc>
          <w:tcPr>
            <w:tcW w:w="2708" w:type="dxa"/>
          </w:tcPr>
          <w:p w14:paraId="7C2DA2CD"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7DCB8DCE"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4 </w:t>
            </w:r>
            <m:oMath>
              <m:r>
                <w:rPr>
                  <w:rFonts w:ascii="Cambria Math" w:hAnsi="Cambria Math" w:cs="Times New Roman"/>
                  <w:lang w:val="nb-NO" w:eastAsia="ko-KR"/>
                </w:rPr>
                <m:t>×</m:t>
              </m:r>
            </m:oMath>
            <w:r w:rsidRPr="00760AB5">
              <w:rPr>
                <w:rFonts w:ascii="Times New Roman" w:hAnsi="Times New Roman" w:cs="Times New Roman"/>
                <w:lang w:val="nb-NO"/>
              </w:rPr>
              <w:t xml:space="preserve"> 500 </w:t>
            </w:r>
            <w:r w:rsidRPr="00760AB5">
              <w:rPr>
                <w:rFonts w:ascii="Times New Roman" w:hAnsi="Times New Roman" w:cs="Times New Roman"/>
                <w:i/>
                <w:iCs/>
              </w:rPr>
              <w:t>ns</w:t>
            </w:r>
          </w:p>
        </w:tc>
      </w:tr>
      <w:tr w:rsidR="001859EB" w:rsidRPr="00760AB5" w14:paraId="619FA2D7" w14:textId="77777777" w:rsidTr="0088613F">
        <w:tc>
          <w:tcPr>
            <w:tcW w:w="1024" w:type="dxa"/>
          </w:tcPr>
          <w:p w14:paraId="39962551" w14:textId="56A9A421"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lang w:val="pt-BR"/>
              </w:rPr>
              <w:t>5226209</w:t>
            </w:r>
            <w:r w:rsidR="00016AF2" w:rsidRPr="00760AB5">
              <w:rPr>
                <w:rFonts w:ascii="Times New Roman" w:hAnsi="Times New Roman" w:cs="Times New Roman"/>
                <w:lang w:val="pt-BR"/>
              </w:rPr>
              <w:fldChar w:fldCharType="begin"/>
            </w:r>
            <w:r w:rsidR="001E07B7">
              <w:rPr>
                <w:rFonts w:ascii="Times New Roman" w:hAnsi="Times New Roman" w:cs="Times New Roman"/>
                <w:lang w:val="pt-BR"/>
              </w:rPr>
              <w:instrText xml:space="preserve"> ADDIN ZOTERO_ITEM CSL_CITATION {"citationID":"DjVuDnip","properties":{"unsorted":false,"formattedCitation":"\\super 15\\nosupersub{}","plainCitation":"15","noteIndex":0},"citationItems":[{"id":96,"uris":["http://zotero.org/users/19902351/items/PEWW9RF8"],"itemData":{"id":96,"type":"dataset","abstract":"Molecular dynamics simulations of the glucagon-like peptide receptor (GLP-1R) in complex with Gs protein and four different agonist peptides: GLP-1, exendin-4, oxyntomodulin, and exendin-P5. For each system, the .xtc file is the result of the merging of 4 replicas of 500 ns for a total of 2 microseconds (8 microseconds considering all four GLP-1R complexes). The original MD trajectories have been stripped of water, ions and phosphatidylcholine atoms before the upload. The CHARMM36 force field was used.","DOI":"10.5281/ZENODO.5226209","license":"Creative Commons Attribution 4.0 International, Open Access","publisher":"Zenodo","source":"DOI.org (Datacite)","title":"Molecular Dynamics Dataset - Dynamics of GLP-1R peptide agonist engagement are correlated with kinetics of G protein activation","URL":"https://zenodo.org/record/5226209","author":[{"family":"Deganutti","given":"Giuseppe"}],"accessed":{"date-parts":[["2026",3,5]]},"issued":{"date-parts":[["2021",8,20]]}}}],"schema":"https://github.com/citation-style-language/schema/raw/master/csl-citation.json"} </w:instrText>
            </w:r>
            <w:r w:rsidR="00016AF2" w:rsidRPr="00760AB5">
              <w:rPr>
                <w:rFonts w:ascii="Times New Roman" w:hAnsi="Times New Roman" w:cs="Times New Roman"/>
                <w:lang w:val="pt-BR"/>
              </w:rPr>
              <w:fldChar w:fldCharType="separate"/>
            </w:r>
            <w:r w:rsidR="001E07B7" w:rsidRPr="001E07B7">
              <w:rPr>
                <w:rFonts w:ascii="Times New Roman" w:hAnsi="Times New Roman" w:cs="Times New Roman"/>
                <w:szCs w:val="24"/>
                <w:vertAlign w:val="superscript"/>
              </w:rPr>
              <w:t>15</w:t>
            </w:r>
            <w:r w:rsidR="00016AF2" w:rsidRPr="00760AB5">
              <w:rPr>
                <w:rFonts w:ascii="Times New Roman" w:hAnsi="Times New Roman" w:cs="Times New Roman"/>
                <w:lang w:val="pt-BR"/>
              </w:rPr>
              <w:fldChar w:fldCharType="end"/>
            </w:r>
          </w:p>
        </w:tc>
        <w:tc>
          <w:tcPr>
            <w:tcW w:w="3452" w:type="dxa"/>
          </w:tcPr>
          <w:p w14:paraId="50225636"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GLP-1R + exendin-P5</w:t>
            </w:r>
          </w:p>
        </w:tc>
        <w:tc>
          <w:tcPr>
            <w:tcW w:w="894" w:type="dxa"/>
          </w:tcPr>
          <w:p w14:paraId="505241E3"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1165</w:t>
            </w:r>
          </w:p>
        </w:tc>
        <w:tc>
          <w:tcPr>
            <w:tcW w:w="2708" w:type="dxa"/>
          </w:tcPr>
          <w:p w14:paraId="7EB68D5C"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3C59F1D7"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4 </w:t>
            </w:r>
            <m:oMath>
              <m:r>
                <w:rPr>
                  <w:rFonts w:ascii="Cambria Math" w:hAnsi="Cambria Math" w:cs="Times New Roman"/>
                  <w:lang w:val="nb-NO" w:eastAsia="ko-KR"/>
                </w:rPr>
                <m:t>×</m:t>
              </m:r>
            </m:oMath>
            <w:r w:rsidRPr="00760AB5">
              <w:rPr>
                <w:rFonts w:ascii="Times New Roman" w:hAnsi="Times New Roman" w:cs="Times New Roman"/>
                <w:lang w:val="nb-NO"/>
              </w:rPr>
              <w:t xml:space="preserve"> 500 </w:t>
            </w:r>
            <w:r w:rsidRPr="00760AB5">
              <w:rPr>
                <w:rFonts w:ascii="Times New Roman" w:hAnsi="Times New Roman" w:cs="Times New Roman"/>
                <w:i/>
                <w:iCs/>
              </w:rPr>
              <w:t>ns</w:t>
            </w:r>
          </w:p>
        </w:tc>
      </w:tr>
      <w:tr w:rsidR="001859EB" w:rsidRPr="00760AB5" w14:paraId="518215DB" w14:textId="77777777" w:rsidTr="0088613F">
        <w:tc>
          <w:tcPr>
            <w:tcW w:w="1024" w:type="dxa"/>
          </w:tcPr>
          <w:p w14:paraId="4436F4DC" w14:textId="72295249"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lang w:val="pt-BR"/>
              </w:rPr>
              <w:t>5226209</w:t>
            </w:r>
            <w:r w:rsidR="00016AF2" w:rsidRPr="00760AB5">
              <w:rPr>
                <w:rFonts w:ascii="Times New Roman" w:hAnsi="Times New Roman" w:cs="Times New Roman"/>
                <w:lang w:val="pt-BR"/>
              </w:rPr>
              <w:fldChar w:fldCharType="begin"/>
            </w:r>
            <w:r w:rsidR="001E07B7">
              <w:rPr>
                <w:rFonts w:ascii="Times New Roman" w:hAnsi="Times New Roman" w:cs="Times New Roman"/>
                <w:lang w:val="pt-BR"/>
              </w:rPr>
              <w:instrText xml:space="preserve"> ADDIN ZOTERO_ITEM CSL_CITATION {"citationID":"3sgYv0nn","properties":{"unsorted":false,"formattedCitation":"\\super 15\\nosupersub{}","plainCitation":"15","noteIndex":0},"citationItems":[{"id":96,"uris":["http://zotero.org/users/19902351/items/PEWW9RF8"],"itemData":{"id":96,"type":"dataset","abstract":"Molecular dynamics simulations of the glucagon-like peptide receptor (GLP-1R) in complex with Gs protein and four different agonist peptides: GLP-1, exendin-4, oxyntomodulin, and exendin-P5. For each system, the .xtc file is the result of the merging of 4 replicas of 500 ns for a total of 2 microseconds (8 microseconds considering all four GLP-1R complexes). The original MD trajectories have been stripped of water, ions and phosphatidylcholine atoms before the upload. The CHARMM36 force field was used.","DOI":"10.5281/ZENODO.5226209","license":"Creative Commons Attribution 4.0 International, Open Access","publisher":"Zenodo","source":"DOI.org (Datacite)","title":"Molecular Dynamics Dataset - Dynamics of GLP-1R peptide agonist engagement are correlated with kinetics of G protein activation","URL":"https://zenodo.org/record/5226209","author":[{"family":"Deganutti","given":"Giuseppe"}],"accessed":{"date-parts":[["2026",3,5]]},"issued":{"date-parts":[["2021",8,20]]}}}],"schema":"https://github.com/citation-style-language/schema/raw/master/csl-citation.json"} </w:instrText>
            </w:r>
            <w:r w:rsidR="00016AF2" w:rsidRPr="00760AB5">
              <w:rPr>
                <w:rFonts w:ascii="Times New Roman" w:hAnsi="Times New Roman" w:cs="Times New Roman"/>
                <w:lang w:val="pt-BR"/>
              </w:rPr>
              <w:fldChar w:fldCharType="separate"/>
            </w:r>
            <w:r w:rsidR="001E07B7" w:rsidRPr="001E07B7">
              <w:rPr>
                <w:rFonts w:ascii="Times New Roman" w:hAnsi="Times New Roman" w:cs="Times New Roman"/>
                <w:szCs w:val="24"/>
                <w:vertAlign w:val="superscript"/>
              </w:rPr>
              <w:t>15</w:t>
            </w:r>
            <w:r w:rsidR="00016AF2" w:rsidRPr="00760AB5">
              <w:rPr>
                <w:rFonts w:ascii="Times New Roman" w:hAnsi="Times New Roman" w:cs="Times New Roman"/>
                <w:lang w:val="pt-BR"/>
              </w:rPr>
              <w:fldChar w:fldCharType="end"/>
            </w:r>
          </w:p>
        </w:tc>
        <w:tc>
          <w:tcPr>
            <w:tcW w:w="3452" w:type="dxa"/>
          </w:tcPr>
          <w:p w14:paraId="0B5C8533"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GLP-1R + oxyntomodulin</w:t>
            </w:r>
          </w:p>
        </w:tc>
        <w:tc>
          <w:tcPr>
            <w:tcW w:w="894" w:type="dxa"/>
          </w:tcPr>
          <w:p w14:paraId="776EB0DE"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1164</w:t>
            </w:r>
          </w:p>
        </w:tc>
        <w:tc>
          <w:tcPr>
            <w:tcW w:w="2708" w:type="dxa"/>
          </w:tcPr>
          <w:p w14:paraId="6C842F74"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261D6A41"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4 </w:t>
            </w:r>
            <m:oMath>
              <m:r>
                <w:rPr>
                  <w:rFonts w:ascii="Cambria Math" w:hAnsi="Cambria Math" w:cs="Times New Roman"/>
                  <w:lang w:val="nb-NO" w:eastAsia="ko-KR"/>
                </w:rPr>
                <m:t>×</m:t>
              </m:r>
            </m:oMath>
            <w:r w:rsidRPr="00760AB5">
              <w:rPr>
                <w:rFonts w:ascii="Times New Roman" w:hAnsi="Times New Roman" w:cs="Times New Roman"/>
                <w:lang w:val="nb-NO"/>
              </w:rPr>
              <w:t xml:space="preserve"> 500 </w:t>
            </w:r>
            <w:r w:rsidRPr="00760AB5">
              <w:rPr>
                <w:rFonts w:ascii="Times New Roman" w:hAnsi="Times New Roman" w:cs="Times New Roman"/>
                <w:i/>
                <w:iCs/>
              </w:rPr>
              <w:t>ns</w:t>
            </w:r>
          </w:p>
        </w:tc>
      </w:tr>
      <w:tr w:rsidR="001859EB" w:rsidRPr="00760AB5" w14:paraId="6B95BD28" w14:textId="77777777" w:rsidTr="0088613F">
        <w:tc>
          <w:tcPr>
            <w:tcW w:w="1024" w:type="dxa"/>
          </w:tcPr>
          <w:p w14:paraId="068D4F06" w14:textId="7BB233D1"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lastRenderedPageBreak/>
              <w:t>5811977</w:t>
            </w:r>
            <w:r w:rsidR="00016AF2"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{"citationID":"idPRJtXM","properties":{"unsorted":false,"formattedCitation":"\\super 16\\nosupersub{}","plainCitation":"16","noteIndex":0},"citationItems":[{"id":97,"uris":["http://zotero.org/users/19902351/items/IBUG2AU8"],"itemData":{"id":97,"type":"dataset","abstract":"Protein structure of meiosis 1-associated protein (M1AP) was modelled by using GalaxyWeb (from Seok Lab). We used this model to investigate the impact of variants (i.e., S50P, R266Q, P389L, G317R, and L430P) in M1AP which were recently associated with non-obstructive azoospermia (NOA). NOA is a male infertility-related condition causing absence of sperm in the seminal fluid due to meiosis failure. We aimed to elucidate the pathogenicity mechanisms of these five missense NOA-related mutations on M1AP by performing molecular modeling and molecular dynamics (MD) simulations. This dataset includes the results of 1000 ns MD simulations (two repeats, each 500 ns) for each of the mutant and wild-type systems. Systems were prepared in Visual Molecular Dynamics (VMD 1.9.3) by placing them in a TIP3P water box with approximately 20 Å thickness from the protein surface and neutralizing the system charge with 0.15 M KCl. Of note, only protein parts were kept for the submission to reduce the size of files. Nanoscale Molecular Dynamics (NAMD 2.13-CUDA) was used to perform MD simulations with CHARMM36m force field. For pressure and temperature controls, Nosé-Hoover Langevin barostat and Langevin thermostat were used. ShakeH algorithm of NAMD was applied for water molecule constraints. 12 Å cut-off distance was used for van der Waals interactions. Switching function starts at 10 Å and reaches zero at 14 Å. Integration time-step was 2 fs. To compute the long-range Coulomb interactions, the particle-mash Ewald method was used. NPT ensemble was applied for whole simulations. Two step minimization &amp;amp; equilibration procedure was performed: (1) 5,000-step minimization and 1 ns equilibrium with constraints on the protein; (2) 5,000-step minimization and 1 ns equilibrium without the constraints on the protein. All related configuration files for wild-type system were also included to the dataset. Production simulations were run twice along 500 ns by using different random seeds to assign the velocities from Boltzmann distribution (total simulation time for each system was 1000 ns, which are given as 500 ns repeat 1, and 500 ns repeat 2). The production simulations were supplied in the dataset. \"out\" and \"log\" files were used for energy analysis. For all analysis scripts, see https://github.com/ugerlevik/M1AP_analysis.","DOI":"10.5281/ZENODO.5811977","language":"en","license":"Creative Commons Attribution 4.0 International, Open Access","publisher":"Zenodo","source":"DOI.org (Datacite)","title":"All-atom Molecular Dynamics Simulations of Meiosis 1-associated protein (M1AP) to Investagate the Impact of Known Missense Mutations Associated with Male Infertility through Non-obstructive Azoospermia","URL":"https://zenodo.org/record/5811977","author":[{"family":"Gerlevik","given":"Umut"},{"family":"Ergoren","given":"Mahmut Cerkez"},{"family":"Sezerman","given":"Osman Ugur"},{"family":"Temel","given":"Sehime Gulsun"}],"accessed":{"date-parts":[["2026",3,5]]},"issued":{"date-parts":[["2021",3,1]]}}}],"schema":"https://github.com/citation-style-language/schema/raw/master/csl-citation.json"} </w:instrText>
            </w:r>
            <w:r w:rsidR="00016AF2"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16</w:t>
            </w:r>
            <w:r w:rsidR="00016AF2" w:rsidRPr="00760AB5">
              <w:rPr>
                <w:rFonts w:ascii="Times New Roman" w:hAnsi="Times New Roman" w:cs="Times New Roman"/>
              </w:rPr>
              <w:fldChar w:fldCharType="end"/>
            </w:r>
          </w:p>
        </w:tc>
        <w:tc>
          <w:tcPr>
            <w:tcW w:w="3452" w:type="dxa"/>
          </w:tcPr>
          <w:p w14:paraId="761D5232"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Meiosis 1-associated protein (M1AP)</w:t>
            </w:r>
          </w:p>
        </w:tc>
        <w:tc>
          <w:tcPr>
            <w:tcW w:w="894" w:type="dxa"/>
          </w:tcPr>
          <w:p w14:paraId="5DE75122"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530</w:t>
            </w:r>
          </w:p>
        </w:tc>
        <w:tc>
          <w:tcPr>
            <w:tcW w:w="2708" w:type="dxa"/>
          </w:tcPr>
          <w:p w14:paraId="0E2060B1"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0B2A29E4"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2 </w:t>
            </w:r>
            <m:oMath>
              <m:r>
                <w:rPr>
                  <w:rFonts w:ascii="Cambria Math" w:hAnsi="Cambria Math" w:cs="Times New Roman"/>
                  <w:lang w:val="nb-NO" w:eastAsia="ko-KR"/>
                </w:rPr>
                <m:t>×</m:t>
              </m:r>
            </m:oMath>
            <w:r w:rsidRPr="00760AB5">
              <w:rPr>
                <w:rFonts w:ascii="Times New Roman" w:hAnsi="Times New Roman" w:cs="Times New Roman"/>
                <w:lang w:val="nb-NO"/>
              </w:rPr>
              <w:t xml:space="preserve"> 500 </w:t>
            </w:r>
            <w:r w:rsidRPr="00760AB5">
              <w:rPr>
                <w:rFonts w:ascii="Times New Roman" w:hAnsi="Times New Roman" w:cs="Times New Roman"/>
                <w:i/>
                <w:iCs/>
              </w:rPr>
              <w:t>ns</w:t>
            </w:r>
          </w:p>
        </w:tc>
      </w:tr>
      <w:tr w:rsidR="001859EB" w:rsidRPr="00760AB5" w14:paraId="0F02EE33" w14:textId="77777777" w:rsidTr="0088613F">
        <w:tc>
          <w:tcPr>
            <w:tcW w:w="1024" w:type="dxa"/>
          </w:tcPr>
          <w:p w14:paraId="6A86A39C" w14:textId="5DE8D359"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6558396</w:t>
            </w:r>
            <w:bookmarkStart w:id="4" w:name="_Hlk234936616"/>
            <w:r w:rsidR="00016AF2"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{"citationID":"UyRmCgFL","properties":{"unsorted":false,"formattedCitation":"\\super 17\\nosupersub{}","plainCitation":"17","noteIndex":0},"citationItems":[{"id":98,"uris":["http://zotero.org/users/19902351/items/2T4YNJT9"],"itemData":{"id":98,"type":"dataset","abstract":"This repository contains the molecular dynamics trajectories of the SARS-CoV-2 Spike RBD bound to BD23 and B38 monoclonal antibodies. The simulations for the RBD only systems are also provided. The trajectories are available for the WT spike protein as well as for four different variants (alpha, beta, kappa and delta). The simulations of the RBD only system are propagated for 300 ns and for the RBD-Antibody complex for 500 ns. The trajectories are saved at 100 ps interval. The Steered MD simulation trajectories (WT_RBD_B38_SMD_1.dcd etc.) and collective variables files are also included (WT_RBD_B38_SMD_1.colvars.traj etc.). There are 5 SMD trajectories for each RBD antibody pair. The details of the simulation can be obtained from the preprint: https://doi.org/10.1101/2021.08.13.456317","DOI":"10.5281/ZENODO.6558396","license":"Creative Commons Attribution 4.0 International, Open Access","publisher":"Zenodo","source":"DOI.org (Datacite)","title":"Simulation of Receptor Binding Domain of SARS-CoV-2 spike protein (WT and variants) in complex with neutralizing antibodies.","URL":"https://zenodo.org/record/6558396","version":"1","author":[{"family":"Ray","given":"Dhiman"},{"family":"Quijano","given":"Riley N."},{"family":"Andricioaei","given":"Ioan"}],"accessed":{"date-parts":[["2026",3,5]]},"issued":{"date-parts":[["2022",5,17]]}}}],"schema":"https://github.com/citation-style-language/schema/raw/master/csl-citation.json"} </w:instrText>
            </w:r>
            <w:r w:rsidR="00016AF2"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17</w:t>
            </w:r>
            <w:r w:rsidR="00016AF2" w:rsidRPr="00760AB5">
              <w:rPr>
                <w:rFonts w:ascii="Times New Roman" w:hAnsi="Times New Roman" w:cs="Times New Roman"/>
              </w:rPr>
              <w:fldChar w:fldCharType="end"/>
            </w:r>
            <w:bookmarkEnd w:id="4"/>
          </w:p>
        </w:tc>
        <w:tc>
          <w:tcPr>
            <w:tcW w:w="3452" w:type="dxa"/>
          </w:tcPr>
          <w:p w14:paraId="4A3F9015"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SARS-CoV-2 Spike RBD alpha variant (alpha-RBD)</w:t>
            </w:r>
          </w:p>
        </w:tc>
        <w:tc>
          <w:tcPr>
            <w:tcW w:w="894" w:type="dxa"/>
          </w:tcPr>
          <w:p w14:paraId="03874B80"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195</w:t>
            </w:r>
          </w:p>
        </w:tc>
        <w:tc>
          <w:tcPr>
            <w:tcW w:w="2708" w:type="dxa"/>
          </w:tcPr>
          <w:p w14:paraId="7868271E"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4EB19DE3"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w:t>
            </w:r>
            <w:r w:rsidRPr="00760AB5">
              <w:rPr>
                <w:rFonts w:ascii="Times New Roman" w:hAnsi="Times New Roman" w:cs="Times New Roman"/>
              </w:rPr>
              <w:t xml:space="preserve">300 </w:t>
            </w:r>
            <w:r w:rsidRPr="00760AB5">
              <w:rPr>
                <w:rFonts w:ascii="Times New Roman" w:hAnsi="Times New Roman" w:cs="Times New Roman"/>
                <w:i/>
                <w:iCs/>
              </w:rPr>
              <w:t>ns</w:t>
            </w:r>
          </w:p>
        </w:tc>
      </w:tr>
      <w:tr w:rsidR="001859EB" w:rsidRPr="00760AB5" w14:paraId="7F98C72A" w14:textId="77777777" w:rsidTr="0088613F">
        <w:tc>
          <w:tcPr>
            <w:tcW w:w="1024" w:type="dxa"/>
          </w:tcPr>
          <w:p w14:paraId="7E78E11B" w14:textId="43B362B2"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6558396</w:t>
            </w:r>
            <w:r w:rsidR="00016AF2"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{"citationID":"Jev839af","properties":{"unsorted":false,"formattedCitation":"\\super 17\\nosupersub{}","plainCitation":"17","noteIndex":0},"citationItems":[{"id":98,"uris":["http://zotero.org/users/19902351/items/2T4YNJT9"],"itemData":{"id":98,"type":"dataset","abstract":"This repository contains the molecular dynamics trajectories of the SARS-CoV-2 Spike RBD bound to BD23 and B38 monoclonal antibodies. The simulations for the RBD only systems are also provided. The trajectories are available for the WT spike protein as well as for four different variants (alpha, beta, kappa and delta). The simulations of the RBD only system are propagated for 300 ns and for the RBD-Antibody complex for 500 ns. The trajectories are saved at 100 ps interval. The Steered MD simulation trajectories (WT_RBD_B38_SMD_1.dcd etc.) and collective variables files are also included (WT_RBD_B38_SMD_1.colvars.traj etc.). There are 5 SMD trajectories for each RBD antibody pair. The details of the simulation can be obtained from the preprint: https://doi.org/10.1101/2021.08.13.456317","DOI":"10.5281/ZENODO.6558396","license":"Creative Commons Attribution 4.0 International, Open Access","publisher":"Zenodo","source":"DOI.org (Datacite)","title":"Simulation of Receptor Binding Domain of SARS-CoV-2 spike protein (WT and variants) in complex with neutralizing antibodies.","URL":"https://zenodo.org/record/6558396","version":"1","author":[{"family":"Ray","given":"Dhiman"},{"family":"Quijano","given":"Riley N."},{"family":"Andricioaei","given":"Ioan"}],"accessed":{"date-parts":[["2026",3,5]]},"issued":{"date-parts":[["2022",5,17]]}}}],"schema":"https://github.com/citation-style-language/schema/raw/master/csl-citation.json"} </w:instrText>
            </w:r>
            <w:r w:rsidR="00016AF2"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17</w:t>
            </w:r>
            <w:r w:rsidR="00016AF2" w:rsidRPr="00760AB5">
              <w:rPr>
                <w:rFonts w:ascii="Times New Roman" w:hAnsi="Times New Roman" w:cs="Times New Roman"/>
              </w:rPr>
              <w:fldChar w:fldCharType="end"/>
            </w:r>
          </w:p>
        </w:tc>
        <w:tc>
          <w:tcPr>
            <w:tcW w:w="3452" w:type="dxa"/>
          </w:tcPr>
          <w:p w14:paraId="7E60CD0E"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Alpha-RBD + BD23</w:t>
            </w:r>
          </w:p>
        </w:tc>
        <w:tc>
          <w:tcPr>
            <w:tcW w:w="894" w:type="dxa"/>
          </w:tcPr>
          <w:p w14:paraId="62A782DA"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423</w:t>
            </w:r>
          </w:p>
        </w:tc>
        <w:tc>
          <w:tcPr>
            <w:tcW w:w="2708" w:type="dxa"/>
          </w:tcPr>
          <w:p w14:paraId="4F53CD45"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5CF6B55E"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w:t>
            </w:r>
            <w:r w:rsidRPr="00760AB5">
              <w:rPr>
                <w:rFonts w:ascii="Times New Roman" w:hAnsi="Times New Roman" w:cs="Times New Roman"/>
              </w:rPr>
              <w:t xml:space="preserve">300 </w:t>
            </w:r>
            <w:r w:rsidRPr="00760AB5">
              <w:rPr>
                <w:rFonts w:ascii="Times New Roman" w:hAnsi="Times New Roman" w:cs="Times New Roman"/>
                <w:i/>
                <w:iCs/>
              </w:rPr>
              <w:t>ns</w:t>
            </w:r>
          </w:p>
        </w:tc>
      </w:tr>
      <w:tr w:rsidR="001859EB" w:rsidRPr="00760AB5" w14:paraId="10F90EAD" w14:textId="77777777" w:rsidTr="0088613F">
        <w:tc>
          <w:tcPr>
            <w:tcW w:w="1024" w:type="dxa"/>
          </w:tcPr>
          <w:p w14:paraId="231D854E" w14:textId="3D3B8402"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6558396</w:t>
            </w:r>
            <w:r w:rsidR="00016AF2"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{"citationID":"age0a5wZ","properties":{"unsorted":false,"formattedCitation":"\\super 17\\nosupersub{}","plainCitation":"17","noteIndex":0},"citationItems":[{"id":98,"uris":["http://zotero.org/users/19902351/items/2T4YNJT9"],"itemData":{"id":98,"type":"dataset","abstract":"This repository contains the molecular dynamics trajectories of the SARS-CoV-2 Spike RBD bound to BD23 and B38 monoclonal antibodies. The simulations for the RBD only systems are also provided. The trajectories are available for the WT spike protein as well as for four different variants (alpha, beta, kappa and delta). The simulations of the RBD only system are propagated for 300 ns and for the RBD-Antibody complex for 500 ns. The trajectories are saved at 100 ps interval. The Steered MD simulation trajectories (WT_RBD_B38_SMD_1.dcd etc.) and collective variables files are also included (WT_RBD_B38_SMD_1.colvars.traj etc.). There are 5 SMD trajectories for each RBD antibody pair. The details of the simulation can be obtained from the preprint: https://doi.org/10.1101/2021.08.13.456317","DOI":"10.5281/ZENODO.6558396","license":"Creative Commons Attribution 4.0 International, Open Access","publisher":"Zenodo","source":"DOI.org (Datacite)","title":"Simulation of Receptor Binding Domain of SARS-CoV-2 spike protein (WT and variants) in complex with neutralizing antibodies.","URL":"https://zenodo.org/record/6558396","version":"1","author":[{"family":"Ray","given":"Dhiman"},{"family":"Quijano","given":"Riley N."},{"family":"Andricioaei","given":"Ioan"}],"accessed":{"date-parts":[["2026",3,5]]},"issued":{"date-parts":[["2022",5,17]]}}}],"schema":"https://github.com/citation-style-language/schema/raw/master/csl-citation.json"} </w:instrText>
            </w:r>
            <w:r w:rsidR="00016AF2"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17</w:t>
            </w:r>
            <w:r w:rsidR="00016AF2" w:rsidRPr="00760AB5">
              <w:rPr>
                <w:rFonts w:ascii="Times New Roman" w:hAnsi="Times New Roman" w:cs="Times New Roman"/>
              </w:rPr>
              <w:fldChar w:fldCharType="end"/>
            </w:r>
          </w:p>
        </w:tc>
        <w:tc>
          <w:tcPr>
            <w:tcW w:w="3452" w:type="dxa"/>
          </w:tcPr>
          <w:p w14:paraId="3E8FBC28"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Alpha-RBD + B38</w:t>
            </w:r>
          </w:p>
        </w:tc>
        <w:tc>
          <w:tcPr>
            <w:tcW w:w="894" w:type="dxa"/>
          </w:tcPr>
          <w:p w14:paraId="2B321490"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629</w:t>
            </w:r>
          </w:p>
        </w:tc>
        <w:tc>
          <w:tcPr>
            <w:tcW w:w="2708" w:type="dxa"/>
          </w:tcPr>
          <w:p w14:paraId="3B4B9D79"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5EE4F788"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w:t>
            </w:r>
            <w:r w:rsidRPr="00760AB5">
              <w:rPr>
                <w:rFonts w:ascii="Times New Roman" w:hAnsi="Times New Roman" w:cs="Times New Roman"/>
              </w:rPr>
              <w:t xml:space="preserve">300 </w:t>
            </w:r>
            <w:r w:rsidRPr="00760AB5">
              <w:rPr>
                <w:rFonts w:ascii="Times New Roman" w:hAnsi="Times New Roman" w:cs="Times New Roman"/>
                <w:i/>
                <w:iCs/>
              </w:rPr>
              <w:t>ns</w:t>
            </w:r>
          </w:p>
        </w:tc>
      </w:tr>
      <w:tr w:rsidR="001859EB" w:rsidRPr="00760AB5" w14:paraId="7B5DF6BF" w14:textId="77777777" w:rsidTr="0088613F">
        <w:tc>
          <w:tcPr>
            <w:tcW w:w="1024" w:type="dxa"/>
          </w:tcPr>
          <w:p w14:paraId="3DB4B666" w14:textId="01F3F596"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6755131</w:t>
            </w:r>
            <w:r w:rsidR="00016AF2"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{"citationID":"l3sTGvPQ","properties":{"unsorted":false,"formattedCitation":"\\super 18\\nosupersub{}","plainCitation":"18","noteIndex":0},"citationItems":[{"id":100,"uris":["http://zotero.org/users/19902351/items/K3ENCHWP"],"itemData":{"id":100,"type":"dataset","abstract":"Phenylalanine-4-hydroxylase (PAH) tetramer system (Robetta modelling to complete the structure with template PDB ID: 6hyc) with parametrised BH&lt;sub&gt;4&lt;/sub&gt; ligand (parameters are available in the dataset) and Fe(II) metal ions in a TIP3P water box ionised with 0.15 M KCl were presented as wild-type and carrying two novel mutations as Y198N on dimeric chains A and B, and Y204F on dimeric chains C and D. In addition, E353 and E422 are protonated as predicted by PROPKA. BH&lt;sub&gt;4&lt;/sub&gt; molecule parametrization was performed by using GAFF, Antechamber and “amb2chm_par.py” program of Amber2018. 5,000-step minimization and 1 ns equilibration were performed by fixing the protein to relax the system. Then, another 5,000-step minimization and 1 ns equilibration were performed without any constraints, except the SHAKE algorithm on water molecules, to relax the protein and system. The production simulations were performed along 100 ns trajectory at 310 K collected under NpT ensemble. All system preparation and simulation details for this dataset is available with the related background, results and conclusions in the following article: Tolga Aslan, Aslı Yenenler-Kutlu, Umut Gerlevik, Ayşe Çiğdem Aktuğlu Zeybek, Ertuğrul Kıykım, Osman Uğur Sezerman &amp;amp; Necla Birgul Iyison (2021) Identifying and elucidating the roles of Y198N and Y204F mutations in the PAH enzyme through molecular dynamic simulations, Journal of Biomolecular Structure and Dynamics, DOI: 10.1080/07391102.2021.1921619","DOI":"10.5281/ZENODO.6755131","license":"Creative Commons Attribution 4.0 International, Open Access","publisher":"Zenodo","source":"DOI.org (Datacite)","title":"All-atom molecular dynamics simulations of phenylalanine-4-hydroxylase (PAH) tetramer to investigate the impact of two novel heterozygous mutations, p.Y198N and p.Y204F, observed in a classical phenylketonuria patient","URL":"https://zenodo.org/record/6755131","author":[{"family":"Aslan","given":"Tolga"},{"literal":"Asli Yenenler-Kutlu"},{"family":"Gerlevik","given":"Umut"},{"literal":"Ayşe Çiğdem Aktuğlu Zeybek"},{"literal":"Ertuğrul Kıykım"},{"family":"Sezerman","given":"Ugur"},{"family":"Iyison","given":"Necla Birgul"}],"accessed":{"date-parts":[["2026",3,5]]},"issued":{"date-parts":[["2022",6,26]]}}}],"schema":"https://github.com/citation-style-language/schema/raw/master/csl-citation.json"} </w:instrText>
            </w:r>
            <w:r w:rsidR="00016AF2"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18</w:t>
            </w:r>
            <w:r w:rsidR="00016AF2" w:rsidRPr="00760AB5">
              <w:rPr>
                <w:rFonts w:ascii="Times New Roman" w:hAnsi="Times New Roman" w:cs="Times New Roman"/>
              </w:rPr>
              <w:fldChar w:fldCharType="end"/>
            </w:r>
          </w:p>
        </w:tc>
        <w:tc>
          <w:tcPr>
            <w:tcW w:w="3452" w:type="dxa"/>
          </w:tcPr>
          <w:p w14:paraId="58C63FB2"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Phenylalanine-4-hydroxylase (PAH) tetramer wild type</w:t>
            </w:r>
          </w:p>
        </w:tc>
        <w:tc>
          <w:tcPr>
            <w:tcW w:w="894" w:type="dxa"/>
          </w:tcPr>
          <w:p w14:paraId="488664EF"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1808</w:t>
            </w:r>
          </w:p>
        </w:tc>
        <w:tc>
          <w:tcPr>
            <w:tcW w:w="2708" w:type="dxa"/>
          </w:tcPr>
          <w:p w14:paraId="66DAF36C"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78B964D3"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eastAsia="ko-KR"/>
              </w:rPr>
              <w:t xml:space="preserve"> </w:t>
            </w:r>
            <w:r w:rsidRPr="00760AB5">
              <w:rPr>
                <w:rFonts w:ascii="Times New Roman" w:hAnsi="Times New Roman" w:cs="Times New Roman"/>
              </w:rPr>
              <w:t xml:space="preserve">100 </w:t>
            </w:r>
            <w:r w:rsidRPr="00760AB5">
              <w:rPr>
                <w:rFonts w:ascii="Times New Roman" w:hAnsi="Times New Roman" w:cs="Times New Roman"/>
                <w:i/>
                <w:iCs/>
              </w:rPr>
              <w:t>ns</w:t>
            </w:r>
          </w:p>
        </w:tc>
      </w:tr>
      <w:tr w:rsidR="001859EB" w:rsidRPr="00760AB5" w14:paraId="0C56D1F1" w14:textId="77777777" w:rsidTr="0088613F">
        <w:tc>
          <w:tcPr>
            <w:tcW w:w="1024" w:type="dxa"/>
          </w:tcPr>
          <w:p w14:paraId="5ED00694" w14:textId="0EF96E8B"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6755131</w:t>
            </w:r>
            <w:r w:rsidR="00016AF2" w:rsidRPr="00760AB5">
              <w:rPr>
                <w:rFonts w:ascii="Times New Roman" w:hAnsi="Times New Roman" w:cs="Times New Roman"/>
              </w:rPr>
              <w:fldChar w:fldCharType="begin"/>
            </w:r>
            <w:r w:rsidR="001E07B7">
              <w:rPr>
                <w:rFonts w:ascii="Times New Roman" w:hAnsi="Times New Roman" w:cs="Times New Roman"/>
              </w:rPr>
              <w:instrText xml:space="preserve"> ADDIN ZOTERO_ITEM CSL_CITATION {"citationID":"ZbsSTeZA","properties":{"unsorted":false,"formattedCitation":"\\super 18\\nosupersub{}","plainCitation":"18","noteIndex":0},"citationItems":[{"id":100,"uris":["http://zotero.org/users/19902351/items/K3ENCHWP"],"itemData":{"id":100,"type":"dataset","abstract":"Phenylalanine-4-hydroxylase (PAH) tetramer system (Robetta modelling to complete the structure with template PDB ID: 6hyc) with parametrised BH&lt;sub&gt;4&lt;/sub&gt; ligand (parameters are available in the dataset) and Fe(II) metal ions in a TIP3P water box ionised with 0.15 M KCl were presented as wild-type and carrying two novel mutations as Y198N on dimeric chains A and B, and Y204F on dimeric chains C and D. In addition, E353 and E422 are protonated as predicted by PROPKA. BH&lt;sub&gt;4&lt;/sub&gt; molecule parametrization was performed by using GAFF, Antechamber and “amb2chm_par.py” program of Amber2018. 5,000-step minimization and 1 ns equilibration were performed by fixing the protein to relax the system. Then, another 5,000-step minimization and 1 ns equilibration were performed without any constraints, except the SHAKE algorithm on water molecules, to relax the protein and system. The production simulations were performed along 100 ns trajectory at 310 K collected under NpT ensemble. All system preparation and simulation details for this dataset is available with the related background, results and conclusions in the following article: Tolga Aslan, Aslı Yenenler-Kutlu, Umut Gerlevik, Ayşe Çiğdem Aktuğlu Zeybek, Ertuğrul Kıykım, Osman Uğur Sezerman &amp;amp; Necla Birgul Iyison (2021) Identifying and elucidating the roles of Y198N and Y204F mutations in the PAH enzyme through molecular dynamic simulations, Journal of Biomolecular Structure and Dynamics, DOI: 10.1080/07391102.2021.1921619","DOI":"10.5281/ZENODO.6755131","license":"Creative Commons Attribution 4.0 International, Open Access","publisher":"Zenodo","source":"DOI.org (Datacite)","title":"All-atom molecular dynamics simulations of phenylalanine-4-hydroxylase (PAH) tetramer to investigate the impact of two novel heterozygous mutations, p.Y198N and p.Y204F, observed in a classical phenylketonuria patient","URL":"https://zenodo.org/record/6755131","author":[{"family":"Aslan","given":"Tolga"},{"literal":"Asli Yenenler-Kutlu"},{"family":"Gerlevik","given":"Umut"},{"literal":"Ayşe Çiğdem Aktuğlu Zeybek"},{"literal":"Ertuğrul Kıykım"},{"family":"Sezerman","given":"Ugur"},{"family":"Iyison","given":"Necla Birgul"}],"accessed":{"date-parts":[["2026",3,5]]},"issued":{"date-parts":[["2022",6,26]]}}}],"schema":"https://github.com/citation-style-language/schema/raw/master/csl-citation.json"} </w:instrText>
            </w:r>
            <w:r w:rsidR="00016AF2" w:rsidRPr="00760AB5">
              <w:rPr>
                <w:rFonts w:ascii="Times New Roman" w:hAnsi="Times New Roman" w:cs="Times New Roman"/>
              </w:rPr>
              <w:fldChar w:fldCharType="separate"/>
            </w:r>
            <w:r w:rsidR="001E07B7" w:rsidRPr="001E07B7">
              <w:rPr>
                <w:rFonts w:ascii="Times New Roman" w:hAnsi="Times New Roman" w:cs="Times New Roman"/>
                <w:szCs w:val="24"/>
                <w:vertAlign w:val="superscript"/>
              </w:rPr>
              <w:t>18</w:t>
            </w:r>
            <w:r w:rsidR="00016AF2" w:rsidRPr="00760AB5">
              <w:rPr>
                <w:rFonts w:ascii="Times New Roman" w:hAnsi="Times New Roman" w:cs="Times New Roman"/>
              </w:rPr>
              <w:fldChar w:fldCharType="end"/>
            </w:r>
          </w:p>
        </w:tc>
        <w:tc>
          <w:tcPr>
            <w:tcW w:w="3452" w:type="dxa"/>
          </w:tcPr>
          <w:p w14:paraId="6D994C15" w14:textId="77777777" w:rsidR="001859EB" w:rsidRPr="00760AB5" w:rsidRDefault="001859EB" w:rsidP="00743658">
            <w:pPr>
              <w:keepNext/>
              <w:spacing w:line="480" w:lineRule="auto"/>
              <w:contextualSpacing/>
              <w:jc w:val="both"/>
              <w:rPr>
                <w:rFonts w:ascii="Times New Roman" w:hAnsi="Times New Roman" w:cs="Times New Roman"/>
                <w:color w:val="000000"/>
              </w:rPr>
            </w:pPr>
            <w:r w:rsidRPr="00760AB5">
              <w:rPr>
                <w:rFonts w:ascii="Times New Roman" w:hAnsi="Times New Roman" w:cs="Times New Roman"/>
              </w:rPr>
              <w:t>PAH tetramer with mutations</w:t>
            </w:r>
          </w:p>
        </w:tc>
        <w:tc>
          <w:tcPr>
            <w:tcW w:w="894" w:type="dxa"/>
          </w:tcPr>
          <w:p w14:paraId="2D08A62F"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1808</w:t>
            </w:r>
          </w:p>
        </w:tc>
        <w:tc>
          <w:tcPr>
            <w:tcW w:w="2708" w:type="dxa"/>
          </w:tcPr>
          <w:p w14:paraId="3FDC29C6"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CHARMM36m</w:t>
            </w:r>
          </w:p>
        </w:tc>
        <w:tc>
          <w:tcPr>
            <w:tcW w:w="1273" w:type="dxa"/>
          </w:tcPr>
          <w:p w14:paraId="7C3B5C74" w14:textId="77777777" w:rsidR="001859EB" w:rsidRPr="00760AB5" w:rsidRDefault="001859EB" w:rsidP="00743658">
            <w:pPr>
              <w:keepNext/>
              <w:spacing w:line="480" w:lineRule="auto"/>
              <w:contextualSpacing/>
              <w:jc w:val="center"/>
              <w:rPr>
                <w:rFonts w:ascii="Times New Roman" w:hAnsi="Times New Roman" w:cs="Times New Roman"/>
                <w:color w:val="000000"/>
              </w:rPr>
            </w:pPr>
            <w:r w:rsidRPr="00760AB5">
              <w:rPr>
                <w:rFonts w:ascii="Times New Roman" w:hAnsi="Times New Roman" w:cs="Times New Roman"/>
              </w:rPr>
              <w:t xml:space="preserve">1 </w:t>
            </w:r>
            <m:oMath>
              <m:r>
                <w:rPr>
                  <w:rFonts w:ascii="Cambria Math" w:hAnsi="Cambria Math" w:cs="Times New Roman"/>
                  <w:lang w:val="nb-NO" w:eastAsia="ko-KR"/>
                </w:rPr>
                <m:t>×</m:t>
              </m:r>
            </m:oMath>
            <w:r w:rsidRPr="00760AB5">
              <w:rPr>
                <w:rFonts w:ascii="Times New Roman" w:hAnsi="Times New Roman" w:cs="Times New Roman"/>
                <w:lang w:val="nb-NO"/>
              </w:rPr>
              <w:t xml:space="preserve"> </w:t>
            </w:r>
            <w:r w:rsidRPr="00760AB5">
              <w:rPr>
                <w:rFonts w:ascii="Times New Roman" w:hAnsi="Times New Roman" w:cs="Times New Roman"/>
              </w:rPr>
              <w:t xml:space="preserve">100 </w:t>
            </w:r>
            <w:r w:rsidRPr="00760AB5">
              <w:rPr>
                <w:rFonts w:ascii="Times New Roman" w:hAnsi="Times New Roman" w:cs="Times New Roman"/>
                <w:i/>
                <w:iCs/>
              </w:rPr>
              <w:t>ns</w:t>
            </w:r>
          </w:p>
        </w:tc>
      </w:tr>
    </w:tbl>
    <w:p w14:paraId="6AB0AE25" w14:textId="45056C0B" w:rsidR="00532E43" w:rsidRDefault="00532E43" w:rsidP="00CA3FBC">
      <w:pPr>
        <w:pStyle w:val="SMcaption"/>
        <w:spacing w:line="480" w:lineRule="auto"/>
        <w:rPr>
          <w:szCs w:val="24"/>
          <w:vertAlign w:val="superscript"/>
          <w:lang w:eastAsia="ko-KR"/>
        </w:rPr>
      </w:pPr>
      <w:r w:rsidRPr="00760AB5">
        <w:rPr>
          <w:color w:val="000000"/>
        </w:rPr>
        <w:t>These were retrieved from MDverse data explorer</w:t>
      </w:r>
      <w:r w:rsidRPr="00760AB5">
        <w:rPr>
          <w:b/>
          <w:bCs/>
          <w:color w:val="000000"/>
        </w:rPr>
        <w:fldChar w:fldCharType="begin"/>
      </w:r>
      <w:r w:rsidR="001E07B7">
        <w:rPr>
          <w:color w:val="000000"/>
        </w:rPr>
        <w:instrText xml:space="preserve"> ADDIN ZOTERO_ITEM CSL_CITATION {"citationID":"AV7rEoRU","properties":{"unsorted":false,"formattedCitation":"\\super 19\\nosupersub{}","plainCitation":"19","noteIndex":0},"citationItems":[{"id":45,"uris":["http://zotero.org/users/19902351/items/4BAIBH77"],"itemData":{"id":45,"type":"article-journal","abstract":"The rise of open science and the absence of a global dedicated data repository for molecular dynamics (MD) simulations has led to the accumulation of MD files in generalist data repositories, constituting the\n              dark matter of MD\n              — data that is technically accessible, but neither indexed, curated, or easily searchable. Leveraging an original search strategy, we found and indexed about 250,000 files and 2000 datasets from Zenodo, Figshare and Open Science Framework. With a focus on files produced by the Gromacs MD software, we illustrate the potential offered by the mining of publicly available MD data. We identified systems with specific molecular composition and were able to characterize essential parameters of MD simulation such as temperature and simulation length, and could identify model resolution, such as all-atom and coarse-grain. Based on this analysis, we inferred metadata to propose a search engine prototype to explore the MD data. To continue in this direction, we call on the community to pursue the effort of sharing MD data, and to report and standardize metadata to reuse this valuable matter.","container-title":"eLife","DOI":"10.7554/eLife.90061.3","ISSN":"2050-084X","language":"en","page":"RP90061","source":"DOI.org (Crossref)","title":"MDverse, shedding light on the dark matter of molecular dynamics simulations","volume":"12","author":[{"family":"Tiemann","given":"Johanna Ks"},{"family":"Szczuka","given":"Magdalena"},{"family":"Bouarroudj","given":"Lisa"},{"family":"Oussaren","given":"Mohamed"},{"family":"Garcia","given":"Steven"},{"family":"Howard","given":"Rebecca J"},{"family":"Delemotte","given":"Lucie"},{"family":"Lindahl","given":"Erik"},{"family":"Baaden","given":"Marc"},{"family":"Lindorff-Larsen","given":"Kresten"},{"family":"Chavent","given":"Matthieu"},{"family":"Poulain","given":"Pierre"}],"issued":{"date-parts":[["2024",8,30]]}}}],"schema":"https://github.com/citation-style-language/schema/raw/master/csl-citation.json"} </w:instrText>
      </w:r>
      <w:r w:rsidRPr="00760AB5">
        <w:rPr>
          <w:b/>
          <w:bCs/>
          <w:color w:val="000000"/>
        </w:rPr>
        <w:fldChar w:fldCharType="separate"/>
      </w:r>
      <w:r w:rsidR="001E07B7" w:rsidRPr="001E07B7">
        <w:rPr>
          <w:color w:val="000000"/>
          <w:szCs w:val="24"/>
          <w:vertAlign w:val="superscript"/>
        </w:rPr>
        <w:t>19</w:t>
      </w:r>
      <w:r w:rsidRPr="00760AB5">
        <w:rPr>
          <w:b/>
          <w:bCs/>
          <w:color w:val="000000"/>
        </w:rPr>
        <w:fldChar w:fldCharType="end"/>
      </w:r>
      <w:r w:rsidRPr="00760AB5">
        <w:rPr>
          <w:color w:val="000000"/>
        </w:rPr>
        <w:t>.</w:t>
      </w:r>
    </w:p>
    <w:p w14:paraId="79C0D181" w14:textId="3C470382" w:rsidR="001859EB" w:rsidRPr="00760AB5" w:rsidRDefault="001859EB" w:rsidP="00CA3FBC">
      <w:pPr>
        <w:pStyle w:val="SMcaption"/>
        <w:spacing w:line="480" w:lineRule="auto"/>
        <w:rPr>
          <w:szCs w:val="24"/>
          <w:lang w:eastAsia="ko-KR"/>
        </w:rPr>
      </w:pPr>
      <w:r w:rsidRPr="00760AB5">
        <w:rPr>
          <w:szCs w:val="24"/>
          <w:vertAlign w:val="superscript"/>
          <w:lang w:eastAsia="ko-KR"/>
        </w:rPr>
        <w:t>*</w:t>
      </w:r>
      <w:r w:rsidRPr="00760AB5">
        <w:rPr>
          <w:szCs w:val="24"/>
          <w:lang w:eastAsia="ko-KR"/>
        </w:rPr>
        <w:t xml:space="preserve"> </w:t>
      </w:r>
      <w:r w:rsidR="00157240">
        <w:t>Each ID identifies the Zenodo record containing the corresponding trajectory data.</w:t>
      </w:r>
    </w:p>
    <w:p w14:paraId="75324296" w14:textId="77777777" w:rsidR="001859EB" w:rsidRPr="00760AB5" w:rsidRDefault="001859EB" w:rsidP="00743658">
      <w:pPr>
        <w:spacing w:after="0" w:line="480" w:lineRule="auto"/>
        <w:rPr>
          <w:szCs w:val="24"/>
          <w:lang w:eastAsia="ko-KR"/>
        </w:rPr>
      </w:pPr>
      <w:r w:rsidRPr="00760AB5">
        <w:rPr>
          <w:szCs w:val="24"/>
          <w:lang w:eastAsia="ko-KR"/>
        </w:rPr>
        <w:br w:type="page"/>
      </w:r>
    </w:p>
    <w:p w14:paraId="18ACDE89" w14:textId="17B92182" w:rsidR="001859EB" w:rsidRPr="00760AB5" w:rsidRDefault="00AF27A7" w:rsidP="00743658">
      <w:pPr>
        <w:pStyle w:val="SMHeading"/>
        <w:spacing w:before="0" w:after="0" w:line="480" w:lineRule="auto"/>
        <w:rPr>
          <w:b w:val="0"/>
          <w:bCs w:val="0"/>
        </w:rPr>
      </w:pPr>
      <w:r w:rsidRPr="00AF27A7">
        <w:lastRenderedPageBreak/>
        <w:t xml:space="preserve">Supplementary </w:t>
      </w:r>
      <w:r w:rsidR="001859EB" w:rsidRPr="00760AB5">
        <w:t>Table</w:t>
      </w:r>
      <w:r w:rsidR="007A7C92">
        <w:t xml:space="preserve"> </w:t>
      </w:r>
      <w:r w:rsidR="00397073" w:rsidRPr="00760AB5">
        <w:t>5</w:t>
      </w:r>
      <w:r w:rsidR="001859EB" w:rsidRPr="00760AB5">
        <w:t>.</w:t>
      </w:r>
      <w:r w:rsidR="003A08F8" w:rsidRPr="00760AB5">
        <w:t xml:space="preserve"> </w:t>
      </w:r>
      <w:r w:rsidR="001859EB" w:rsidRPr="00760AB5">
        <w:rPr>
          <w:b w:val="0"/>
          <w:bCs w:val="0"/>
        </w:rPr>
        <w:t>Dataset of the transition PDB pairs.</w:t>
      </w:r>
    </w:p>
    <w:tbl>
      <w:tblPr>
        <w:tblStyle w:val="af"/>
        <w:tblW w:w="0" w:type="auto"/>
        <w:jc w:val="center"/>
        <w:tblCellMar>
          <w:left w:w="6" w:type="dxa"/>
          <w:right w:w="6" w:type="dxa"/>
        </w:tblCellMar>
        <w:tblLook w:val="04A0" w:firstRow="1" w:lastRow="0" w:firstColumn="1" w:lastColumn="0" w:noHBand="0" w:noVBand="1"/>
      </w:tblPr>
      <w:tblGrid>
        <w:gridCol w:w="2300"/>
        <w:gridCol w:w="2301"/>
        <w:gridCol w:w="713"/>
        <w:gridCol w:w="794"/>
        <w:gridCol w:w="1121"/>
        <w:gridCol w:w="2121"/>
      </w:tblGrid>
      <w:tr w:rsidR="001859EB" w:rsidRPr="00760AB5" w14:paraId="70E22FDF" w14:textId="77777777" w:rsidTr="009708E4">
        <w:trPr>
          <w:cantSplit/>
          <w:trHeight w:val="220"/>
          <w:tblHeader/>
          <w:jc w:val="center"/>
        </w:trPr>
        <w:tc>
          <w:tcPr>
            <w:tcW w:w="2319" w:type="dxa"/>
            <w:vAlign w:val="center"/>
          </w:tcPr>
          <w:p w14:paraId="3AE1DF39" w14:textId="77777777" w:rsidR="001859EB" w:rsidRPr="00760AB5" w:rsidRDefault="001859EB" w:rsidP="00743658">
            <w:pPr>
              <w:widowControl w:val="0"/>
              <w:spacing w:line="480" w:lineRule="auto"/>
              <w:contextualSpacing/>
              <w:rPr>
                <w:rFonts w:ascii="Times New Roman" w:eastAsia="맑은 고딕" w:hAnsi="Times New Roman" w:cs="Times New Roman"/>
                <w:color w:val="000000"/>
              </w:rPr>
            </w:pPr>
            <w:r w:rsidRPr="00760AB5">
              <w:rPr>
                <w:rFonts w:ascii="Times New Roman" w:eastAsia="맑은 고딕" w:hAnsi="Times New Roman" w:cs="Times New Roman"/>
                <w:color w:val="000000"/>
              </w:rPr>
              <w:t>Open</w:t>
            </w:r>
          </w:p>
          <w:p w14:paraId="063D630E" w14:textId="77777777" w:rsidR="001859EB" w:rsidRPr="00760AB5" w:rsidRDefault="001859EB" w:rsidP="00743658">
            <w:pPr>
              <w:widowControl w:val="0"/>
              <w:spacing w:line="480" w:lineRule="auto"/>
              <w:contextualSpacing/>
              <w:rPr>
                <w:rFonts w:ascii="Times New Roman" w:hAnsi="Times New Roman" w:cs="Times New Roman"/>
                <w:b/>
                <w:color w:val="000000"/>
                <w:spacing w:val="-2"/>
              </w:rPr>
            </w:pPr>
            <w:r w:rsidRPr="00760AB5">
              <w:rPr>
                <w:rFonts w:ascii="Times New Roman" w:eastAsia="맑은 고딕" w:hAnsi="Times New Roman" w:cs="Times New Roman"/>
                <w:color w:val="000000"/>
                <w:spacing w:val="-2"/>
              </w:rPr>
              <w:t>PDB ID</w:t>
            </w:r>
            <w:r w:rsidRPr="00760AB5">
              <w:rPr>
                <w:rFonts w:ascii="Times New Roman" w:eastAsia="맑은 고딕" w:hAnsi="Times New Roman" w:cs="Times New Roman"/>
                <w:color w:val="000000"/>
                <w:spacing w:val="-2"/>
                <w:vertAlign w:val="superscript"/>
              </w:rPr>
              <w:t>*</w:t>
            </w:r>
            <w:r w:rsidRPr="00760AB5">
              <w:rPr>
                <w:rFonts w:ascii="Times New Roman" w:eastAsia="맑은 고딕" w:hAnsi="Times New Roman" w:cs="Times New Roman"/>
                <w:color w:val="000000"/>
                <w:spacing w:val="-2"/>
              </w:rPr>
              <w:t>, chain, RG (Å)</w:t>
            </w:r>
          </w:p>
        </w:tc>
        <w:tc>
          <w:tcPr>
            <w:tcW w:w="2320" w:type="dxa"/>
            <w:vAlign w:val="center"/>
          </w:tcPr>
          <w:p w14:paraId="7C0DBF4A" w14:textId="77777777" w:rsidR="001859EB" w:rsidRPr="00760AB5" w:rsidRDefault="001859EB" w:rsidP="00743658">
            <w:pPr>
              <w:widowControl w:val="0"/>
              <w:spacing w:line="480" w:lineRule="auto"/>
              <w:contextualSpacing/>
              <w:rPr>
                <w:rFonts w:ascii="Times New Roman" w:eastAsia="맑은 고딕" w:hAnsi="Times New Roman" w:cs="Times New Roman"/>
                <w:color w:val="000000"/>
              </w:rPr>
            </w:pPr>
            <w:r w:rsidRPr="00760AB5">
              <w:rPr>
                <w:rFonts w:ascii="Times New Roman" w:eastAsia="맑은 고딕" w:hAnsi="Times New Roman" w:cs="Times New Roman"/>
                <w:color w:val="000000"/>
              </w:rPr>
              <w:t>Closed</w:t>
            </w:r>
          </w:p>
          <w:p w14:paraId="3670645B"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eastAsia="맑은 고딕" w:hAnsi="Times New Roman" w:cs="Times New Roman"/>
                <w:color w:val="000000"/>
              </w:rPr>
              <w:t>PDB ID, chain, RG (Å)</w:t>
            </w:r>
          </w:p>
        </w:tc>
        <w:tc>
          <w:tcPr>
            <w:tcW w:w="714" w:type="dxa"/>
            <w:vAlign w:val="center"/>
          </w:tcPr>
          <w:p w14:paraId="10C6D53F"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eastAsia="ko-KR"/>
              </w:rPr>
              <w:t>Length</w:t>
            </w:r>
          </w:p>
        </w:tc>
        <w:tc>
          <w:tcPr>
            <w:tcW w:w="795" w:type="dxa"/>
            <w:vAlign w:val="center"/>
          </w:tcPr>
          <w:p w14:paraId="36EF91B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RMSD</w:t>
            </w:r>
            <w:r w:rsidRPr="00760AB5">
              <w:rPr>
                <w:vertAlign w:val="superscript"/>
              </w:rPr>
              <w:t>†</w:t>
            </w:r>
            <w:r w:rsidRPr="00760AB5">
              <w:rPr>
                <w:rFonts w:ascii="Times New Roman" w:eastAsia="맑은 고딕" w:hAnsi="Times New Roman" w:cs="Times New Roman"/>
                <w:color w:val="000000"/>
              </w:rPr>
              <w:t xml:space="preserve"> (Å)</w:t>
            </w:r>
          </w:p>
        </w:tc>
        <w:tc>
          <w:tcPr>
            <w:tcW w:w="1077" w:type="dxa"/>
            <w:vAlign w:val="center"/>
          </w:tcPr>
          <w:p w14:paraId="1FB65D1F"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Collectivity</w:t>
            </w:r>
            <w:r w:rsidRPr="00760AB5">
              <w:rPr>
                <w:vertAlign w:val="superscript"/>
              </w:rPr>
              <w:t>‡</w:t>
            </w:r>
          </w:p>
        </w:tc>
        <w:tc>
          <w:tcPr>
            <w:tcW w:w="2125" w:type="dxa"/>
            <w:vAlign w:val="center"/>
          </w:tcPr>
          <w:p w14:paraId="321F2BDB"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Protein</w:t>
            </w:r>
          </w:p>
        </w:tc>
      </w:tr>
      <w:tr w:rsidR="001859EB" w:rsidRPr="00760AB5" w14:paraId="2EC8A2FF" w14:textId="77777777" w:rsidTr="009708E4">
        <w:trPr>
          <w:cantSplit/>
          <w:jc w:val="center"/>
        </w:trPr>
        <w:tc>
          <w:tcPr>
            <w:tcW w:w="2319" w:type="dxa"/>
          </w:tcPr>
          <w:p w14:paraId="30536A82" w14:textId="77777777" w:rsidR="001859EB" w:rsidRPr="00760AB5" w:rsidRDefault="001859EB" w:rsidP="00743658">
            <w:pPr>
              <w:widowControl w:val="0"/>
              <w:spacing w:line="480" w:lineRule="auto"/>
              <w:contextualSpacing/>
              <w:jc w:val="both"/>
              <w:rPr>
                <w:rFonts w:ascii="Times New Roman" w:eastAsia="맑은 고딕" w:hAnsi="Times New Roman" w:cs="Times New Roman"/>
                <w:color w:val="000000"/>
              </w:rPr>
            </w:pPr>
            <w:r w:rsidRPr="00760AB5">
              <w:rPr>
                <w:rFonts w:ascii="Times New Roman" w:eastAsia="맑은 고딕" w:hAnsi="Times New Roman" w:cs="Times New Roman"/>
                <w:color w:val="000000"/>
                <w:lang w:val="it-IT"/>
              </w:rPr>
              <w:t>1ba2, A, 20.77</w:t>
            </w:r>
          </w:p>
        </w:tc>
        <w:tc>
          <w:tcPr>
            <w:tcW w:w="2320" w:type="dxa"/>
          </w:tcPr>
          <w:p w14:paraId="0B29D7AB" w14:textId="77777777" w:rsidR="001859EB" w:rsidRPr="00760AB5" w:rsidRDefault="001859EB" w:rsidP="00743658">
            <w:pPr>
              <w:widowControl w:val="0"/>
              <w:spacing w:line="480" w:lineRule="auto"/>
              <w:contextualSpacing/>
              <w:jc w:val="both"/>
              <w:rPr>
                <w:rFonts w:ascii="Times New Roman" w:eastAsia="맑은 고딕" w:hAnsi="Times New Roman" w:cs="Times New Roman"/>
                <w:color w:val="000000"/>
              </w:rPr>
            </w:pPr>
            <w:r w:rsidRPr="00760AB5">
              <w:rPr>
                <w:rFonts w:ascii="Times New Roman" w:eastAsia="맑은 고딕" w:hAnsi="Times New Roman" w:cs="Times New Roman"/>
                <w:color w:val="000000"/>
                <w:lang w:val="nb-NO"/>
              </w:rPr>
              <w:t>2dri, A, 19.08</w:t>
            </w:r>
          </w:p>
        </w:tc>
        <w:tc>
          <w:tcPr>
            <w:tcW w:w="714" w:type="dxa"/>
          </w:tcPr>
          <w:p w14:paraId="5F4377D0" w14:textId="77777777" w:rsidR="001859EB" w:rsidRPr="00760AB5" w:rsidRDefault="001859EB" w:rsidP="00743658">
            <w:pPr>
              <w:widowControl w:val="0"/>
              <w:spacing w:line="480" w:lineRule="auto"/>
              <w:contextualSpacing/>
              <w:jc w:val="center"/>
              <w:rPr>
                <w:rFonts w:ascii="Times New Roman" w:hAnsi="Times New Roman" w:cs="Times New Roman"/>
                <w:lang w:eastAsia="ko-KR"/>
              </w:rPr>
            </w:pPr>
            <w:r w:rsidRPr="00760AB5">
              <w:rPr>
                <w:rFonts w:ascii="Times New Roman" w:hAnsi="Times New Roman" w:cs="Times New Roman"/>
                <w:lang w:val="nb-NO" w:eastAsia="ko-KR"/>
              </w:rPr>
              <w:t>271</w:t>
            </w:r>
          </w:p>
        </w:tc>
        <w:tc>
          <w:tcPr>
            <w:tcW w:w="795" w:type="dxa"/>
          </w:tcPr>
          <w:p w14:paraId="3A584559" w14:textId="77777777" w:rsidR="001859EB" w:rsidRPr="00760AB5" w:rsidRDefault="001859EB" w:rsidP="00743658">
            <w:pPr>
              <w:widowControl w:val="0"/>
              <w:spacing w:line="480" w:lineRule="auto"/>
              <w:contextualSpacing/>
              <w:jc w:val="center"/>
              <w:rPr>
                <w:rFonts w:ascii="Times New Roman" w:eastAsia="맑은 고딕" w:hAnsi="Times New Roman" w:cs="Times New Roman"/>
                <w:color w:val="000000"/>
              </w:rPr>
            </w:pPr>
            <w:r w:rsidRPr="00760AB5">
              <w:rPr>
                <w:rFonts w:ascii="Times New Roman" w:eastAsia="맑은 고딕" w:hAnsi="Times New Roman" w:cs="Times New Roman"/>
                <w:color w:val="000000"/>
              </w:rPr>
              <w:t>6.28</w:t>
            </w:r>
          </w:p>
        </w:tc>
        <w:tc>
          <w:tcPr>
            <w:tcW w:w="1077" w:type="dxa"/>
          </w:tcPr>
          <w:p w14:paraId="6769388D" w14:textId="77777777" w:rsidR="001859EB" w:rsidRPr="00760AB5" w:rsidRDefault="001859EB" w:rsidP="00743658">
            <w:pPr>
              <w:widowControl w:val="0"/>
              <w:spacing w:line="480" w:lineRule="auto"/>
              <w:contextualSpacing/>
              <w:jc w:val="center"/>
              <w:rPr>
                <w:rFonts w:ascii="Times New Roman" w:hAnsi="Times New Roman" w:cs="Times New Roman"/>
              </w:rPr>
            </w:pPr>
            <w:r w:rsidRPr="00760AB5">
              <w:rPr>
                <w:rFonts w:ascii="Times New Roman" w:hAnsi="Times New Roman" w:cs="Times New Roman"/>
              </w:rPr>
              <w:t>0.77</w:t>
            </w:r>
          </w:p>
        </w:tc>
        <w:tc>
          <w:tcPr>
            <w:tcW w:w="2125" w:type="dxa"/>
          </w:tcPr>
          <w:p w14:paraId="4AAB7587" w14:textId="77777777" w:rsidR="001859EB" w:rsidRPr="00760AB5" w:rsidRDefault="001859EB" w:rsidP="00743658">
            <w:pPr>
              <w:widowControl w:val="0"/>
              <w:spacing w:line="480" w:lineRule="auto"/>
              <w:contextualSpacing/>
              <w:rPr>
                <w:rFonts w:ascii="Times New Roman" w:hAnsi="Times New Roman" w:cs="Times New Roman"/>
              </w:rPr>
            </w:pPr>
            <w:r w:rsidRPr="00760AB5">
              <w:rPr>
                <w:rFonts w:ascii="Times New Roman" w:hAnsi="Times New Roman" w:cs="Times New Roman"/>
                <w:lang w:val="it-IT"/>
              </w:rPr>
              <w:t>Ribose-binding protein (RBP)</w:t>
            </w:r>
          </w:p>
        </w:tc>
      </w:tr>
      <w:tr w:rsidR="001859EB" w:rsidRPr="00760AB5" w14:paraId="095F4C5D" w14:textId="77777777" w:rsidTr="009708E4">
        <w:trPr>
          <w:cantSplit/>
          <w:jc w:val="center"/>
        </w:trPr>
        <w:tc>
          <w:tcPr>
            <w:tcW w:w="2319" w:type="dxa"/>
          </w:tcPr>
          <w:p w14:paraId="6221DA24" w14:textId="421E3F3F"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nb-NO"/>
              </w:rPr>
              <w:t>1hpu, A, 24.32</w:t>
            </w:r>
          </w:p>
        </w:tc>
        <w:tc>
          <w:tcPr>
            <w:tcW w:w="2320" w:type="dxa"/>
          </w:tcPr>
          <w:p w14:paraId="47BA782F"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nb-NO"/>
              </w:rPr>
              <w:t>1oid, A, 24.21</w:t>
            </w:r>
          </w:p>
        </w:tc>
        <w:tc>
          <w:tcPr>
            <w:tcW w:w="714" w:type="dxa"/>
          </w:tcPr>
          <w:p w14:paraId="57A18C7F"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nb-NO" w:eastAsia="ko-KR"/>
              </w:rPr>
              <w:t>525</w:t>
            </w:r>
          </w:p>
        </w:tc>
        <w:tc>
          <w:tcPr>
            <w:tcW w:w="795" w:type="dxa"/>
          </w:tcPr>
          <w:p w14:paraId="6B97D3C7"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9.18</w:t>
            </w:r>
          </w:p>
        </w:tc>
        <w:tc>
          <w:tcPr>
            <w:tcW w:w="1077" w:type="dxa"/>
          </w:tcPr>
          <w:p w14:paraId="3AA46BDC"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0.43</w:t>
            </w:r>
          </w:p>
        </w:tc>
        <w:tc>
          <w:tcPr>
            <w:tcW w:w="2125" w:type="dxa"/>
          </w:tcPr>
          <w:p w14:paraId="50CAA66C" w14:textId="2CF93412"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it-IT"/>
              </w:rPr>
              <w:t>5</w:t>
            </w:r>
            <w:r w:rsidR="009D7F33" w:rsidRPr="00760AB5">
              <w:t>′</w:t>
            </w:r>
            <w:r w:rsidRPr="00760AB5">
              <w:rPr>
                <w:rFonts w:ascii="Times New Roman" w:hAnsi="Times New Roman" w:cs="Times New Roman"/>
                <w:lang w:val="it-IT"/>
              </w:rPr>
              <w:t>-nucleotidase (5</w:t>
            </w:r>
            <w:r w:rsidR="009D7F33" w:rsidRPr="00760AB5">
              <w:t>′</w:t>
            </w:r>
            <w:r w:rsidRPr="00760AB5">
              <w:rPr>
                <w:rFonts w:ascii="Times New Roman" w:hAnsi="Times New Roman" w:cs="Times New Roman"/>
                <w:lang w:val="it-IT"/>
              </w:rPr>
              <w:t>NTase)</w:t>
            </w:r>
          </w:p>
        </w:tc>
      </w:tr>
      <w:tr w:rsidR="001859EB" w:rsidRPr="00760AB5" w14:paraId="315F96F6" w14:textId="77777777" w:rsidTr="009708E4">
        <w:trPr>
          <w:cantSplit/>
          <w:jc w:val="center"/>
        </w:trPr>
        <w:tc>
          <w:tcPr>
            <w:tcW w:w="2319" w:type="dxa"/>
          </w:tcPr>
          <w:p w14:paraId="28013812"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it-IT"/>
              </w:rPr>
              <w:t>1yyw, AB, 26.27</w:t>
            </w:r>
          </w:p>
        </w:tc>
        <w:tc>
          <w:tcPr>
            <w:tcW w:w="2320" w:type="dxa"/>
          </w:tcPr>
          <w:p w14:paraId="51D0CB6D"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it-IT"/>
              </w:rPr>
              <w:t>1yyo, AB, 23.81</w:t>
            </w:r>
          </w:p>
        </w:tc>
        <w:tc>
          <w:tcPr>
            <w:tcW w:w="714" w:type="dxa"/>
          </w:tcPr>
          <w:p w14:paraId="5218F9F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it-IT" w:eastAsia="ko-KR"/>
              </w:rPr>
              <w:t>438</w:t>
            </w:r>
          </w:p>
        </w:tc>
        <w:tc>
          <w:tcPr>
            <w:tcW w:w="795" w:type="dxa"/>
          </w:tcPr>
          <w:p w14:paraId="233ABC7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17.46</w:t>
            </w:r>
          </w:p>
        </w:tc>
        <w:tc>
          <w:tcPr>
            <w:tcW w:w="1077" w:type="dxa"/>
          </w:tcPr>
          <w:p w14:paraId="1F5C25F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0.32</w:t>
            </w:r>
          </w:p>
        </w:tc>
        <w:tc>
          <w:tcPr>
            <w:tcW w:w="2125" w:type="dxa"/>
          </w:tcPr>
          <w:p w14:paraId="2D29A304"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it-IT"/>
              </w:rPr>
              <w:t>RNA endonuclease III (RNaseIII)</w:t>
            </w:r>
          </w:p>
        </w:tc>
      </w:tr>
      <w:tr w:rsidR="001859EB" w:rsidRPr="00760AB5" w14:paraId="6F0A0465" w14:textId="77777777" w:rsidTr="009708E4">
        <w:trPr>
          <w:cantSplit/>
          <w:jc w:val="center"/>
        </w:trPr>
        <w:tc>
          <w:tcPr>
            <w:tcW w:w="2319" w:type="dxa"/>
          </w:tcPr>
          <w:p w14:paraId="3B2F3249"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it-IT"/>
              </w:rPr>
              <w:t>2c9m, A, 38.53</w:t>
            </w:r>
          </w:p>
        </w:tc>
        <w:tc>
          <w:tcPr>
            <w:tcW w:w="2320" w:type="dxa"/>
          </w:tcPr>
          <w:p w14:paraId="1CA8E8F9"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it-IT"/>
              </w:rPr>
              <w:t>1t5s, A, 37.57</w:t>
            </w:r>
          </w:p>
        </w:tc>
        <w:tc>
          <w:tcPr>
            <w:tcW w:w="714" w:type="dxa"/>
          </w:tcPr>
          <w:p w14:paraId="16FE52C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it-IT" w:eastAsia="ko-KR"/>
              </w:rPr>
              <w:t>994</w:t>
            </w:r>
          </w:p>
        </w:tc>
        <w:tc>
          <w:tcPr>
            <w:tcW w:w="795" w:type="dxa"/>
          </w:tcPr>
          <w:p w14:paraId="35B975B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14.37</w:t>
            </w:r>
          </w:p>
        </w:tc>
        <w:tc>
          <w:tcPr>
            <w:tcW w:w="1077" w:type="dxa"/>
          </w:tcPr>
          <w:p w14:paraId="26E6429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0.71</w:t>
            </w:r>
          </w:p>
        </w:tc>
        <w:tc>
          <w:tcPr>
            <w:tcW w:w="2125" w:type="dxa"/>
          </w:tcPr>
          <w:p w14:paraId="6A94F1B8" w14:textId="325EDDA0"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it-IT"/>
              </w:rPr>
              <w:t xml:space="preserve">Sarco(endo)plasmic calcium ATPase </w:t>
            </w:r>
            <w:proofErr w:type="gramStart"/>
            <w:r w:rsidRPr="00760AB5">
              <w:rPr>
                <w:rFonts w:ascii="Times New Roman" w:hAnsi="Times New Roman" w:cs="Times New Roman"/>
                <w:lang w:val="it-IT"/>
              </w:rPr>
              <w:t>1a</w:t>
            </w:r>
            <w:proofErr w:type="gramEnd"/>
            <w:r w:rsidRPr="00760AB5">
              <w:rPr>
                <w:rFonts w:ascii="Times New Roman" w:hAnsi="Times New Roman" w:cs="Times New Roman"/>
                <w:lang w:val="it-IT"/>
              </w:rPr>
              <w:t xml:space="preserve"> pump (SERCA)</w:t>
            </w:r>
          </w:p>
        </w:tc>
      </w:tr>
      <w:tr w:rsidR="001859EB" w:rsidRPr="00760AB5" w14:paraId="25175C0B" w14:textId="77777777" w:rsidTr="009708E4">
        <w:trPr>
          <w:cantSplit/>
          <w:jc w:val="center"/>
        </w:trPr>
        <w:tc>
          <w:tcPr>
            <w:tcW w:w="2319" w:type="dxa"/>
          </w:tcPr>
          <w:p w14:paraId="6E578DC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6pof</w:t>
            </w:r>
            <w:r w:rsidRPr="00760AB5">
              <w:rPr>
                <w:rFonts w:ascii="Times New Roman" w:eastAsia="맑은 고딕" w:hAnsi="Times New Roman" w:cs="Times New Roman"/>
                <w:color w:val="000000"/>
                <w:vertAlign w:val="superscript"/>
              </w:rPr>
              <w:t>*</w:t>
            </w:r>
            <w:r w:rsidRPr="00760AB5">
              <w:rPr>
                <w:rFonts w:ascii="Times New Roman" w:eastAsia="맑은 고딕" w:hAnsi="Times New Roman" w:cs="Times New Roman"/>
                <w:color w:val="000000"/>
              </w:rPr>
              <w:t>, ABCD, 62.98</w:t>
            </w:r>
          </w:p>
        </w:tc>
        <w:tc>
          <w:tcPr>
            <w:tcW w:w="2320" w:type="dxa"/>
          </w:tcPr>
          <w:p w14:paraId="2FE5F0B8"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it-IT"/>
              </w:rPr>
              <w:t>6hxh</w:t>
            </w:r>
            <w:r w:rsidRPr="00760AB5">
              <w:rPr>
                <w:rFonts w:ascii="Times New Roman" w:eastAsia="맑은 고딕" w:hAnsi="Times New Roman" w:cs="Times New Roman"/>
                <w:color w:val="000000"/>
                <w:vertAlign w:val="superscript"/>
              </w:rPr>
              <w:t>*</w:t>
            </w:r>
            <w:r w:rsidRPr="00760AB5">
              <w:rPr>
                <w:rFonts w:ascii="Times New Roman" w:eastAsia="맑은 고딕" w:hAnsi="Times New Roman" w:cs="Times New Roman"/>
                <w:color w:val="000000"/>
                <w:lang w:val="it-IT"/>
              </w:rPr>
              <w:t>, ABCD, 59.75</w:t>
            </w:r>
          </w:p>
        </w:tc>
        <w:tc>
          <w:tcPr>
            <w:tcW w:w="714" w:type="dxa"/>
          </w:tcPr>
          <w:p w14:paraId="235080F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4068*</w:t>
            </w:r>
          </w:p>
        </w:tc>
        <w:tc>
          <w:tcPr>
            <w:tcW w:w="795" w:type="dxa"/>
          </w:tcPr>
          <w:p w14:paraId="6270271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12.56</w:t>
            </w:r>
          </w:p>
        </w:tc>
        <w:tc>
          <w:tcPr>
            <w:tcW w:w="1077" w:type="dxa"/>
          </w:tcPr>
          <w:p w14:paraId="0398B9BC"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0.60</w:t>
            </w:r>
          </w:p>
        </w:tc>
        <w:tc>
          <w:tcPr>
            <w:tcW w:w="2125" w:type="dxa"/>
          </w:tcPr>
          <w:p w14:paraId="151A17FF"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fr-FR"/>
              </w:rPr>
              <w:t xml:space="preserve">ATP-citrate </w:t>
            </w:r>
            <w:r w:rsidRPr="00760AB5">
              <w:rPr>
                <w:rFonts w:ascii="Times New Roman" w:hAnsi="Times New Roman" w:cs="Times New Roman"/>
                <w:lang w:val="fr-FR" w:eastAsia="ko-KR"/>
              </w:rPr>
              <w:t>l</w:t>
            </w:r>
            <w:r w:rsidRPr="00760AB5">
              <w:rPr>
                <w:rFonts w:ascii="Times New Roman" w:hAnsi="Times New Roman" w:cs="Times New Roman"/>
                <w:lang w:eastAsia="ko-KR"/>
              </w:rPr>
              <w:t>yase</w:t>
            </w:r>
            <w:r w:rsidRPr="00760AB5">
              <w:rPr>
                <w:rFonts w:ascii="Times New Roman" w:hAnsi="Times New Roman" w:cs="Times New Roman"/>
                <w:lang w:val="fr-FR"/>
              </w:rPr>
              <w:t xml:space="preserve"> (ACLY)</w:t>
            </w:r>
          </w:p>
        </w:tc>
      </w:tr>
      <w:tr w:rsidR="001859EB" w:rsidRPr="00760AB5" w14:paraId="02DBF68E" w14:textId="77777777" w:rsidTr="009708E4">
        <w:trPr>
          <w:cantSplit/>
          <w:jc w:val="center"/>
        </w:trPr>
        <w:tc>
          <w:tcPr>
            <w:tcW w:w="2319" w:type="dxa"/>
          </w:tcPr>
          <w:p w14:paraId="0C32D3A3"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it-IT"/>
              </w:rPr>
              <w:t>2eia, B, 23.26</w:t>
            </w:r>
          </w:p>
        </w:tc>
        <w:tc>
          <w:tcPr>
            <w:tcW w:w="2320" w:type="dxa"/>
          </w:tcPr>
          <w:p w14:paraId="14EDCC3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it-IT"/>
              </w:rPr>
              <w:t>1eia, A, 22.88</w:t>
            </w:r>
          </w:p>
        </w:tc>
        <w:tc>
          <w:tcPr>
            <w:tcW w:w="714" w:type="dxa"/>
          </w:tcPr>
          <w:p w14:paraId="01BF1B3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204</w:t>
            </w:r>
          </w:p>
        </w:tc>
        <w:tc>
          <w:tcPr>
            <w:tcW w:w="795" w:type="dxa"/>
          </w:tcPr>
          <w:p w14:paraId="1B83D54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8.07</w:t>
            </w:r>
          </w:p>
        </w:tc>
        <w:tc>
          <w:tcPr>
            <w:tcW w:w="1077" w:type="dxa"/>
          </w:tcPr>
          <w:p w14:paraId="2B9A363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0.67</w:t>
            </w:r>
          </w:p>
        </w:tc>
        <w:tc>
          <w:tcPr>
            <w:tcW w:w="2125" w:type="dxa"/>
          </w:tcPr>
          <w:p w14:paraId="561F1E58"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pt-BR"/>
              </w:rPr>
              <w:t>p26 capsid protein</w:t>
            </w:r>
          </w:p>
        </w:tc>
      </w:tr>
      <w:tr w:rsidR="001859EB" w:rsidRPr="00FA4A5D" w14:paraId="59E0CBBF" w14:textId="77777777" w:rsidTr="009708E4">
        <w:trPr>
          <w:cantSplit/>
          <w:jc w:val="center"/>
        </w:trPr>
        <w:tc>
          <w:tcPr>
            <w:tcW w:w="2319" w:type="dxa"/>
          </w:tcPr>
          <w:p w14:paraId="4B8E5E3B"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4ake, A, 19.46</w:t>
            </w:r>
          </w:p>
        </w:tc>
        <w:tc>
          <w:tcPr>
            <w:tcW w:w="2320" w:type="dxa"/>
          </w:tcPr>
          <w:p w14:paraId="2FC1E391"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pt-BR"/>
              </w:rPr>
              <w:t>1ake, A, 16.37</w:t>
            </w:r>
          </w:p>
        </w:tc>
        <w:tc>
          <w:tcPr>
            <w:tcW w:w="714" w:type="dxa"/>
          </w:tcPr>
          <w:p w14:paraId="3C43EBE5"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pt-BR" w:eastAsia="ko-KR"/>
              </w:rPr>
              <w:t>214</w:t>
            </w:r>
          </w:p>
        </w:tc>
        <w:tc>
          <w:tcPr>
            <w:tcW w:w="795" w:type="dxa"/>
          </w:tcPr>
          <w:p w14:paraId="14BD8F3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7.18</w:t>
            </w:r>
          </w:p>
        </w:tc>
        <w:tc>
          <w:tcPr>
            <w:tcW w:w="1077" w:type="dxa"/>
          </w:tcPr>
          <w:p w14:paraId="472B7DA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0.48</w:t>
            </w:r>
          </w:p>
        </w:tc>
        <w:tc>
          <w:tcPr>
            <w:tcW w:w="2125" w:type="dxa"/>
          </w:tcPr>
          <w:p w14:paraId="6A805F9C" w14:textId="0B387428" w:rsidR="001859EB" w:rsidRPr="00760AB5" w:rsidRDefault="001859EB" w:rsidP="00743658">
            <w:pPr>
              <w:widowControl w:val="0"/>
              <w:spacing w:line="480" w:lineRule="auto"/>
              <w:contextualSpacing/>
              <w:rPr>
                <w:rFonts w:ascii="Times New Roman" w:hAnsi="Times New Roman" w:cs="Times New Roman"/>
                <w:b/>
                <w:color w:val="000000"/>
                <w:lang w:val="it-IT"/>
              </w:rPr>
            </w:pPr>
            <w:r w:rsidRPr="00760AB5">
              <w:rPr>
                <w:rFonts w:ascii="Times New Roman" w:hAnsi="Times New Roman" w:cs="Times New Roman"/>
                <w:i/>
                <w:iCs/>
                <w:lang w:val="it-IT"/>
              </w:rPr>
              <w:t>E.</w:t>
            </w:r>
            <w:r w:rsidR="0086247D" w:rsidRPr="00760AB5">
              <w:rPr>
                <w:rFonts w:ascii="Times New Roman" w:hAnsi="Times New Roman" w:cs="Times New Roman"/>
                <w:i/>
                <w:iCs/>
                <w:lang w:val="it-IT"/>
              </w:rPr>
              <w:t xml:space="preserve"> </w:t>
            </w:r>
            <w:r w:rsidRPr="00760AB5">
              <w:rPr>
                <w:rFonts w:ascii="Times New Roman" w:hAnsi="Times New Roman" w:cs="Times New Roman"/>
                <w:i/>
                <w:iCs/>
                <w:lang w:val="it-IT"/>
              </w:rPr>
              <w:t>coli</w:t>
            </w:r>
            <w:r w:rsidRPr="00760AB5">
              <w:rPr>
                <w:rFonts w:ascii="Times New Roman" w:hAnsi="Times New Roman" w:cs="Times New Roman"/>
                <w:lang w:val="it-IT"/>
              </w:rPr>
              <w:t xml:space="preserve"> Adenylate Kinase (ADK)</w:t>
            </w:r>
          </w:p>
        </w:tc>
      </w:tr>
      <w:tr w:rsidR="001859EB" w:rsidRPr="00760AB5" w14:paraId="7443E76E" w14:textId="77777777" w:rsidTr="009708E4">
        <w:trPr>
          <w:cantSplit/>
          <w:jc w:val="center"/>
        </w:trPr>
        <w:tc>
          <w:tcPr>
            <w:tcW w:w="2319" w:type="dxa"/>
          </w:tcPr>
          <w:p w14:paraId="1FF543B1"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pt-BR"/>
              </w:rPr>
              <w:t>1m8p, A, 30.15</w:t>
            </w:r>
          </w:p>
        </w:tc>
        <w:tc>
          <w:tcPr>
            <w:tcW w:w="2320" w:type="dxa"/>
          </w:tcPr>
          <w:p w14:paraId="1F32A6F5"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pt-BR"/>
              </w:rPr>
              <w:t>1i2d, B, 28.13</w:t>
            </w:r>
          </w:p>
        </w:tc>
        <w:tc>
          <w:tcPr>
            <w:tcW w:w="714" w:type="dxa"/>
          </w:tcPr>
          <w:p w14:paraId="753BCDAE"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pt-BR" w:eastAsia="ko-KR"/>
              </w:rPr>
              <w:t>572</w:t>
            </w:r>
          </w:p>
        </w:tc>
        <w:tc>
          <w:tcPr>
            <w:tcW w:w="795" w:type="dxa"/>
          </w:tcPr>
          <w:p w14:paraId="124E93C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4.74</w:t>
            </w:r>
          </w:p>
        </w:tc>
        <w:tc>
          <w:tcPr>
            <w:tcW w:w="1077" w:type="dxa"/>
          </w:tcPr>
          <w:p w14:paraId="6B87439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0.63</w:t>
            </w:r>
          </w:p>
        </w:tc>
        <w:tc>
          <w:tcPr>
            <w:tcW w:w="2125" w:type="dxa"/>
          </w:tcPr>
          <w:p w14:paraId="3F387742" w14:textId="77777777" w:rsidR="001859EB" w:rsidRPr="00760AB5" w:rsidRDefault="001859EB" w:rsidP="00743658">
            <w:pPr>
              <w:widowControl w:val="0"/>
              <w:spacing w:line="480" w:lineRule="auto"/>
              <w:contextualSpacing/>
              <w:rPr>
                <w:rFonts w:ascii="Times New Roman" w:hAnsi="Times New Roman" w:cs="Times New Roman"/>
                <w:b/>
                <w:color w:val="000000"/>
                <w:lang w:val="it-IT"/>
              </w:rPr>
            </w:pPr>
            <w:r w:rsidRPr="00760AB5">
              <w:rPr>
                <w:rFonts w:ascii="Times New Roman" w:hAnsi="Times New Roman" w:cs="Times New Roman"/>
                <w:lang w:val="pt-BR"/>
              </w:rPr>
              <w:t>ATP Sulfurylase (ATPS)</w:t>
            </w:r>
          </w:p>
        </w:tc>
      </w:tr>
      <w:tr w:rsidR="001859EB" w:rsidRPr="00760AB5" w14:paraId="3F3B16B5" w14:textId="77777777" w:rsidTr="009708E4">
        <w:trPr>
          <w:cantSplit/>
          <w:jc w:val="center"/>
        </w:trPr>
        <w:tc>
          <w:tcPr>
            <w:tcW w:w="2319" w:type="dxa"/>
          </w:tcPr>
          <w:p w14:paraId="6C125999"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1dap, A, 22.00</w:t>
            </w:r>
          </w:p>
        </w:tc>
        <w:tc>
          <w:tcPr>
            <w:tcW w:w="2320" w:type="dxa"/>
          </w:tcPr>
          <w:p w14:paraId="17043F57"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3dap, B, 20.53</w:t>
            </w:r>
          </w:p>
        </w:tc>
        <w:tc>
          <w:tcPr>
            <w:tcW w:w="714" w:type="dxa"/>
          </w:tcPr>
          <w:p w14:paraId="18FEB0B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320</w:t>
            </w:r>
          </w:p>
        </w:tc>
        <w:tc>
          <w:tcPr>
            <w:tcW w:w="795" w:type="dxa"/>
          </w:tcPr>
          <w:p w14:paraId="7DCE3A9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4.31</w:t>
            </w:r>
          </w:p>
        </w:tc>
        <w:tc>
          <w:tcPr>
            <w:tcW w:w="1077" w:type="dxa"/>
          </w:tcPr>
          <w:p w14:paraId="6BAA921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0.46</w:t>
            </w:r>
          </w:p>
        </w:tc>
        <w:tc>
          <w:tcPr>
            <w:tcW w:w="2125" w:type="dxa"/>
          </w:tcPr>
          <w:p w14:paraId="09B3511A"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Meso-diaminopimelic acid dehydrogenase (DAPDH)</w:t>
            </w:r>
          </w:p>
        </w:tc>
      </w:tr>
      <w:tr w:rsidR="001859EB" w:rsidRPr="00760AB5" w14:paraId="33C544D7" w14:textId="77777777" w:rsidTr="009708E4">
        <w:trPr>
          <w:cantSplit/>
          <w:jc w:val="center"/>
        </w:trPr>
        <w:tc>
          <w:tcPr>
            <w:tcW w:w="2319" w:type="dxa"/>
          </w:tcPr>
          <w:p w14:paraId="58E2E37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1dpe, A, 24.67</w:t>
            </w:r>
          </w:p>
        </w:tc>
        <w:tc>
          <w:tcPr>
            <w:tcW w:w="2320" w:type="dxa"/>
          </w:tcPr>
          <w:p w14:paraId="133C16AF"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1dpp, A, 22.77</w:t>
            </w:r>
          </w:p>
        </w:tc>
        <w:tc>
          <w:tcPr>
            <w:tcW w:w="714" w:type="dxa"/>
          </w:tcPr>
          <w:p w14:paraId="033EE6A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507</w:t>
            </w:r>
          </w:p>
        </w:tc>
        <w:tc>
          <w:tcPr>
            <w:tcW w:w="795" w:type="dxa"/>
          </w:tcPr>
          <w:p w14:paraId="1F228B07"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6.55</w:t>
            </w:r>
          </w:p>
        </w:tc>
        <w:tc>
          <w:tcPr>
            <w:tcW w:w="1077" w:type="dxa"/>
          </w:tcPr>
          <w:p w14:paraId="0B3C4B8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0.69</w:t>
            </w:r>
          </w:p>
        </w:tc>
        <w:tc>
          <w:tcPr>
            <w:tcW w:w="2125" w:type="dxa"/>
          </w:tcPr>
          <w:p w14:paraId="232A95E5"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fr-FR"/>
              </w:rPr>
              <w:t>Dipeptide binding protein (DppA)</w:t>
            </w:r>
          </w:p>
        </w:tc>
      </w:tr>
      <w:tr w:rsidR="001859EB" w:rsidRPr="00760AB5" w14:paraId="21B50972" w14:textId="77777777" w:rsidTr="009708E4">
        <w:trPr>
          <w:cantSplit/>
          <w:jc w:val="center"/>
        </w:trPr>
        <w:tc>
          <w:tcPr>
            <w:tcW w:w="2319" w:type="dxa"/>
          </w:tcPr>
          <w:p w14:paraId="31EEACFF"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lastRenderedPageBreak/>
              <w:t>1ggg, A, 19.03</w:t>
            </w:r>
          </w:p>
        </w:tc>
        <w:tc>
          <w:tcPr>
            <w:tcW w:w="2320" w:type="dxa"/>
          </w:tcPr>
          <w:p w14:paraId="2C6F71A7"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1wdn, A, 17.48</w:t>
            </w:r>
          </w:p>
        </w:tc>
        <w:tc>
          <w:tcPr>
            <w:tcW w:w="714" w:type="dxa"/>
          </w:tcPr>
          <w:p w14:paraId="4A67E44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220</w:t>
            </w:r>
          </w:p>
        </w:tc>
        <w:tc>
          <w:tcPr>
            <w:tcW w:w="795" w:type="dxa"/>
          </w:tcPr>
          <w:p w14:paraId="0EADD5CF"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5.45</w:t>
            </w:r>
          </w:p>
        </w:tc>
        <w:tc>
          <w:tcPr>
            <w:tcW w:w="1077" w:type="dxa"/>
          </w:tcPr>
          <w:p w14:paraId="3DF02165"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0.71</w:t>
            </w:r>
          </w:p>
        </w:tc>
        <w:tc>
          <w:tcPr>
            <w:tcW w:w="2125" w:type="dxa"/>
          </w:tcPr>
          <w:p w14:paraId="403DE633"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it-IT"/>
              </w:rPr>
              <w:t>Glutamine binding protein (GlnBP)</w:t>
            </w:r>
          </w:p>
        </w:tc>
      </w:tr>
      <w:tr w:rsidR="001859EB" w:rsidRPr="00760AB5" w14:paraId="4A37DB1E" w14:textId="77777777" w:rsidTr="009708E4">
        <w:trPr>
          <w:cantSplit/>
          <w:jc w:val="center"/>
        </w:trPr>
        <w:tc>
          <w:tcPr>
            <w:tcW w:w="2319" w:type="dxa"/>
          </w:tcPr>
          <w:p w14:paraId="393828DD"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2lao, A, 19.06</w:t>
            </w:r>
          </w:p>
        </w:tc>
        <w:tc>
          <w:tcPr>
            <w:tcW w:w="2320" w:type="dxa"/>
          </w:tcPr>
          <w:p w14:paraId="3A8486F1"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1lst, A, 17.70</w:t>
            </w:r>
          </w:p>
        </w:tc>
        <w:tc>
          <w:tcPr>
            <w:tcW w:w="714" w:type="dxa"/>
          </w:tcPr>
          <w:p w14:paraId="0939B18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238</w:t>
            </w:r>
          </w:p>
        </w:tc>
        <w:tc>
          <w:tcPr>
            <w:tcW w:w="795" w:type="dxa"/>
          </w:tcPr>
          <w:p w14:paraId="055C6A0E"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4.74</w:t>
            </w:r>
          </w:p>
        </w:tc>
        <w:tc>
          <w:tcPr>
            <w:tcW w:w="1077" w:type="dxa"/>
          </w:tcPr>
          <w:p w14:paraId="455D3EAD"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0.69</w:t>
            </w:r>
          </w:p>
        </w:tc>
        <w:tc>
          <w:tcPr>
            <w:tcW w:w="2125" w:type="dxa"/>
          </w:tcPr>
          <w:p w14:paraId="253A5767"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fr-FR"/>
              </w:rPr>
              <w:t>Lysine, arginine, ornithine (LAO) binding protein</w:t>
            </w:r>
          </w:p>
        </w:tc>
      </w:tr>
      <w:tr w:rsidR="001859EB" w:rsidRPr="00760AB5" w14:paraId="1D7DDC34" w14:textId="77777777" w:rsidTr="009708E4">
        <w:trPr>
          <w:cantSplit/>
          <w:jc w:val="center"/>
        </w:trPr>
        <w:tc>
          <w:tcPr>
            <w:tcW w:w="2319" w:type="dxa"/>
          </w:tcPr>
          <w:p w14:paraId="5BDDD96D"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1lfg, A, 29.41</w:t>
            </w:r>
          </w:p>
        </w:tc>
        <w:tc>
          <w:tcPr>
            <w:tcW w:w="2320" w:type="dxa"/>
          </w:tcPr>
          <w:p w14:paraId="68EB0808"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1lfh, A, 28.33</w:t>
            </w:r>
          </w:p>
        </w:tc>
        <w:tc>
          <w:tcPr>
            <w:tcW w:w="714" w:type="dxa"/>
          </w:tcPr>
          <w:p w14:paraId="1BA00827"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691</w:t>
            </w:r>
          </w:p>
        </w:tc>
        <w:tc>
          <w:tcPr>
            <w:tcW w:w="795" w:type="dxa"/>
          </w:tcPr>
          <w:p w14:paraId="6565939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6.56</w:t>
            </w:r>
          </w:p>
        </w:tc>
        <w:tc>
          <w:tcPr>
            <w:tcW w:w="1077" w:type="dxa"/>
          </w:tcPr>
          <w:p w14:paraId="04DADB8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0.59</w:t>
            </w:r>
          </w:p>
        </w:tc>
        <w:tc>
          <w:tcPr>
            <w:tcW w:w="2125" w:type="dxa"/>
          </w:tcPr>
          <w:p w14:paraId="5B245FD9"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nb-NO"/>
              </w:rPr>
              <w:t>Lactoferrin</w:t>
            </w:r>
          </w:p>
        </w:tc>
      </w:tr>
      <w:tr w:rsidR="001859EB" w:rsidRPr="00FA4A5D" w14:paraId="110B6428" w14:textId="77777777" w:rsidTr="009708E4">
        <w:trPr>
          <w:cantSplit/>
          <w:jc w:val="center"/>
        </w:trPr>
        <w:tc>
          <w:tcPr>
            <w:tcW w:w="2319" w:type="dxa"/>
          </w:tcPr>
          <w:p w14:paraId="00757E9A"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1rkm, A, 23.81</w:t>
            </w:r>
          </w:p>
        </w:tc>
        <w:tc>
          <w:tcPr>
            <w:tcW w:w="2320" w:type="dxa"/>
          </w:tcPr>
          <w:p w14:paraId="368686E7"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1jet, A, 22.90</w:t>
            </w:r>
          </w:p>
        </w:tc>
        <w:tc>
          <w:tcPr>
            <w:tcW w:w="714" w:type="dxa"/>
          </w:tcPr>
          <w:p w14:paraId="61F2252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517</w:t>
            </w:r>
          </w:p>
        </w:tc>
        <w:tc>
          <w:tcPr>
            <w:tcW w:w="795" w:type="dxa"/>
          </w:tcPr>
          <w:p w14:paraId="218861A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3.16</w:t>
            </w:r>
          </w:p>
        </w:tc>
        <w:tc>
          <w:tcPr>
            <w:tcW w:w="1077" w:type="dxa"/>
          </w:tcPr>
          <w:p w14:paraId="0816E949"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0.64</w:t>
            </w:r>
          </w:p>
        </w:tc>
        <w:tc>
          <w:tcPr>
            <w:tcW w:w="2125" w:type="dxa"/>
          </w:tcPr>
          <w:p w14:paraId="72005009" w14:textId="77777777" w:rsidR="001859EB" w:rsidRPr="00760AB5" w:rsidRDefault="001859EB" w:rsidP="00743658">
            <w:pPr>
              <w:widowControl w:val="0"/>
              <w:spacing w:line="480" w:lineRule="auto"/>
              <w:contextualSpacing/>
              <w:rPr>
                <w:rFonts w:ascii="Times New Roman" w:hAnsi="Times New Roman" w:cs="Times New Roman"/>
                <w:b/>
                <w:color w:val="000000"/>
                <w:lang w:val="nb-NO"/>
              </w:rPr>
            </w:pPr>
            <w:r w:rsidRPr="00760AB5">
              <w:rPr>
                <w:rFonts w:ascii="Times New Roman" w:hAnsi="Times New Roman" w:cs="Times New Roman"/>
                <w:lang w:val="nb-NO"/>
              </w:rPr>
              <w:t>Oligo-peptide binding protein (OPPA)</w:t>
            </w:r>
          </w:p>
        </w:tc>
      </w:tr>
      <w:tr w:rsidR="001859EB" w:rsidRPr="00760AB5" w14:paraId="119335CB" w14:textId="77777777" w:rsidTr="009708E4">
        <w:trPr>
          <w:cantSplit/>
          <w:jc w:val="center"/>
        </w:trPr>
        <w:tc>
          <w:tcPr>
            <w:tcW w:w="2319" w:type="dxa"/>
          </w:tcPr>
          <w:p w14:paraId="7D0E01CF"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1tde, A, 21.34</w:t>
            </w:r>
          </w:p>
        </w:tc>
        <w:tc>
          <w:tcPr>
            <w:tcW w:w="2320" w:type="dxa"/>
          </w:tcPr>
          <w:p w14:paraId="1D6853A5"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1f6m, A, 21.24</w:t>
            </w:r>
          </w:p>
        </w:tc>
        <w:tc>
          <w:tcPr>
            <w:tcW w:w="714" w:type="dxa"/>
          </w:tcPr>
          <w:p w14:paraId="465D949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315</w:t>
            </w:r>
          </w:p>
        </w:tc>
        <w:tc>
          <w:tcPr>
            <w:tcW w:w="795" w:type="dxa"/>
          </w:tcPr>
          <w:p w14:paraId="0F195E4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7.35</w:t>
            </w:r>
          </w:p>
        </w:tc>
        <w:tc>
          <w:tcPr>
            <w:tcW w:w="1077" w:type="dxa"/>
          </w:tcPr>
          <w:p w14:paraId="5B42E7A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0.67</w:t>
            </w:r>
          </w:p>
        </w:tc>
        <w:tc>
          <w:tcPr>
            <w:tcW w:w="2125" w:type="dxa"/>
          </w:tcPr>
          <w:p w14:paraId="30BE5A19" w14:textId="77777777" w:rsidR="001859EB" w:rsidRPr="00760AB5" w:rsidRDefault="001859EB" w:rsidP="00743658">
            <w:pPr>
              <w:widowControl w:val="0"/>
              <w:spacing w:line="480" w:lineRule="auto"/>
              <w:contextualSpacing/>
              <w:rPr>
                <w:rFonts w:ascii="Times New Roman" w:hAnsi="Times New Roman" w:cs="Times New Roman"/>
                <w:b/>
                <w:color w:val="000000"/>
                <w:lang w:val="nb-NO"/>
              </w:rPr>
            </w:pPr>
            <w:r w:rsidRPr="00760AB5">
              <w:rPr>
                <w:rFonts w:ascii="Times New Roman" w:hAnsi="Times New Roman" w:cs="Times New Roman"/>
                <w:lang w:val="it-IT"/>
              </w:rPr>
              <w:t>Thioredoxin reductase (TrxR)</w:t>
            </w:r>
          </w:p>
        </w:tc>
      </w:tr>
      <w:tr w:rsidR="001859EB" w:rsidRPr="00760AB5" w14:paraId="40261457" w14:textId="77777777" w:rsidTr="009708E4">
        <w:trPr>
          <w:cantSplit/>
          <w:jc w:val="center"/>
        </w:trPr>
        <w:tc>
          <w:tcPr>
            <w:tcW w:w="2319" w:type="dxa"/>
          </w:tcPr>
          <w:p w14:paraId="578375E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1fgu, A, 21.11</w:t>
            </w:r>
          </w:p>
        </w:tc>
        <w:tc>
          <w:tcPr>
            <w:tcW w:w="2320" w:type="dxa"/>
          </w:tcPr>
          <w:p w14:paraId="694DF70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1jmc, A, 18.85</w:t>
            </w:r>
          </w:p>
        </w:tc>
        <w:tc>
          <w:tcPr>
            <w:tcW w:w="714" w:type="dxa"/>
          </w:tcPr>
          <w:p w14:paraId="6F09B907"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238</w:t>
            </w:r>
          </w:p>
        </w:tc>
        <w:tc>
          <w:tcPr>
            <w:tcW w:w="795" w:type="dxa"/>
          </w:tcPr>
          <w:p w14:paraId="630C2F5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8.33</w:t>
            </w:r>
          </w:p>
        </w:tc>
        <w:tc>
          <w:tcPr>
            <w:tcW w:w="1077" w:type="dxa"/>
          </w:tcPr>
          <w:p w14:paraId="657FEDF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0.57</w:t>
            </w:r>
          </w:p>
        </w:tc>
        <w:tc>
          <w:tcPr>
            <w:tcW w:w="2125" w:type="dxa"/>
          </w:tcPr>
          <w:p w14:paraId="77D84D9A"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ssDNA-binding domain of human replication protein A (RPA)</w:t>
            </w:r>
          </w:p>
        </w:tc>
      </w:tr>
      <w:tr w:rsidR="001859EB" w:rsidRPr="00760AB5" w14:paraId="2513944C" w14:textId="77777777" w:rsidTr="009708E4">
        <w:trPr>
          <w:cantSplit/>
          <w:jc w:val="center"/>
        </w:trPr>
        <w:tc>
          <w:tcPr>
            <w:tcW w:w="2319" w:type="dxa"/>
          </w:tcPr>
          <w:p w14:paraId="0FE73024"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1bp5, A, 21.26</w:t>
            </w:r>
          </w:p>
        </w:tc>
        <w:tc>
          <w:tcPr>
            <w:tcW w:w="2320" w:type="dxa"/>
          </w:tcPr>
          <w:p w14:paraId="332E8316"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1a8e, A, 19.28</w:t>
            </w:r>
          </w:p>
        </w:tc>
        <w:tc>
          <w:tcPr>
            <w:tcW w:w="714" w:type="dxa"/>
          </w:tcPr>
          <w:p w14:paraId="1A67AAB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328</w:t>
            </w:r>
          </w:p>
        </w:tc>
        <w:tc>
          <w:tcPr>
            <w:tcW w:w="795" w:type="dxa"/>
          </w:tcPr>
          <w:p w14:paraId="160C685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6.75</w:t>
            </w:r>
          </w:p>
        </w:tc>
        <w:tc>
          <w:tcPr>
            <w:tcW w:w="1077" w:type="dxa"/>
          </w:tcPr>
          <w:p w14:paraId="750BF79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0.77</w:t>
            </w:r>
          </w:p>
        </w:tc>
        <w:tc>
          <w:tcPr>
            <w:tcW w:w="2125" w:type="dxa"/>
          </w:tcPr>
          <w:p w14:paraId="672582B0"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pt-BR"/>
              </w:rPr>
              <w:t>N-terminal lobe of transferrin</w:t>
            </w:r>
          </w:p>
        </w:tc>
      </w:tr>
      <w:tr w:rsidR="001859EB" w:rsidRPr="00760AB5" w14:paraId="6EF9F598" w14:textId="77777777" w:rsidTr="009708E4">
        <w:trPr>
          <w:cantSplit/>
          <w:jc w:val="center"/>
        </w:trPr>
        <w:tc>
          <w:tcPr>
            <w:tcW w:w="2319" w:type="dxa"/>
          </w:tcPr>
          <w:p w14:paraId="7B2CF2D6"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1ram, B, 24.56</w:t>
            </w:r>
          </w:p>
        </w:tc>
        <w:tc>
          <w:tcPr>
            <w:tcW w:w="2320" w:type="dxa"/>
          </w:tcPr>
          <w:p w14:paraId="066CE3AC"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1lei, A, 23.11</w:t>
            </w:r>
          </w:p>
        </w:tc>
        <w:tc>
          <w:tcPr>
            <w:tcW w:w="714" w:type="dxa"/>
          </w:tcPr>
          <w:p w14:paraId="1A66EE9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273</w:t>
            </w:r>
          </w:p>
        </w:tc>
        <w:tc>
          <w:tcPr>
            <w:tcW w:w="795" w:type="dxa"/>
          </w:tcPr>
          <w:p w14:paraId="79DAE32D"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3.11</w:t>
            </w:r>
          </w:p>
        </w:tc>
        <w:tc>
          <w:tcPr>
            <w:tcW w:w="1077" w:type="dxa"/>
          </w:tcPr>
          <w:p w14:paraId="5D4A1F85"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0.65</w:t>
            </w:r>
          </w:p>
        </w:tc>
        <w:tc>
          <w:tcPr>
            <w:tcW w:w="2125" w:type="dxa"/>
          </w:tcPr>
          <w:p w14:paraId="7FA819FD"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fi-FI"/>
              </w:rPr>
              <w:t>NF-kappa B p65</w:t>
            </w:r>
          </w:p>
        </w:tc>
      </w:tr>
      <w:tr w:rsidR="001859EB" w:rsidRPr="00760AB5" w14:paraId="594B8775" w14:textId="77777777" w:rsidTr="009708E4">
        <w:trPr>
          <w:cantSplit/>
          <w:jc w:val="center"/>
        </w:trPr>
        <w:tc>
          <w:tcPr>
            <w:tcW w:w="2319" w:type="dxa"/>
          </w:tcPr>
          <w:p w14:paraId="064FBDA3"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1ckm, A, 20.90</w:t>
            </w:r>
          </w:p>
        </w:tc>
        <w:tc>
          <w:tcPr>
            <w:tcW w:w="2320" w:type="dxa"/>
          </w:tcPr>
          <w:p w14:paraId="3C2ABB9B"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1ckm, B, 19.63</w:t>
            </w:r>
          </w:p>
        </w:tc>
        <w:tc>
          <w:tcPr>
            <w:tcW w:w="714" w:type="dxa"/>
          </w:tcPr>
          <w:p w14:paraId="4E6BF549"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317</w:t>
            </w:r>
          </w:p>
        </w:tc>
        <w:tc>
          <w:tcPr>
            <w:tcW w:w="795" w:type="dxa"/>
          </w:tcPr>
          <w:p w14:paraId="1EADD267"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3.52</w:t>
            </w:r>
          </w:p>
        </w:tc>
        <w:tc>
          <w:tcPr>
            <w:tcW w:w="1077" w:type="dxa"/>
          </w:tcPr>
          <w:p w14:paraId="0D6D8DF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0.44</w:t>
            </w:r>
          </w:p>
        </w:tc>
        <w:tc>
          <w:tcPr>
            <w:tcW w:w="2125" w:type="dxa"/>
          </w:tcPr>
          <w:p w14:paraId="3EEB05D5" w14:textId="77777777" w:rsidR="001859EB" w:rsidRPr="00760AB5" w:rsidRDefault="001859EB" w:rsidP="00743658">
            <w:pPr>
              <w:widowControl w:val="0"/>
              <w:spacing w:line="480" w:lineRule="auto"/>
              <w:contextualSpacing/>
              <w:rPr>
                <w:rFonts w:ascii="Times New Roman" w:hAnsi="Times New Roman" w:cs="Times New Roman"/>
                <w:b/>
                <w:color w:val="000000"/>
              </w:rPr>
            </w:pPr>
            <w:proofErr w:type="gramStart"/>
            <w:r w:rsidRPr="00760AB5">
              <w:rPr>
                <w:rFonts w:ascii="Times New Roman" w:hAnsi="Times New Roman" w:cs="Times New Roman"/>
                <w:color w:val="000000" w:themeColor="text1"/>
                <w:lang w:val="fr-FR"/>
              </w:rPr>
              <w:t>mRNA</w:t>
            </w:r>
            <w:proofErr w:type="gramEnd"/>
            <w:r w:rsidRPr="00760AB5">
              <w:rPr>
                <w:rFonts w:ascii="Times New Roman" w:hAnsi="Times New Roman" w:cs="Times New Roman"/>
                <w:color w:val="000000" w:themeColor="text1"/>
                <w:lang w:val="fr-FR"/>
              </w:rPr>
              <w:t xml:space="preserve"> capping enzyme</w:t>
            </w:r>
          </w:p>
        </w:tc>
      </w:tr>
      <w:tr w:rsidR="001859EB" w:rsidRPr="00760AB5" w14:paraId="51719605" w14:textId="77777777" w:rsidTr="009708E4">
        <w:trPr>
          <w:cantSplit/>
          <w:jc w:val="center"/>
        </w:trPr>
        <w:tc>
          <w:tcPr>
            <w:tcW w:w="2319" w:type="dxa"/>
          </w:tcPr>
          <w:p w14:paraId="41986D7E"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1omp, A, 21.63</w:t>
            </w:r>
          </w:p>
        </w:tc>
        <w:tc>
          <w:tcPr>
            <w:tcW w:w="2320" w:type="dxa"/>
          </w:tcPr>
          <w:p w14:paraId="0FAD5A63"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1anf, A, 20.72</w:t>
            </w:r>
          </w:p>
        </w:tc>
        <w:tc>
          <w:tcPr>
            <w:tcW w:w="714" w:type="dxa"/>
          </w:tcPr>
          <w:p w14:paraId="087132C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369</w:t>
            </w:r>
          </w:p>
        </w:tc>
        <w:tc>
          <w:tcPr>
            <w:tcW w:w="795" w:type="dxa"/>
          </w:tcPr>
          <w:p w14:paraId="79B4BEB9"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3.78</w:t>
            </w:r>
          </w:p>
        </w:tc>
        <w:tc>
          <w:tcPr>
            <w:tcW w:w="1077" w:type="dxa"/>
          </w:tcPr>
          <w:p w14:paraId="2605AA4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0.73</w:t>
            </w:r>
          </w:p>
        </w:tc>
        <w:tc>
          <w:tcPr>
            <w:tcW w:w="2125" w:type="dxa"/>
          </w:tcPr>
          <w:p w14:paraId="4262555D"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it-IT"/>
              </w:rPr>
              <w:t>Maltodextrin-binding protein (mBP)</w:t>
            </w:r>
          </w:p>
        </w:tc>
      </w:tr>
      <w:tr w:rsidR="001859EB" w:rsidRPr="00760AB5" w14:paraId="6A13CAAD" w14:textId="77777777" w:rsidTr="009708E4">
        <w:trPr>
          <w:cantSplit/>
          <w:jc w:val="center"/>
        </w:trPr>
        <w:tc>
          <w:tcPr>
            <w:tcW w:w="2319" w:type="dxa"/>
          </w:tcPr>
          <w:p w14:paraId="0D95115D"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1sx4, A, 29.23</w:t>
            </w:r>
          </w:p>
        </w:tc>
        <w:tc>
          <w:tcPr>
            <w:tcW w:w="2320" w:type="dxa"/>
          </w:tcPr>
          <w:p w14:paraId="2AC7E491"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1oel, A, 25.36</w:t>
            </w:r>
          </w:p>
        </w:tc>
        <w:tc>
          <w:tcPr>
            <w:tcW w:w="714" w:type="dxa"/>
            <w:vAlign w:val="center"/>
          </w:tcPr>
          <w:p w14:paraId="519868F7"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524</w:t>
            </w:r>
          </w:p>
        </w:tc>
        <w:tc>
          <w:tcPr>
            <w:tcW w:w="795" w:type="dxa"/>
            <w:vAlign w:val="center"/>
          </w:tcPr>
          <w:p w14:paraId="5EFFA0D9"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12.33</w:t>
            </w:r>
          </w:p>
        </w:tc>
        <w:tc>
          <w:tcPr>
            <w:tcW w:w="1077" w:type="dxa"/>
            <w:vAlign w:val="center"/>
          </w:tcPr>
          <w:p w14:paraId="0FCA8BDD"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0.58</w:t>
            </w:r>
          </w:p>
        </w:tc>
        <w:tc>
          <w:tcPr>
            <w:tcW w:w="2125" w:type="dxa"/>
            <w:vAlign w:val="center"/>
          </w:tcPr>
          <w:p w14:paraId="68644765"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it-IT"/>
              </w:rPr>
              <w:t>Chaperonin GroEL</w:t>
            </w:r>
          </w:p>
        </w:tc>
      </w:tr>
      <w:tr w:rsidR="001859EB" w:rsidRPr="00760AB5" w14:paraId="04B4E256" w14:textId="77777777" w:rsidTr="009708E4">
        <w:trPr>
          <w:cantSplit/>
          <w:jc w:val="center"/>
        </w:trPr>
        <w:tc>
          <w:tcPr>
            <w:tcW w:w="2319" w:type="dxa"/>
          </w:tcPr>
          <w:p w14:paraId="145338A6"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lastRenderedPageBreak/>
              <w:t>1oao, D, 28.45</w:t>
            </w:r>
          </w:p>
        </w:tc>
        <w:tc>
          <w:tcPr>
            <w:tcW w:w="2320" w:type="dxa"/>
          </w:tcPr>
          <w:p w14:paraId="57B0FE1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1oao, C, 27.03</w:t>
            </w:r>
          </w:p>
        </w:tc>
        <w:tc>
          <w:tcPr>
            <w:tcW w:w="714" w:type="dxa"/>
          </w:tcPr>
          <w:p w14:paraId="3C0F89C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728</w:t>
            </w:r>
          </w:p>
        </w:tc>
        <w:tc>
          <w:tcPr>
            <w:tcW w:w="795" w:type="dxa"/>
          </w:tcPr>
          <w:p w14:paraId="3B25423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7.07</w:t>
            </w:r>
          </w:p>
        </w:tc>
        <w:tc>
          <w:tcPr>
            <w:tcW w:w="1077" w:type="dxa"/>
          </w:tcPr>
          <w:p w14:paraId="1F6A87FC"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0.66</w:t>
            </w:r>
          </w:p>
        </w:tc>
        <w:tc>
          <w:tcPr>
            <w:tcW w:w="2125" w:type="dxa"/>
            <w:vAlign w:val="center"/>
          </w:tcPr>
          <w:p w14:paraId="54EF8B03" w14:textId="5F101B46"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color w:val="000000" w:themeColor="text1"/>
              </w:rPr>
              <w:t>Acetyl-Co</w:t>
            </w:r>
            <w:r w:rsidR="00524FF1" w:rsidRPr="00760AB5">
              <w:rPr>
                <w:rFonts w:ascii="Times New Roman" w:hAnsi="Times New Roman" w:cs="Times New Roman"/>
                <w:color w:val="000000" w:themeColor="text1"/>
              </w:rPr>
              <w:t>A</w:t>
            </w:r>
            <w:r w:rsidRPr="00760AB5">
              <w:rPr>
                <w:rFonts w:ascii="Times New Roman" w:hAnsi="Times New Roman" w:cs="Times New Roman"/>
                <w:color w:val="000000" w:themeColor="text1"/>
              </w:rPr>
              <w:t xml:space="preserve"> synthase/carbon monoxide dehydrogenase</w:t>
            </w:r>
          </w:p>
        </w:tc>
      </w:tr>
      <w:tr w:rsidR="001859EB" w:rsidRPr="00760AB5" w14:paraId="480251F0" w14:textId="77777777" w:rsidTr="009708E4">
        <w:trPr>
          <w:cantSplit/>
          <w:jc w:val="center"/>
        </w:trPr>
        <w:tc>
          <w:tcPr>
            <w:tcW w:w="2319" w:type="dxa"/>
          </w:tcPr>
          <w:p w14:paraId="2A5BB477"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6y2p, A, 27.32</w:t>
            </w:r>
          </w:p>
        </w:tc>
        <w:tc>
          <w:tcPr>
            <w:tcW w:w="2320" w:type="dxa"/>
          </w:tcPr>
          <w:p w14:paraId="1B270E0D"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7aex, A, 18.57</w:t>
            </w:r>
          </w:p>
        </w:tc>
        <w:tc>
          <w:tcPr>
            <w:tcW w:w="714" w:type="dxa"/>
          </w:tcPr>
          <w:p w14:paraId="4452D3E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267</w:t>
            </w:r>
          </w:p>
        </w:tc>
        <w:tc>
          <w:tcPr>
            <w:tcW w:w="795" w:type="dxa"/>
          </w:tcPr>
          <w:p w14:paraId="38971955"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21.44</w:t>
            </w:r>
          </w:p>
        </w:tc>
        <w:tc>
          <w:tcPr>
            <w:tcW w:w="1077" w:type="dxa"/>
          </w:tcPr>
          <w:p w14:paraId="17B3AD5E"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0.73</w:t>
            </w:r>
          </w:p>
        </w:tc>
        <w:tc>
          <w:tcPr>
            <w:tcW w:w="2125" w:type="dxa"/>
            <w:vAlign w:val="center"/>
          </w:tcPr>
          <w:p w14:paraId="630EC0AB"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it-IT"/>
              </w:rPr>
              <w:t>mRNA endoribonuclease toxin LS</w:t>
            </w:r>
          </w:p>
        </w:tc>
      </w:tr>
      <w:tr w:rsidR="001859EB" w:rsidRPr="00760AB5" w14:paraId="2699FFFB" w14:textId="77777777" w:rsidTr="009708E4">
        <w:trPr>
          <w:cantSplit/>
          <w:jc w:val="center"/>
        </w:trPr>
        <w:tc>
          <w:tcPr>
            <w:tcW w:w="2319" w:type="dxa"/>
          </w:tcPr>
          <w:p w14:paraId="1C0E3AA8"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7k6f, A, 25.65</w:t>
            </w:r>
          </w:p>
        </w:tc>
        <w:tc>
          <w:tcPr>
            <w:tcW w:w="2320" w:type="dxa"/>
          </w:tcPr>
          <w:p w14:paraId="68ED0A08"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7l6x, A, 20.33</w:t>
            </w:r>
          </w:p>
        </w:tc>
        <w:tc>
          <w:tcPr>
            <w:tcW w:w="714" w:type="dxa"/>
          </w:tcPr>
          <w:p w14:paraId="68A6CE4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250</w:t>
            </w:r>
          </w:p>
        </w:tc>
        <w:tc>
          <w:tcPr>
            <w:tcW w:w="795" w:type="dxa"/>
          </w:tcPr>
          <w:p w14:paraId="6244D09C"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14.48</w:t>
            </w:r>
          </w:p>
        </w:tc>
        <w:tc>
          <w:tcPr>
            <w:tcW w:w="1077" w:type="dxa"/>
          </w:tcPr>
          <w:p w14:paraId="0503E7D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0.70</w:t>
            </w:r>
          </w:p>
        </w:tc>
        <w:tc>
          <w:tcPr>
            <w:tcW w:w="2125" w:type="dxa"/>
            <w:vAlign w:val="center"/>
          </w:tcPr>
          <w:p w14:paraId="01E0C2B3"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pt-BR"/>
              </w:rPr>
              <w:t>T</w:t>
            </w:r>
            <w:r w:rsidRPr="00760AB5">
              <w:rPr>
                <w:rFonts w:ascii="Times New Roman" w:hAnsi="Times New Roman" w:cs="Times New Roman"/>
              </w:rPr>
              <w:t>ranscription initiation factor TFIID subunit 1</w:t>
            </w:r>
          </w:p>
        </w:tc>
      </w:tr>
      <w:tr w:rsidR="001859EB" w:rsidRPr="00FA4A5D" w14:paraId="400F602C" w14:textId="77777777" w:rsidTr="009708E4">
        <w:trPr>
          <w:cantSplit/>
          <w:jc w:val="center"/>
        </w:trPr>
        <w:tc>
          <w:tcPr>
            <w:tcW w:w="2319" w:type="dxa"/>
          </w:tcPr>
          <w:p w14:paraId="7CFE077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6eze, B, 23.43</w:t>
            </w:r>
          </w:p>
        </w:tc>
        <w:tc>
          <w:tcPr>
            <w:tcW w:w="2320" w:type="dxa"/>
          </w:tcPr>
          <w:p w14:paraId="387060EE"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1ob2, A, 21.52</w:t>
            </w:r>
          </w:p>
        </w:tc>
        <w:tc>
          <w:tcPr>
            <w:tcW w:w="714" w:type="dxa"/>
          </w:tcPr>
          <w:p w14:paraId="4A434D1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386</w:t>
            </w:r>
          </w:p>
        </w:tc>
        <w:tc>
          <w:tcPr>
            <w:tcW w:w="795" w:type="dxa"/>
          </w:tcPr>
          <w:p w14:paraId="12F097BD"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12.24</w:t>
            </w:r>
          </w:p>
        </w:tc>
        <w:tc>
          <w:tcPr>
            <w:tcW w:w="1077" w:type="dxa"/>
          </w:tcPr>
          <w:p w14:paraId="32F9EC3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0.65</w:t>
            </w:r>
          </w:p>
        </w:tc>
        <w:tc>
          <w:tcPr>
            <w:tcW w:w="2125" w:type="dxa"/>
            <w:vAlign w:val="center"/>
          </w:tcPr>
          <w:p w14:paraId="38E83A3F" w14:textId="0105086A" w:rsidR="001859EB" w:rsidRPr="00760AB5" w:rsidRDefault="001859EB" w:rsidP="00743658">
            <w:pPr>
              <w:widowControl w:val="0"/>
              <w:spacing w:line="480" w:lineRule="auto"/>
              <w:contextualSpacing/>
              <w:rPr>
                <w:rFonts w:ascii="Times New Roman" w:hAnsi="Times New Roman" w:cs="Times New Roman"/>
                <w:b/>
                <w:color w:val="000000"/>
                <w:lang w:val="fr-FR"/>
              </w:rPr>
            </w:pPr>
            <w:r w:rsidRPr="00760AB5">
              <w:rPr>
                <w:rFonts w:ascii="Times New Roman" w:hAnsi="Times New Roman" w:cs="Times New Roman"/>
                <w:i/>
                <w:iCs/>
                <w:lang w:val="fr-FR"/>
              </w:rPr>
              <w:t>E.</w:t>
            </w:r>
            <w:r w:rsidR="00A84DA9" w:rsidRPr="00760AB5">
              <w:rPr>
                <w:rFonts w:ascii="Times New Roman" w:hAnsi="Times New Roman" w:cs="Times New Roman"/>
                <w:i/>
                <w:iCs/>
                <w:lang w:val="fr-FR"/>
              </w:rPr>
              <w:t xml:space="preserve"> </w:t>
            </w:r>
            <w:r w:rsidRPr="00760AB5">
              <w:rPr>
                <w:rFonts w:ascii="Times New Roman" w:hAnsi="Times New Roman" w:cs="Times New Roman"/>
                <w:i/>
                <w:iCs/>
                <w:lang w:val="fr-FR"/>
              </w:rPr>
              <w:t>coli</w:t>
            </w:r>
            <w:r w:rsidRPr="00760AB5">
              <w:rPr>
                <w:rFonts w:ascii="Times New Roman" w:hAnsi="Times New Roman" w:cs="Times New Roman"/>
                <w:lang w:val="fr-FR"/>
              </w:rPr>
              <w:t xml:space="preserve"> Elongation factor Tu</w:t>
            </w:r>
            <w:r w:rsidRPr="00760AB5">
              <w:rPr>
                <w:rFonts w:ascii="Times New Roman" w:hAnsi="Times New Roman" w:cs="Times New Roman"/>
                <w:lang w:val="fr-FR"/>
              </w:rPr>
              <w:br/>
              <w:t>(EF-Tu)</w:t>
            </w:r>
          </w:p>
        </w:tc>
      </w:tr>
      <w:tr w:rsidR="001859EB" w:rsidRPr="00FA4A5D" w14:paraId="7CA1411F" w14:textId="77777777" w:rsidTr="009708E4">
        <w:trPr>
          <w:cantSplit/>
          <w:jc w:val="center"/>
        </w:trPr>
        <w:tc>
          <w:tcPr>
            <w:tcW w:w="2319" w:type="dxa"/>
          </w:tcPr>
          <w:p w14:paraId="28E9574B"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1tui, C, 23.54</w:t>
            </w:r>
          </w:p>
        </w:tc>
        <w:tc>
          <w:tcPr>
            <w:tcW w:w="2320" w:type="dxa"/>
          </w:tcPr>
          <w:p w14:paraId="1AC6B3E3"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1ob5, A, 21.60</w:t>
            </w:r>
          </w:p>
        </w:tc>
        <w:tc>
          <w:tcPr>
            <w:tcW w:w="714" w:type="dxa"/>
          </w:tcPr>
          <w:p w14:paraId="53EFC48F"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397</w:t>
            </w:r>
          </w:p>
        </w:tc>
        <w:tc>
          <w:tcPr>
            <w:tcW w:w="795" w:type="dxa"/>
          </w:tcPr>
          <w:p w14:paraId="30548B8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11.67</w:t>
            </w:r>
          </w:p>
        </w:tc>
        <w:tc>
          <w:tcPr>
            <w:tcW w:w="1077" w:type="dxa"/>
          </w:tcPr>
          <w:p w14:paraId="36796AE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0.65</w:t>
            </w:r>
          </w:p>
        </w:tc>
        <w:tc>
          <w:tcPr>
            <w:tcW w:w="2125" w:type="dxa"/>
            <w:vAlign w:val="center"/>
          </w:tcPr>
          <w:p w14:paraId="6B06BD83" w14:textId="41CB484F" w:rsidR="001859EB" w:rsidRPr="00760AB5" w:rsidRDefault="001859EB" w:rsidP="00743658">
            <w:pPr>
              <w:widowControl w:val="0"/>
              <w:spacing w:line="480" w:lineRule="auto"/>
              <w:contextualSpacing/>
              <w:rPr>
                <w:rFonts w:ascii="Times New Roman" w:hAnsi="Times New Roman" w:cs="Times New Roman"/>
                <w:b/>
                <w:color w:val="000000"/>
                <w:lang w:val="fr-FR"/>
              </w:rPr>
            </w:pPr>
            <w:r w:rsidRPr="00760AB5">
              <w:rPr>
                <w:rFonts w:ascii="Times New Roman" w:hAnsi="Times New Roman" w:cs="Times New Roman"/>
                <w:i/>
                <w:iCs/>
                <w:color w:val="000000" w:themeColor="text1"/>
                <w:lang w:val="fr-FR"/>
              </w:rPr>
              <w:t>T.</w:t>
            </w:r>
            <w:r w:rsidR="002E69B6" w:rsidRPr="00760AB5">
              <w:rPr>
                <w:rFonts w:ascii="Times New Roman" w:hAnsi="Times New Roman" w:cs="Times New Roman"/>
                <w:i/>
                <w:iCs/>
                <w:color w:val="000000" w:themeColor="text1"/>
                <w:lang w:val="fr-FR"/>
              </w:rPr>
              <w:t xml:space="preserve"> </w:t>
            </w:r>
            <w:r w:rsidRPr="00760AB5">
              <w:rPr>
                <w:rFonts w:ascii="Times New Roman" w:hAnsi="Times New Roman" w:cs="Times New Roman"/>
                <w:i/>
                <w:iCs/>
                <w:color w:val="000000" w:themeColor="text1"/>
                <w:lang w:val="fr-FR"/>
              </w:rPr>
              <w:t>aquaticus</w:t>
            </w:r>
            <w:r w:rsidRPr="00760AB5">
              <w:rPr>
                <w:rFonts w:ascii="Times New Roman" w:hAnsi="Times New Roman" w:cs="Times New Roman"/>
                <w:color w:val="000000" w:themeColor="text1"/>
                <w:lang w:val="fr-FR"/>
              </w:rPr>
              <w:t xml:space="preserve"> Elongation factor Tu</w:t>
            </w:r>
            <w:r w:rsidRPr="00760AB5">
              <w:rPr>
                <w:rFonts w:ascii="Times New Roman" w:hAnsi="Times New Roman" w:cs="Times New Roman"/>
                <w:color w:val="000000" w:themeColor="text1"/>
                <w:lang w:val="fr-FR"/>
              </w:rPr>
              <w:br/>
              <w:t>(EF-Tu)</w:t>
            </w:r>
          </w:p>
        </w:tc>
      </w:tr>
      <w:tr w:rsidR="001859EB" w:rsidRPr="00760AB5" w14:paraId="374014E3" w14:textId="77777777" w:rsidTr="009708E4">
        <w:trPr>
          <w:cantSplit/>
          <w:jc w:val="center"/>
        </w:trPr>
        <w:tc>
          <w:tcPr>
            <w:tcW w:w="2319" w:type="dxa"/>
          </w:tcPr>
          <w:p w14:paraId="514C501A"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1kzq, A, 23.13</w:t>
            </w:r>
          </w:p>
        </w:tc>
        <w:tc>
          <w:tcPr>
            <w:tcW w:w="2320" w:type="dxa"/>
          </w:tcPr>
          <w:p w14:paraId="77A9C970"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1ynt, F, 22.40</w:t>
            </w:r>
          </w:p>
        </w:tc>
        <w:tc>
          <w:tcPr>
            <w:tcW w:w="714" w:type="dxa"/>
          </w:tcPr>
          <w:p w14:paraId="47A1BF47"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252</w:t>
            </w:r>
          </w:p>
        </w:tc>
        <w:tc>
          <w:tcPr>
            <w:tcW w:w="795" w:type="dxa"/>
          </w:tcPr>
          <w:p w14:paraId="2333EEB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10.70</w:t>
            </w:r>
          </w:p>
        </w:tc>
        <w:tc>
          <w:tcPr>
            <w:tcW w:w="1077" w:type="dxa"/>
          </w:tcPr>
          <w:p w14:paraId="1A59E03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0.77</w:t>
            </w:r>
          </w:p>
        </w:tc>
        <w:tc>
          <w:tcPr>
            <w:tcW w:w="2125" w:type="dxa"/>
            <w:vAlign w:val="center"/>
          </w:tcPr>
          <w:p w14:paraId="04FB4985" w14:textId="77777777" w:rsidR="001859EB" w:rsidRPr="00760AB5" w:rsidRDefault="001859EB" w:rsidP="00743658">
            <w:pPr>
              <w:widowControl w:val="0"/>
              <w:spacing w:line="480" w:lineRule="auto"/>
              <w:contextualSpacing/>
              <w:rPr>
                <w:rFonts w:ascii="Times New Roman" w:hAnsi="Times New Roman" w:cs="Times New Roman"/>
                <w:b/>
                <w:color w:val="000000"/>
                <w:lang w:val="fr-FR"/>
              </w:rPr>
            </w:pPr>
            <w:r w:rsidRPr="00760AB5">
              <w:rPr>
                <w:rFonts w:ascii="Times New Roman" w:hAnsi="Times New Roman" w:cs="Times New Roman"/>
                <w:lang w:val="es-ES"/>
              </w:rPr>
              <w:t>Major surface antigen P30</w:t>
            </w:r>
          </w:p>
        </w:tc>
      </w:tr>
      <w:tr w:rsidR="001859EB" w:rsidRPr="00760AB5" w14:paraId="03099071" w14:textId="77777777" w:rsidTr="009708E4">
        <w:trPr>
          <w:cantSplit/>
          <w:jc w:val="center"/>
        </w:trPr>
        <w:tc>
          <w:tcPr>
            <w:tcW w:w="2319" w:type="dxa"/>
          </w:tcPr>
          <w:p w14:paraId="306E0A54"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7oh6, A, 38.58</w:t>
            </w:r>
          </w:p>
        </w:tc>
        <w:tc>
          <w:tcPr>
            <w:tcW w:w="2320" w:type="dxa"/>
          </w:tcPr>
          <w:p w14:paraId="088F0565"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7oh5, A, 37.68</w:t>
            </w:r>
          </w:p>
        </w:tc>
        <w:tc>
          <w:tcPr>
            <w:tcW w:w="714" w:type="dxa"/>
          </w:tcPr>
          <w:p w14:paraId="71CEB51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1064</w:t>
            </w:r>
          </w:p>
        </w:tc>
        <w:tc>
          <w:tcPr>
            <w:tcW w:w="795" w:type="dxa"/>
          </w:tcPr>
          <w:p w14:paraId="2206963E"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10.26</w:t>
            </w:r>
          </w:p>
        </w:tc>
        <w:tc>
          <w:tcPr>
            <w:tcW w:w="1077" w:type="dxa"/>
          </w:tcPr>
          <w:p w14:paraId="71BE7C4C"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0.66</w:t>
            </w:r>
          </w:p>
        </w:tc>
        <w:tc>
          <w:tcPr>
            <w:tcW w:w="2125" w:type="dxa"/>
            <w:vAlign w:val="center"/>
          </w:tcPr>
          <w:p w14:paraId="33B35D28"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Probable phospholipid-transporting ATPase DRS2</w:t>
            </w:r>
          </w:p>
        </w:tc>
      </w:tr>
      <w:tr w:rsidR="001859EB" w:rsidRPr="00760AB5" w14:paraId="281258DC" w14:textId="77777777" w:rsidTr="009708E4">
        <w:trPr>
          <w:cantSplit/>
          <w:jc w:val="center"/>
        </w:trPr>
        <w:tc>
          <w:tcPr>
            <w:tcW w:w="2319" w:type="dxa"/>
          </w:tcPr>
          <w:p w14:paraId="20F6E86A"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lastRenderedPageBreak/>
              <w:t>3njp, A, 34.86</w:t>
            </w:r>
          </w:p>
        </w:tc>
        <w:tc>
          <w:tcPr>
            <w:tcW w:w="2320" w:type="dxa"/>
          </w:tcPr>
          <w:p w14:paraId="3B3EE82D"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lang w:val="fr-FR"/>
              </w:rPr>
              <w:t>1nql, A, 32.96</w:t>
            </w:r>
          </w:p>
        </w:tc>
        <w:tc>
          <w:tcPr>
            <w:tcW w:w="714" w:type="dxa"/>
          </w:tcPr>
          <w:p w14:paraId="775DE3A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lang w:val="fr-FR" w:eastAsia="ko-KR"/>
              </w:rPr>
              <w:t>610</w:t>
            </w:r>
          </w:p>
        </w:tc>
        <w:tc>
          <w:tcPr>
            <w:tcW w:w="795" w:type="dxa"/>
          </w:tcPr>
          <w:p w14:paraId="67F29D29"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27.08</w:t>
            </w:r>
          </w:p>
        </w:tc>
        <w:tc>
          <w:tcPr>
            <w:tcW w:w="1077" w:type="dxa"/>
          </w:tcPr>
          <w:p w14:paraId="6184098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hAnsi="Times New Roman" w:cs="Times New Roman"/>
              </w:rPr>
              <w:t>0.74</w:t>
            </w:r>
          </w:p>
        </w:tc>
        <w:tc>
          <w:tcPr>
            <w:tcW w:w="2125" w:type="dxa"/>
            <w:vAlign w:val="center"/>
          </w:tcPr>
          <w:p w14:paraId="216E85DE"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Epidermal Growth Factor Receptor</w:t>
            </w:r>
            <w:r w:rsidRPr="00760AB5">
              <w:rPr>
                <w:rFonts w:ascii="Times New Roman" w:hAnsi="Times New Roman" w:cs="Times New Roman"/>
                <w:lang w:eastAsia="ko-KR"/>
              </w:rPr>
              <w:t xml:space="preserve"> (EGFR)</w:t>
            </w:r>
          </w:p>
        </w:tc>
      </w:tr>
      <w:tr w:rsidR="001859EB" w:rsidRPr="00760AB5" w14:paraId="0ADCE6E3" w14:textId="77777777" w:rsidTr="009708E4">
        <w:trPr>
          <w:cantSplit/>
          <w:jc w:val="center"/>
        </w:trPr>
        <w:tc>
          <w:tcPr>
            <w:tcW w:w="2319" w:type="dxa"/>
          </w:tcPr>
          <w:p w14:paraId="62E7C723"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2rh5, A, 18.70</w:t>
            </w:r>
          </w:p>
        </w:tc>
        <w:tc>
          <w:tcPr>
            <w:tcW w:w="2320" w:type="dxa"/>
          </w:tcPr>
          <w:p w14:paraId="70CF7409"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3sr0, B, 16.23</w:t>
            </w:r>
          </w:p>
        </w:tc>
        <w:tc>
          <w:tcPr>
            <w:tcW w:w="714" w:type="dxa"/>
          </w:tcPr>
          <w:p w14:paraId="61A373CE"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202</w:t>
            </w:r>
          </w:p>
        </w:tc>
        <w:tc>
          <w:tcPr>
            <w:tcW w:w="795" w:type="dxa"/>
          </w:tcPr>
          <w:p w14:paraId="569E8D5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5.69</w:t>
            </w:r>
          </w:p>
        </w:tc>
        <w:tc>
          <w:tcPr>
            <w:tcW w:w="1077" w:type="dxa"/>
          </w:tcPr>
          <w:p w14:paraId="1BA009FC"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0.43</w:t>
            </w:r>
          </w:p>
        </w:tc>
        <w:tc>
          <w:tcPr>
            <w:tcW w:w="2125" w:type="dxa"/>
            <w:vAlign w:val="center"/>
          </w:tcPr>
          <w:p w14:paraId="65ABCCCE" w14:textId="48517E2E"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i/>
                <w:iCs/>
                <w:lang w:val="it-IT"/>
              </w:rPr>
              <w:t>A.</w:t>
            </w:r>
            <w:r w:rsidR="007C3750" w:rsidRPr="00760AB5">
              <w:rPr>
                <w:rFonts w:ascii="Times New Roman" w:hAnsi="Times New Roman" w:cs="Times New Roman"/>
                <w:i/>
                <w:iCs/>
                <w:lang w:val="it-IT"/>
              </w:rPr>
              <w:t xml:space="preserve"> </w:t>
            </w:r>
            <w:r w:rsidRPr="00760AB5">
              <w:rPr>
                <w:rFonts w:ascii="Times New Roman" w:hAnsi="Times New Roman" w:cs="Times New Roman"/>
                <w:i/>
                <w:iCs/>
                <w:lang w:val="it-IT"/>
              </w:rPr>
              <w:t>aeolicus</w:t>
            </w:r>
            <w:r w:rsidRPr="00760AB5">
              <w:rPr>
                <w:rFonts w:ascii="Times New Roman" w:hAnsi="Times New Roman" w:cs="Times New Roman"/>
                <w:lang w:val="it-IT"/>
              </w:rPr>
              <w:t xml:space="preserve"> Adenylate Kinase (ADK)</w:t>
            </w:r>
          </w:p>
        </w:tc>
      </w:tr>
      <w:tr w:rsidR="001859EB" w:rsidRPr="00760AB5" w14:paraId="2F1026EA" w14:textId="77777777" w:rsidTr="009708E4">
        <w:trPr>
          <w:cantSplit/>
          <w:jc w:val="center"/>
        </w:trPr>
        <w:tc>
          <w:tcPr>
            <w:tcW w:w="2319" w:type="dxa"/>
          </w:tcPr>
          <w:p w14:paraId="57924318"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3k1p, A, 32.95</w:t>
            </w:r>
          </w:p>
        </w:tc>
        <w:tc>
          <w:tcPr>
            <w:tcW w:w="2320" w:type="dxa"/>
          </w:tcPr>
          <w:p w14:paraId="2124C524"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3k1p, B, 26.88</w:t>
            </w:r>
          </w:p>
        </w:tc>
        <w:tc>
          <w:tcPr>
            <w:tcW w:w="714" w:type="dxa"/>
          </w:tcPr>
          <w:p w14:paraId="1AABAC4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303</w:t>
            </w:r>
          </w:p>
        </w:tc>
        <w:tc>
          <w:tcPr>
            <w:tcW w:w="795" w:type="dxa"/>
          </w:tcPr>
          <w:p w14:paraId="46FBF99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19.96</w:t>
            </w:r>
          </w:p>
        </w:tc>
        <w:tc>
          <w:tcPr>
            <w:tcW w:w="1077" w:type="dxa"/>
          </w:tcPr>
          <w:p w14:paraId="4BA3676E"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0.64</w:t>
            </w:r>
          </w:p>
        </w:tc>
        <w:tc>
          <w:tcPr>
            <w:tcW w:w="2125" w:type="dxa"/>
            <w:vAlign w:val="center"/>
          </w:tcPr>
          <w:p w14:paraId="56C3C2AC"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i/>
                <w:iCs/>
              </w:rPr>
              <w:t xml:space="preserve">ADP1 </w:t>
            </w:r>
            <w:r w:rsidRPr="00760AB5">
              <w:rPr>
                <w:rFonts w:ascii="Times New Roman" w:hAnsi="Times New Roman" w:cs="Times New Roman"/>
              </w:rPr>
              <w:t>HTH-type transcriptional regulator benM E266K mutant</w:t>
            </w:r>
          </w:p>
        </w:tc>
      </w:tr>
      <w:tr w:rsidR="001859EB" w:rsidRPr="00760AB5" w14:paraId="652B6E4B" w14:textId="77777777" w:rsidTr="009708E4">
        <w:trPr>
          <w:cantSplit/>
          <w:jc w:val="center"/>
        </w:trPr>
        <w:tc>
          <w:tcPr>
            <w:tcW w:w="2319" w:type="dxa"/>
          </w:tcPr>
          <w:p w14:paraId="19B19E1A"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3tch, A, 24.33</w:t>
            </w:r>
          </w:p>
        </w:tc>
        <w:tc>
          <w:tcPr>
            <w:tcW w:w="2320" w:type="dxa"/>
          </w:tcPr>
          <w:p w14:paraId="4E0AFCAC"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3tcf, A, 23.14</w:t>
            </w:r>
          </w:p>
        </w:tc>
        <w:tc>
          <w:tcPr>
            <w:tcW w:w="714" w:type="dxa"/>
          </w:tcPr>
          <w:p w14:paraId="168C394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517</w:t>
            </w:r>
          </w:p>
        </w:tc>
        <w:tc>
          <w:tcPr>
            <w:tcW w:w="795" w:type="dxa"/>
          </w:tcPr>
          <w:p w14:paraId="1C7E877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5.16</w:t>
            </w:r>
          </w:p>
        </w:tc>
        <w:tc>
          <w:tcPr>
            <w:tcW w:w="1077" w:type="dxa"/>
          </w:tcPr>
          <w:p w14:paraId="3D1F302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0.67</w:t>
            </w:r>
          </w:p>
        </w:tc>
        <w:tc>
          <w:tcPr>
            <w:tcW w:w="2125" w:type="dxa"/>
            <w:vAlign w:val="center"/>
          </w:tcPr>
          <w:p w14:paraId="7086244C"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Periplasmic oligopeptide-binding protein (OppA)</w:t>
            </w:r>
          </w:p>
        </w:tc>
      </w:tr>
      <w:tr w:rsidR="001859EB" w:rsidRPr="00760AB5" w14:paraId="0BB3683D" w14:textId="77777777" w:rsidTr="009708E4">
        <w:trPr>
          <w:cantSplit/>
          <w:jc w:val="center"/>
        </w:trPr>
        <w:tc>
          <w:tcPr>
            <w:tcW w:w="2319" w:type="dxa"/>
          </w:tcPr>
          <w:p w14:paraId="4E3328A8"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3b1o, B, 20.11</w:t>
            </w:r>
          </w:p>
        </w:tc>
        <w:tc>
          <w:tcPr>
            <w:tcW w:w="2320" w:type="dxa"/>
          </w:tcPr>
          <w:p w14:paraId="1BABA713"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3b1o, A, 18.50</w:t>
            </w:r>
          </w:p>
        </w:tc>
        <w:tc>
          <w:tcPr>
            <w:tcW w:w="714" w:type="dxa"/>
          </w:tcPr>
          <w:p w14:paraId="233548EA"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303</w:t>
            </w:r>
          </w:p>
        </w:tc>
        <w:tc>
          <w:tcPr>
            <w:tcW w:w="795" w:type="dxa"/>
          </w:tcPr>
          <w:p w14:paraId="4E3AF7A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5.45</w:t>
            </w:r>
          </w:p>
        </w:tc>
        <w:tc>
          <w:tcPr>
            <w:tcW w:w="1077" w:type="dxa"/>
          </w:tcPr>
          <w:p w14:paraId="473B6F73"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0.27</w:t>
            </w:r>
          </w:p>
        </w:tc>
        <w:tc>
          <w:tcPr>
            <w:tcW w:w="2125" w:type="dxa"/>
            <w:vAlign w:val="center"/>
          </w:tcPr>
          <w:p w14:paraId="4E2F67F1"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Nucleoside kinase (NK)</w:t>
            </w:r>
          </w:p>
        </w:tc>
      </w:tr>
      <w:tr w:rsidR="001859EB" w:rsidRPr="00760AB5" w14:paraId="37FE5D13" w14:textId="77777777" w:rsidTr="009708E4">
        <w:trPr>
          <w:cantSplit/>
          <w:jc w:val="center"/>
        </w:trPr>
        <w:tc>
          <w:tcPr>
            <w:tcW w:w="2319" w:type="dxa"/>
          </w:tcPr>
          <w:p w14:paraId="7CB29DE9"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1jvk, A, 24.71</w:t>
            </w:r>
          </w:p>
        </w:tc>
        <w:tc>
          <w:tcPr>
            <w:tcW w:w="2320" w:type="dxa"/>
          </w:tcPr>
          <w:p w14:paraId="6B60E4DC"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1jvk, B, 21.38</w:t>
            </w:r>
          </w:p>
        </w:tc>
        <w:tc>
          <w:tcPr>
            <w:tcW w:w="714" w:type="dxa"/>
          </w:tcPr>
          <w:p w14:paraId="7F38B77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214</w:t>
            </w:r>
          </w:p>
        </w:tc>
        <w:tc>
          <w:tcPr>
            <w:tcW w:w="795" w:type="dxa"/>
          </w:tcPr>
          <w:p w14:paraId="3DE25D1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9.94</w:t>
            </w:r>
          </w:p>
        </w:tc>
        <w:tc>
          <w:tcPr>
            <w:tcW w:w="1077" w:type="dxa"/>
          </w:tcPr>
          <w:p w14:paraId="3019281F"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0.74</w:t>
            </w:r>
          </w:p>
        </w:tc>
        <w:tc>
          <w:tcPr>
            <w:tcW w:w="2125" w:type="dxa"/>
            <w:vAlign w:val="center"/>
          </w:tcPr>
          <w:p w14:paraId="50250A06"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Immunoglobulin lambda light chain</w:t>
            </w:r>
          </w:p>
        </w:tc>
      </w:tr>
      <w:tr w:rsidR="001859EB" w:rsidRPr="00760AB5" w14:paraId="67832DE4" w14:textId="77777777" w:rsidTr="009708E4">
        <w:trPr>
          <w:cantSplit/>
          <w:jc w:val="center"/>
        </w:trPr>
        <w:tc>
          <w:tcPr>
            <w:tcW w:w="2319" w:type="dxa"/>
          </w:tcPr>
          <w:p w14:paraId="34457406"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4if4, A, 22.33</w:t>
            </w:r>
          </w:p>
        </w:tc>
        <w:tc>
          <w:tcPr>
            <w:tcW w:w="2320" w:type="dxa"/>
          </w:tcPr>
          <w:p w14:paraId="6780E704"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4gvp, C, 18.03</w:t>
            </w:r>
          </w:p>
        </w:tc>
        <w:tc>
          <w:tcPr>
            <w:tcW w:w="714" w:type="dxa"/>
          </w:tcPr>
          <w:p w14:paraId="572B605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208</w:t>
            </w:r>
          </w:p>
        </w:tc>
        <w:tc>
          <w:tcPr>
            <w:tcW w:w="795" w:type="dxa"/>
          </w:tcPr>
          <w:p w14:paraId="361AD16D"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8.11</w:t>
            </w:r>
          </w:p>
        </w:tc>
        <w:tc>
          <w:tcPr>
            <w:tcW w:w="1077" w:type="dxa"/>
          </w:tcPr>
          <w:p w14:paraId="3DE11FCF"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0.57</w:t>
            </w:r>
          </w:p>
        </w:tc>
        <w:tc>
          <w:tcPr>
            <w:tcW w:w="2125" w:type="dxa"/>
            <w:vAlign w:val="center"/>
          </w:tcPr>
          <w:p w14:paraId="008E208B"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pt-BR"/>
              </w:rPr>
              <w:t>Response regulator protein VraR</w:t>
            </w:r>
          </w:p>
        </w:tc>
      </w:tr>
      <w:tr w:rsidR="001859EB" w:rsidRPr="00760AB5" w14:paraId="0BC30F56" w14:textId="77777777" w:rsidTr="009708E4">
        <w:trPr>
          <w:cantSplit/>
          <w:jc w:val="center"/>
        </w:trPr>
        <w:tc>
          <w:tcPr>
            <w:tcW w:w="2319" w:type="dxa"/>
          </w:tcPr>
          <w:p w14:paraId="2E8462EA"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4f48, A, 18.46</w:t>
            </w:r>
          </w:p>
        </w:tc>
        <w:tc>
          <w:tcPr>
            <w:tcW w:w="2320" w:type="dxa"/>
          </w:tcPr>
          <w:p w14:paraId="27D37D35"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4f3h, A, 17.68</w:t>
            </w:r>
          </w:p>
        </w:tc>
        <w:tc>
          <w:tcPr>
            <w:tcW w:w="714" w:type="dxa"/>
          </w:tcPr>
          <w:p w14:paraId="777717B1"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241</w:t>
            </w:r>
          </w:p>
        </w:tc>
        <w:tc>
          <w:tcPr>
            <w:tcW w:w="795" w:type="dxa"/>
          </w:tcPr>
          <w:p w14:paraId="2ED4DF6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4.86</w:t>
            </w:r>
          </w:p>
        </w:tc>
        <w:tc>
          <w:tcPr>
            <w:tcW w:w="1077" w:type="dxa"/>
          </w:tcPr>
          <w:p w14:paraId="378B673B"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0.07</w:t>
            </w:r>
          </w:p>
        </w:tc>
        <w:tc>
          <w:tcPr>
            <w:tcW w:w="2125" w:type="dxa"/>
            <w:vAlign w:val="center"/>
          </w:tcPr>
          <w:p w14:paraId="7A042316"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fr-FR" w:eastAsia="ko-KR"/>
              </w:rPr>
              <w:t>FimX protein</w:t>
            </w:r>
          </w:p>
        </w:tc>
      </w:tr>
      <w:tr w:rsidR="001859EB" w:rsidRPr="00760AB5" w14:paraId="14EC0C35" w14:textId="77777777" w:rsidTr="009708E4">
        <w:trPr>
          <w:cantSplit/>
          <w:jc w:val="center"/>
        </w:trPr>
        <w:tc>
          <w:tcPr>
            <w:tcW w:w="2319" w:type="dxa"/>
          </w:tcPr>
          <w:p w14:paraId="553011F6"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1iqp, C, 24.58</w:t>
            </w:r>
          </w:p>
        </w:tc>
        <w:tc>
          <w:tcPr>
            <w:tcW w:w="2320" w:type="dxa"/>
          </w:tcPr>
          <w:p w14:paraId="302DDB4B"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1iqp, A, 24.04</w:t>
            </w:r>
          </w:p>
        </w:tc>
        <w:tc>
          <w:tcPr>
            <w:tcW w:w="714" w:type="dxa"/>
          </w:tcPr>
          <w:p w14:paraId="6A42865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319</w:t>
            </w:r>
          </w:p>
        </w:tc>
        <w:tc>
          <w:tcPr>
            <w:tcW w:w="795" w:type="dxa"/>
          </w:tcPr>
          <w:p w14:paraId="1527A28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8.21</w:t>
            </w:r>
          </w:p>
        </w:tc>
        <w:tc>
          <w:tcPr>
            <w:tcW w:w="1077" w:type="dxa"/>
          </w:tcPr>
          <w:p w14:paraId="2C91D08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0.24</w:t>
            </w:r>
          </w:p>
        </w:tc>
        <w:tc>
          <w:tcPr>
            <w:tcW w:w="2125" w:type="dxa"/>
            <w:vAlign w:val="center"/>
          </w:tcPr>
          <w:p w14:paraId="70F8D40E" w14:textId="19281979"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Replication fa</w:t>
            </w:r>
            <w:r w:rsidR="00CF3936" w:rsidRPr="00760AB5">
              <w:rPr>
                <w:rFonts w:ascii="Times New Roman" w:hAnsi="Times New Roman" w:cs="Times New Roman"/>
              </w:rPr>
              <w:t>c</w:t>
            </w:r>
            <w:r w:rsidRPr="00760AB5">
              <w:rPr>
                <w:rFonts w:ascii="Times New Roman" w:hAnsi="Times New Roman" w:cs="Times New Roman"/>
              </w:rPr>
              <w:t>tor-C</w:t>
            </w:r>
            <w:r w:rsidRPr="00760AB5">
              <w:rPr>
                <w:rFonts w:ascii="Times New Roman" w:hAnsi="Times New Roman" w:cs="Times New Roman"/>
                <w:lang w:eastAsia="ko-KR"/>
              </w:rPr>
              <w:t xml:space="preserve"> small subunit</w:t>
            </w:r>
            <w:r w:rsidRPr="00760AB5">
              <w:rPr>
                <w:rFonts w:ascii="Times New Roman" w:hAnsi="Times New Roman" w:cs="Times New Roman"/>
              </w:rPr>
              <w:t xml:space="preserve"> (RFCS)</w:t>
            </w:r>
          </w:p>
        </w:tc>
      </w:tr>
      <w:tr w:rsidR="001859EB" w:rsidRPr="00760AB5" w14:paraId="0E77282B" w14:textId="77777777" w:rsidTr="009708E4">
        <w:trPr>
          <w:cantSplit/>
          <w:jc w:val="center"/>
        </w:trPr>
        <w:tc>
          <w:tcPr>
            <w:tcW w:w="2319" w:type="dxa"/>
          </w:tcPr>
          <w:p w14:paraId="3E9D0F1E"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lastRenderedPageBreak/>
              <w:t>2xro, B, 22.10</w:t>
            </w:r>
          </w:p>
        </w:tc>
        <w:tc>
          <w:tcPr>
            <w:tcW w:w="2320" w:type="dxa"/>
          </w:tcPr>
          <w:p w14:paraId="2A59BEC7"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2xrn, A, 19.57</w:t>
            </w:r>
          </w:p>
        </w:tc>
        <w:tc>
          <w:tcPr>
            <w:tcW w:w="714" w:type="dxa"/>
          </w:tcPr>
          <w:p w14:paraId="4FF899B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239</w:t>
            </w:r>
          </w:p>
        </w:tc>
        <w:tc>
          <w:tcPr>
            <w:tcW w:w="795" w:type="dxa"/>
          </w:tcPr>
          <w:p w14:paraId="0F2D7E30"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12.33</w:t>
            </w:r>
          </w:p>
        </w:tc>
        <w:tc>
          <w:tcPr>
            <w:tcW w:w="1077" w:type="dxa"/>
          </w:tcPr>
          <w:p w14:paraId="5F4EAB36"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0.64</w:t>
            </w:r>
          </w:p>
        </w:tc>
        <w:tc>
          <w:tcPr>
            <w:tcW w:w="2125" w:type="dxa"/>
            <w:vAlign w:val="center"/>
          </w:tcPr>
          <w:p w14:paraId="680B2429"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pt-BR"/>
              </w:rPr>
              <w:t>Multidrug-binding protein TtgV</w:t>
            </w:r>
          </w:p>
        </w:tc>
      </w:tr>
      <w:tr w:rsidR="001859EB" w:rsidRPr="00760AB5" w14:paraId="1DFFEAD6" w14:textId="77777777" w:rsidTr="009708E4">
        <w:trPr>
          <w:cantSplit/>
          <w:jc w:val="center"/>
        </w:trPr>
        <w:tc>
          <w:tcPr>
            <w:tcW w:w="2319" w:type="dxa"/>
          </w:tcPr>
          <w:p w14:paraId="0C4CA2FC"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3fds, A, 25.80</w:t>
            </w:r>
          </w:p>
        </w:tc>
        <w:tc>
          <w:tcPr>
            <w:tcW w:w="2320" w:type="dxa"/>
          </w:tcPr>
          <w:p w14:paraId="73155B36"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1n48, A, 22.38</w:t>
            </w:r>
          </w:p>
        </w:tc>
        <w:tc>
          <w:tcPr>
            <w:tcW w:w="714" w:type="dxa"/>
          </w:tcPr>
          <w:p w14:paraId="1559134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341</w:t>
            </w:r>
          </w:p>
        </w:tc>
        <w:tc>
          <w:tcPr>
            <w:tcW w:w="795" w:type="dxa"/>
          </w:tcPr>
          <w:p w14:paraId="1544D9B8"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15.38</w:t>
            </w:r>
          </w:p>
        </w:tc>
        <w:tc>
          <w:tcPr>
            <w:tcW w:w="1077" w:type="dxa"/>
          </w:tcPr>
          <w:p w14:paraId="0D611C4C"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0.40</w:t>
            </w:r>
          </w:p>
        </w:tc>
        <w:tc>
          <w:tcPr>
            <w:tcW w:w="2125" w:type="dxa"/>
            <w:vAlign w:val="center"/>
          </w:tcPr>
          <w:p w14:paraId="618748C7"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DNA polymerase IV</w:t>
            </w:r>
          </w:p>
        </w:tc>
      </w:tr>
      <w:tr w:rsidR="001859EB" w:rsidRPr="00760AB5" w14:paraId="1CF0BDE6" w14:textId="77777777" w:rsidTr="009708E4">
        <w:trPr>
          <w:cantSplit/>
          <w:jc w:val="center"/>
        </w:trPr>
        <w:tc>
          <w:tcPr>
            <w:tcW w:w="2319" w:type="dxa"/>
          </w:tcPr>
          <w:p w14:paraId="7DE0E6D6"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2h6c, B, 27.25</w:t>
            </w:r>
          </w:p>
        </w:tc>
        <w:tc>
          <w:tcPr>
            <w:tcW w:w="2320" w:type="dxa"/>
          </w:tcPr>
          <w:p w14:paraId="38048A71"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2h6c, A, 24.15</w:t>
            </w:r>
          </w:p>
        </w:tc>
        <w:tc>
          <w:tcPr>
            <w:tcW w:w="714" w:type="dxa"/>
          </w:tcPr>
          <w:p w14:paraId="213FDDB4"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208</w:t>
            </w:r>
          </w:p>
        </w:tc>
        <w:tc>
          <w:tcPr>
            <w:tcW w:w="795" w:type="dxa"/>
          </w:tcPr>
          <w:p w14:paraId="2A291543"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9.68</w:t>
            </w:r>
          </w:p>
        </w:tc>
        <w:tc>
          <w:tcPr>
            <w:tcW w:w="1077" w:type="dxa"/>
          </w:tcPr>
          <w:p w14:paraId="05218123"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0.59</w:t>
            </w:r>
          </w:p>
        </w:tc>
        <w:tc>
          <w:tcPr>
            <w:tcW w:w="2125" w:type="dxa"/>
          </w:tcPr>
          <w:p w14:paraId="7163CE5D" w14:textId="529F7D5A"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rPr>
              <w:t>Oxidized chlorophenol reduction gene K</w:t>
            </w:r>
            <w:r w:rsidR="00626A21">
              <w:rPr>
                <w:rFonts w:ascii="Times New Roman" w:hAnsi="Times New Roman" w:cs="Times New Roman" w:hint="eastAsia"/>
                <w:lang w:eastAsia="ko-KR"/>
              </w:rPr>
              <w:t xml:space="preserve"> </w:t>
            </w:r>
            <w:r w:rsidRPr="00760AB5">
              <w:rPr>
                <w:rFonts w:ascii="Times New Roman" w:hAnsi="Times New Roman" w:cs="Times New Roman"/>
              </w:rPr>
              <w:t>(CprK)</w:t>
            </w:r>
          </w:p>
        </w:tc>
      </w:tr>
      <w:tr w:rsidR="001859EB" w:rsidRPr="00760AB5" w14:paraId="5E0D9AD2" w14:textId="77777777" w:rsidTr="009708E4">
        <w:trPr>
          <w:cantSplit/>
          <w:jc w:val="center"/>
        </w:trPr>
        <w:tc>
          <w:tcPr>
            <w:tcW w:w="2319" w:type="dxa"/>
          </w:tcPr>
          <w:p w14:paraId="5AB1DA9F"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1iz1, B, 32.28</w:t>
            </w:r>
          </w:p>
        </w:tc>
        <w:tc>
          <w:tcPr>
            <w:tcW w:w="2320" w:type="dxa"/>
          </w:tcPr>
          <w:p w14:paraId="741CFD32" w14:textId="77777777" w:rsidR="001859EB" w:rsidRPr="00760AB5" w:rsidRDefault="001859EB" w:rsidP="00743658">
            <w:pPr>
              <w:widowControl w:val="0"/>
              <w:spacing w:line="480" w:lineRule="auto"/>
              <w:contextualSpacing/>
              <w:jc w:val="both"/>
              <w:rPr>
                <w:rFonts w:ascii="Times New Roman" w:hAnsi="Times New Roman" w:cs="Times New Roman"/>
                <w:b/>
                <w:color w:val="000000"/>
              </w:rPr>
            </w:pPr>
            <w:r w:rsidRPr="00760AB5">
              <w:rPr>
                <w:rFonts w:ascii="Times New Roman" w:eastAsia="맑은 고딕" w:hAnsi="Times New Roman" w:cs="Times New Roman"/>
                <w:color w:val="000000"/>
              </w:rPr>
              <w:t>1iz1, A, 23.53</w:t>
            </w:r>
          </w:p>
        </w:tc>
        <w:tc>
          <w:tcPr>
            <w:tcW w:w="714" w:type="dxa"/>
          </w:tcPr>
          <w:p w14:paraId="172A5589"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292</w:t>
            </w:r>
          </w:p>
        </w:tc>
        <w:tc>
          <w:tcPr>
            <w:tcW w:w="795" w:type="dxa"/>
          </w:tcPr>
          <w:p w14:paraId="4E2031AD"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18.11</w:t>
            </w:r>
          </w:p>
        </w:tc>
        <w:tc>
          <w:tcPr>
            <w:tcW w:w="1077" w:type="dxa"/>
          </w:tcPr>
          <w:p w14:paraId="441E8992" w14:textId="77777777" w:rsidR="001859EB" w:rsidRPr="00760AB5" w:rsidRDefault="001859EB" w:rsidP="00743658">
            <w:pPr>
              <w:widowControl w:val="0"/>
              <w:spacing w:line="480" w:lineRule="auto"/>
              <w:contextualSpacing/>
              <w:jc w:val="center"/>
              <w:rPr>
                <w:rFonts w:ascii="Times New Roman" w:hAnsi="Times New Roman" w:cs="Times New Roman"/>
                <w:b/>
                <w:color w:val="000000"/>
              </w:rPr>
            </w:pPr>
            <w:r w:rsidRPr="00760AB5">
              <w:rPr>
                <w:rFonts w:ascii="Times New Roman" w:eastAsia="맑은 고딕" w:hAnsi="Times New Roman" w:cs="Times New Roman"/>
                <w:color w:val="000000"/>
              </w:rPr>
              <w:t>0.72</w:t>
            </w:r>
          </w:p>
        </w:tc>
        <w:tc>
          <w:tcPr>
            <w:tcW w:w="2125" w:type="dxa"/>
          </w:tcPr>
          <w:p w14:paraId="62908A11" w14:textId="77777777" w:rsidR="001859EB" w:rsidRPr="00760AB5" w:rsidRDefault="001859EB" w:rsidP="00743658">
            <w:pPr>
              <w:widowControl w:val="0"/>
              <w:spacing w:line="480" w:lineRule="auto"/>
              <w:contextualSpacing/>
              <w:rPr>
                <w:rFonts w:ascii="Times New Roman" w:hAnsi="Times New Roman" w:cs="Times New Roman"/>
                <w:b/>
                <w:color w:val="000000"/>
              </w:rPr>
            </w:pPr>
            <w:r w:rsidRPr="00760AB5">
              <w:rPr>
                <w:rFonts w:ascii="Times New Roman" w:hAnsi="Times New Roman" w:cs="Times New Roman"/>
                <w:lang w:val="fr-FR"/>
              </w:rPr>
              <w:t>CbnR</w:t>
            </w:r>
          </w:p>
        </w:tc>
      </w:tr>
    </w:tbl>
    <w:p w14:paraId="4AF952AA" w14:textId="77777777" w:rsidR="001859EB" w:rsidRPr="00760AB5" w:rsidRDefault="001859EB" w:rsidP="00A66F1E">
      <w:pPr>
        <w:pStyle w:val="SMcaption"/>
        <w:spacing w:line="480" w:lineRule="auto"/>
        <w:rPr>
          <w:color w:val="000000"/>
          <w:szCs w:val="24"/>
        </w:rPr>
      </w:pPr>
      <w:r w:rsidRPr="00760AB5">
        <w:rPr>
          <w:szCs w:val="24"/>
          <w:vertAlign w:val="superscript"/>
          <w:lang w:eastAsia="ko-KR"/>
        </w:rPr>
        <w:t>*</w:t>
      </w:r>
      <w:r w:rsidRPr="00760AB5">
        <w:rPr>
          <w:szCs w:val="24"/>
          <w:lang w:eastAsia="ko-KR"/>
        </w:rPr>
        <w:t xml:space="preserve"> </w:t>
      </w:r>
      <w:r w:rsidRPr="00760AB5">
        <w:rPr>
          <w:color w:val="000000"/>
          <w:szCs w:val="24"/>
        </w:rPr>
        <w:t>The asterisk indicates that the PDB model has missing residues.</w:t>
      </w:r>
    </w:p>
    <w:p w14:paraId="59E51E92" w14:textId="77777777" w:rsidR="001859EB" w:rsidRPr="00760AB5" w:rsidRDefault="001859EB" w:rsidP="00A66F1E">
      <w:pPr>
        <w:pStyle w:val="SMcaption"/>
        <w:spacing w:line="480" w:lineRule="auto"/>
      </w:pPr>
      <w:r w:rsidRPr="00760AB5">
        <w:rPr>
          <w:vertAlign w:val="superscript"/>
        </w:rPr>
        <w:t>†</w:t>
      </w:r>
      <w:r w:rsidRPr="00760AB5">
        <w:t xml:space="preserve"> RMSD quantifies the spatial difference between two given PDB structures.</w:t>
      </w:r>
    </w:p>
    <w:p w14:paraId="45D2A693" w14:textId="77777777" w:rsidR="001859EB" w:rsidRPr="00760AB5" w:rsidRDefault="001859EB" w:rsidP="00A66F1E">
      <w:pPr>
        <w:pStyle w:val="SMcaption"/>
        <w:spacing w:line="480" w:lineRule="auto"/>
      </w:pPr>
      <w:r w:rsidRPr="00760AB5">
        <w:rPr>
          <w:vertAlign w:val="superscript"/>
        </w:rPr>
        <w:t>‡</w:t>
      </w:r>
      <w:r w:rsidRPr="00760AB5">
        <w:t xml:space="preserve"> The value of collectivity quantifies how globally the structural changes occur.</w:t>
      </w:r>
    </w:p>
    <w:p w14:paraId="3D4D1F95" w14:textId="77777777" w:rsidR="001859EB" w:rsidRPr="00760AB5" w:rsidRDefault="001859EB" w:rsidP="00743658">
      <w:pPr>
        <w:spacing w:after="0" w:line="480" w:lineRule="auto"/>
      </w:pPr>
      <w:r w:rsidRPr="00760AB5">
        <w:br w:type="page"/>
      </w:r>
    </w:p>
    <w:p w14:paraId="6114F767" w14:textId="259DFCAC" w:rsidR="001859EB" w:rsidRPr="00760AB5" w:rsidRDefault="00D42C68" w:rsidP="00743658">
      <w:pPr>
        <w:pStyle w:val="SMHeading"/>
        <w:spacing w:before="0" w:after="0" w:line="480" w:lineRule="auto"/>
        <w:rPr>
          <w:b w:val="0"/>
          <w:bCs w:val="0"/>
        </w:rPr>
      </w:pPr>
      <w:r w:rsidRPr="00D42C68">
        <w:lastRenderedPageBreak/>
        <w:t xml:space="preserve">Supplementary </w:t>
      </w:r>
      <w:r w:rsidR="001859EB" w:rsidRPr="00760AB5">
        <w:t xml:space="preserve">Table </w:t>
      </w:r>
      <w:r w:rsidR="00A72B5A" w:rsidRPr="00760AB5">
        <w:t>6</w:t>
      </w:r>
      <w:r w:rsidR="001859EB" w:rsidRPr="00760AB5">
        <w:t>.</w:t>
      </w:r>
      <w:r w:rsidR="006119BE" w:rsidRPr="00760AB5">
        <w:t xml:space="preserve"> </w:t>
      </w:r>
      <w:r w:rsidR="001859EB" w:rsidRPr="00760AB5">
        <w:rPr>
          <w:b w:val="0"/>
          <w:bCs w:val="0"/>
        </w:rPr>
        <w:t>Dataset of the protein ensembles.</w:t>
      </w:r>
    </w:p>
    <w:tbl>
      <w:tblPr>
        <w:tblStyle w:val="af"/>
        <w:tblW w:w="9351" w:type="dxa"/>
        <w:tblLook w:val="04A0" w:firstRow="1" w:lastRow="0" w:firstColumn="1" w:lastColumn="0" w:noHBand="0" w:noVBand="1"/>
      </w:tblPr>
      <w:tblGrid>
        <w:gridCol w:w="2405"/>
        <w:gridCol w:w="960"/>
        <w:gridCol w:w="5986"/>
      </w:tblGrid>
      <w:tr w:rsidR="001859EB" w:rsidRPr="00760AB5" w14:paraId="56042505" w14:textId="77777777" w:rsidTr="00CB41FC">
        <w:tc>
          <w:tcPr>
            <w:tcW w:w="2405" w:type="dxa"/>
          </w:tcPr>
          <w:p w14:paraId="7C641D6E" w14:textId="77777777" w:rsidR="001859EB" w:rsidRPr="00760AB5" w:rsidRDefault="001859EB" w:rsidP="00743658">
            <w:pPr>
              <w:keepNext/>
              <w:spacing w:line="480" w:lineRule="auto"/>
              <w:contextualSpacing/>
              <w:rPr>
                <w:rFonts w:ascii="Times New Roman" w:hAnsi="Times New Roman" w:cs="Times New Roman"/>
              </w:rPr>
            </w:pPr>
            <w:r w:rsidRPr="00760AB5">
              <w:rPr>
                <w:rFonts w:ascii="Times New Roman" w:hAnsi="Times New Roman" w:cs="Times New Roman"/>
              </w:rPr>
              <w:t>Protein</w:t>
            </w:r>
          </w:p>
        </w:tc>
        <w:tc>
          <w:tcPr>
            <w:tcW w:w="960" w:type="dxa"/>
          </w:tcPr>
          <w:p w14:paraId="27C9FE32" w14:textId="77777777" w:rsidR="001859EB" w:rsidRPr="00760AB5" w:rsidRDefault="001859EB" w:rsidP="00743658">
            <w:pPr>
              <w:keepNext/>
              <w:spacing w:line="480" w:lineRule="auto"/>
              <w:contextualSpacing/>
              <w:jc w:val="center"/>
              <w:rPr>
                <w:rFonts w:ascii="Times New Roman" w:hAnsi="Times New Roman" w:cs="Times New Roman"/>
              </w:rPr>
            </w:pPr>
            <w:r w:rsidRPr="00760AB5">
              <w:rPr>
                <w:rFonts w:ascii="Times New Roman" w:hAnsi="Times New Roman" w:cs="Times New Roman"/>
                <w:lang w:eastAsia="ko-KR"/>
              </w:rPr>
              <w:t>Length</w:t>
            </w:r>
          </w:p>
        </w:tc>
        <w:tc>
          <w:tcPr>
            <w:tcW w:w="5986" w:type="dxa"/>
          </w:tcPr>
          <w:p w14:paraId="0B2999F6" w14:textId="77777777" w:rsidR="001859EB" w:rsidRPr="00760AB5" w:rsidRDefault="001859EB" w:rsidP="00743658">
            <w:pPr>
              <w:keepNext/>
              <w:spacing w:line="480" w:lineRule="auto"/>
              <w:contextualSpacing/>
              <w:jc w:val="center"/>
              <w:rPr>
                <w:rFonts w:ascii="Times New Roman" w:hAnsi="Times New Roman" w:cs="Times New Roman"/>
              </w:rPr>
            </w:pPr>
            <w:r w:rsidRPr="00760AB5">
              <w:rPr>
                <w:rFonts w:ascii="Times New Roman" w:hAnsi="Times New Roman" w:cs="Times New Roman"/>
              </w:rPr>
              <w:t>PDB structures used for PCA</w:t>
            </w:r>
          </w:p>
        </w:tc>
      </w:tr>
      <w:tr w:rsidR="001859EB" w:rsidRPr="00FA4A5D" w14:paraId="2307DAFC" w14:textId="77777777" w:rsidTr="00CB41FC">
        <w:tc>
          <w:tcPr>
            <w:tcW w:w="2405" w:type="dxa"/>
          </w:tcPr>
          <w:p w14:paraId="780D028F" w14:textId="77777777" w:rsidR="001859EB" w:rsidRPr="00760AB5" w:rsidRDefault="001859EB" w:rsidP="00743658">
            <w:pPr>
              <w:keepNext/>
              <w:spacing w:line="480" w:lineRule="auto"/>
              <w:contextualSpacing/>
              <w:rPr>
                <w:rFonts w:ascii="Times New Roman" w:hAnsi="Times New Roman" w:cs="Times New Roman"/>
                <w:lang w:val="it-IT"/>
              </w:rPr>
            </w:pPr>
            <w:r w:rsidRPr="00760AB5">
              <w:rPr>
                <w:rFonts w:ascii="Times New Roman" w:hAnsi="Times New Roman" w:cs="Times New Roman"/>
                <w:i/>
                <w:iCs/>
                <w:lang w:val="it-IT"/>
              </w:rPr>
              <w:t>Escherichia coli</w:t>
            </w:r>
            <w:r w:rsidRPr="00760AB5">
              <w:rPr>
                <w:rFonts w:ascii="Times New Roman" w:hAnsi="Times New Roman" w:cs="Times New Roman"/>
                <w:lang w:val="it-IT"/>
              </w:rPr>
              <w:t xml:space="preserve"> Ribose-binding protein (RBP)</w:t>
            </w:r>
          </w:p>
        </w:tc>
        <w:tc>
          <w:tcPr>
            <w:tcW w:w="960" w:type="dxa"/>
          </w:tcPr>
          <w:p w14:paraId="26282EAC" w14:textId="77777777" w:rsidR="001859EB" w:rsidRPr="00760AB5" w:rsidRDefault="001859EB" w:rsidP="00743658">
            <w:pPr>
              <w:keepNext/>
              <w:spacing w:line="480" w:lineRule="auto"/>
              <w:contextualSpacing/>
              <w:jc w:val="center"/>
              <w:rPr>
                <w:rFonts w:ascii="Times New Roman" w:hAnsi="Times New Roman" w:cs="Times New Roman"/>
                <w:lang w:val="nb-NO"/>
              </w:rPr>
            </w:pPr>
            <w:r w:rsidRPr="00760AB5">
              <w:rPr>
                <w:rFonts w:ascii="Times New Roman" w:hAnsi="Times New Roman" w:cs="Times New Roman"/>
                <w:lang w:val="nb-NO"/>
              </w:rPr>
              <w:t>271</w:t>
            </w:r>
          </w:p>
        </w:tc>
        <w:tc>
          <w:tcPr>
            <w:tcW w:w="5986" w:type="dxa"/>
          </w:tcPr>
          <w:p w14:paraId="6E934696" w14:textId="77777777" w:rsidR="001859EB" w:rsidRPr="00760AB5" w:rsidRDefault="001859EB" w:rsidP="00743658">
            <w:pPr>
              <w:keepNext/>
              <w:spacing w:line="480" w:lineRule="auto"/>
              <w:contextualSpacing/>
              <w:rPr>
                <w:rFonts w:ascii="Times New Roman" w:hAnsi="Times New Roman" w:cs="Times New Roman"/>
                <w:lang w:val="nb-NO"/>
              </w:rPr>
            </w:pPr>
            <w:r w:rsidRPr="00760AB5">
              <w:rPr>
                <w:rFonts w:ascii="Times New Roman" w:hAnsi="Times New Roman" w:cs="Times New Roman"/>
                <w:lang w:val="nb-NO"/>
              </w:rPr>
              <w:t>1</w:t>
            </w:r>
            <w:proofErr w:type="gramStart"/>
            <w:r w:rsidRPr="00760AB5">
              <w:rPr>
                <w:rFonts w:ascii="Times New Roman" w:hAnsi="Times New Roman" w:cs="Times New Roman"/>
                <w:lang w:val="nb-NO"/>
              </w:rPr>
              <w:t>URP:A</w:t>
            </w:r>
            <w:proofErr w:type="gramEnd"/>
            <w:r w:rsidRPr="00760AB5">
              <w:rPr>
                <w:rFonts w:ascii="Times New Roman" w:hAnsi="Times New Roman" w:cs="Times New Roman"/>
                <w:lang w:val="nb-NO"/>
              </w:rPr>
              <w:t>, 1</w:t>
            </w:r>
            <w:proofErr w:type="gramStart"/>
            <w:r w:rsidRPr="00760AB5">
              <w:rPr>
                <w:rFonts w:ascii="Times New Roman" w:hAnsi="Times New Roman" w:cs="Times New Roman"/>
                <w:lang w:val="nb-NO"/>
              </w:rPr>
              <w:t>URP:B</w:t>
            </w:r>
            <w:proofErr w:type="gramEnd"/>
            <w:r w:rsidRPr="00760AB5">
              <w:rPr>
                <w:rFonts w:ascii="Times New Roman" w:hAnsi="Times New Roman" w:cs="Times New Roman"/>
                <w:lang w:val="nb-NO"/>
              </w:rPr>
              <w:t>, 1URP:C, 1URP:D, 1BA</w:t>
            </w:r>
            <w:proofErr w:type="gramStart"/>
            <w:r w:rsidRPr="00760AB5">
              <w:rPr>
                <w:rFonts w:ascii="Times New Roman" w:hAnsi="Times New Roman" w:cs="Times New Roman"/>
                <w:lang w:val="nb-NO"/>
              </w:rPr>
              <w:t>2:A</w:t>
            </w:r>
            <w:proofErr w:type="gramEnd"/>
            <w:r w:rsidRPr="00760AB5">
              <w:rPr>
                <w:rFonts w:ascii="Times New Roman" w:hAnsi="Times New Roman" w:cs="Times New Roman"/>
                <w:lang w:val="nb-NO"/>
              </w:rPr>
              <w:t>, 1BA</w:t>
            </w:r>
            <w:proofErr w:type="gramStart"/>
            <w:r w:rsidRPr="00760AB5">
              <w:rPr>
                <w:rFonts w:ascii="Times New Roman" w:hAnsi="Times New Roman" w:cs="Times New Roman"/>
                <w:lang w:val="nb-NO"/>
              </w:rPr>
              <w:t>2:B</w:t>
            </w:r>
            <w:proofErr w:type="gramEnd"/>
            <w:r w:rsidRPr="00760AB5">
              <w:rPr>
                <w:rFonts w:ascii="Times New Roman" w:hAnsi="Times New Roman" w:cs="Times New Roman"/>
                <w:lang w:val="nb-NO"/>
              </w:rPr>
              <w:t>, 2</w:t>
            </w:r>
            <w:proofErr w:type="gramStart"/>
            <w:r w:rsidRPr="00760AB5">
              <w:rPr>
                <w:rFonts w:ascii="Times New Roman" w:hAnsi="Times New Roman" w:cs="Times New Roman"/>
                <w:lang w:val="nb-NO"/>
              </w:rPr>
              <w:t>DRI:A</w:t>
            </w:r>
            <w:proofErr w:type="gramEnd"/>
            <w:r w:rsidRPr="00760AB5">
              <w:rPr>
                <w:rFonts w:ascii="Times New Roman" w:hAnsi="Times New Roman" w:cs="Times New Roman"/>
                <w:lang w:val="nb-NO"/>
              </w:rPr>
              <w:t>, 2GX</w:t>
            </w:r>
            <w:proofErr w:type="gramStart"/>
            <w:r w:rsidRPr="00760AB5">
              <w:rPr>
                <w:rFonts w:ascii="Times New Roman" w:hAnsi="Times New Roman" w:cs="Times New Roman"/>
                <w:lang w:val="nb-NO"/>
              </w:rPr>
              <w:t>6:A</w:t>
            </w:r>
            <w:proofErr w:type="gramEnd"/>
            <w:r w:rsidRPr="00760AB5">
              <w:rPr>
                <w:rFonts w:ascii="Times New Roman" w:hAnsi="Times New Roman" w:cs="Times New Roman"/>
                <w:lang w:val="nb-NO"/>
              </w:rPr>
              <w:t>, 1</w:t>
            </w:r>
            <w:proofErr w:type="gramStart"/>
            <w:r w:rsidRPr="00760AB5">
              <w:rPr>
                <w:rFonts w:ascii="Times New Roman" w:hAnsi="Times New Roman" w:cs="Times New Roman"/>
                <w:lang w:val="nb-NO"/>
              </w:rPr>
              <w:t>DRK:A</w:t>
            </w:r>
            <w:proofErr w:type="gramEnd"/>
            <w:r w:rsidRPr="00760AB5">
              <w:rPr>
                <w:rFonts w:ascii="Times New Roman" w:hAnsi="Times New Roman" w:cs="Times New Roman"/>
                <w:lang w:val="nb-NO"/>
              </w:rPr>
              <w:t>, 1</w:t>
            </w:r>
            <w:proofErr w:type="gramStart"/>
            <w:r w:rsidRPr="00760AB5">
              <w:rPr>
                <w:rFonts w:ascii="Times New Roman" w:hAnsi="Times New Roman" w:cs="Times New Roman"/>
                <w:lang w:val="nb-NO"/>
              </w:rPr>
              <w:t>DBP:A</w:t>
            </w:r>
            <w:proofErr w:type="gramEnd"/>
            <w:r w:rsidRPr="00760AB5">
              <w:rPr>
                <w:rFonts w:ascii="Times New Roman" w:hAnsi="Times New Roman" w:cs="Times New Roman"/>
                <w:lang w:val="nb-NO"/>
              </w:rPr>
              <w:t>, 1</w:t>
            </w:r>
            <w:proofErr w:type="gramStart"/>
            <w:r w:rsidRPr="00760AB5">
              <w:rPr>
                <w:rFonts w:ascii="Times New Roman" w:hAnsi="Times New Roman" w:cs="Times New Roman"/>
                <w:lang w:val="nb-NO"/>
              </w:rPr>
              <w:t>DRJ:A</w:t>
            </w:r>
            <w:proofErr w:type="gramEnd"/>
          </w:p>
        </w:tc>
      </w:tr>
      <w:tr w:rsidR="001859EB" w:rsidRPr="00FA4A5D" w14:paraId="4AAEF191" w14:textId="77777777" w:rsidTr="00CB41FC">
        <w:tc>
          <w:tcPr>
            <w:tcW w:w="2405" w:type="dxa"/>
          </w:tcPr>
          <w:p w14:paraId="7F68BE00" w14:textId="77777777" w:rsidR="001859EB" w:rsidRPr="00760AB5" w:rsidRDefault="001859EB" w:rsidP="00743658">
            <w:pPr>
              <w:keepNext/>
              <w:spacing w:line="480" w:lineRule="auto"/>
              <w:contextualSpacing/>
              <w:rPr>
                <w:rFonts w:ascii="Times New Roman" w:hAnsi="Times New Roman" w:cs="Times New Roman"/>
                <w:lang w:val="it-IT"/>
              </w:rPr>
            </w:pPr>
            <w:r w:rsidRPr="00760AB5">
              <w:rPr>
                <w:rFonts w:ascii="Times New Roman" w:hAnsi="Times New Roman" w:cs="Times New Roman"/>
                <w:i/>
                <w:iCs/>
                <w:lang w:val="it-IT"/>
              </w:rPr>
              <w:t>Escherichia coli</w:t>
            </w:r>
            <w:r w:rsidRPr="00760AB5">
              <w:rPr>
                <w:rFonts w:ascii="Times New Roman" w:hAnsi="Times New Roman" w:cs="Times New Roman"/>
                <w:lang w:val="it-IT"/>
              </w:rPr>
              <w:t xml:space="preserve"> 5</w:t>
            </w:r>
            <w:r w:rsidRPr="00760AB5">
              <w:rPr>
                <w:rStyle w:val="HTML"/>
                <w:rFonts w:ascii="Times New Roman" w:eastAsiaTheme="minorEastAsia" w:hAnsi="Times New Roman" w:cs="Times New Roman"/>
                <w:sz w:val="24"/>
                <w:szCs w:val="24"/>
                <w:lang w:val="it-IT"/>
              </w:rPr>
              <w:t>′</w:t>
            </w:r>
            <w:r w:rsidRPr="00760AB5">
              <w:rPr>
                <w:rFonts w:ascii="Times New Roman" w:hAnsi="Times New Roman" w:cs="Times New Roman"/>
                <w:lang w:val="it-IT"/>
              </w:rPr>
              <w:t>-nucleotidase (5</w:t>
            </w:r>
            <w:r w:rsidRPr="00760AB5">
              <w:rPr>
                <w:rStyle w:val="HTML"/>
                <w:rFonts w:ascii="Times New Roman" w:eastAsiaTheme="minorEastAsia" w:hAnsi="Times New Roman" w:cs="Times New Roman"/>
                <w:sz w:val="24"/>
                <w:szCs w:val="24"/>
                <w:lang w:val="it-IT"/>
              </w:rPr>
              <w:t>′</w:t>
            </w:r>
            <w:r w:rsidRPr="00760AB5">
              <w:rPr>
                <w:rFonts w:ascii="Times New Roman" w:hAnsi="Times New Roman" w:cs="Times New Roman"/>
                <w:lang w:val="it-IT"/>
              </w:rPr>
              <w:t>NTase)</w:t>
            </w:r>
          </w:p>
        </w:tc>
        <w:tc>
          <w:tcPr>
            <w:tcW w:w="960" w:type="dxa"/>
          </w:tcPr>
          <w:p w14:paraId="704DF8A3" w14:textId="77777777" w:rsidR="001859EB" w:rsidRPr="00760AB5" w:rsidRDefault="001859EB" w:rsidP="00743658">
            <w:pPr>
              <w:keepNext/>
              <w:spacing w:line="480" w:lineRule="auto"/>
              <w:contextualSpacing/>
              <w:jc w:val="center"/>
              <w:rPr>
                <w:rFonts w:ascii="Times New Roman" w:hAnsi="Times New Roman" w:cs="Times New Roman"/>
                <w:lang w:val="it-IT"/>
              </w:rPr>
            </w:pPr>
            <w:r w:rsidRPr="00760AB5">
              <w:rPr>
                <w:rFonts w:ascii="Times New Roman" w:hAnsi="Times New Roman" w:cs="Times New Roman"/>
                <w:lang w:val="it-IT"/>
              </w:rPr>
              <w:t>525</w:t>
            </w:r>
          </w:p>
        </w:tc>
        <w:tc>
          <w:tcPr>
            <w:tcW w:w="5986" w:type="dxa"/>
          </w:tcPr>
          <w:p w14:paraId="7A4881F8" w14:textId="77777777" w:rsidR="001859EB" w:rsidRPr="00760AB5" w:rsidRDefault="001859EB" w:rsidP="00743658">
            <w:pPr>
              <w:keepNext/>
              <w:spacing w:line="480" w:lineRule="auto"/>
              <w:contextualSpacing/>
              <w:rPr>
                <w:rFonts w:ascii="Times New Roman" w:hAnsi="Times New Roman" w:cs="Times New Roman"/>
                <w:lang w:val="it-IT"/>
              </w:rPr>
            </w:pPr>
            <w:r w:rsidRPr="00760AB5">
              <w:rPr>
                <w:rFonts w:ascii="Times New Roman" w:hAnsi="Times New Roman" w:cs="Times New Roman"/>
                <w:lang w:val="it-IT"/>
              </w:rPr>
              <w:t>1</w:t>
            </w:r>
            <w:proofErr w:type="gramStart"/>
            <w:r w:rsidRPr="00760AB5">
              <w:rPr>
                <w:rFonts w:ascii="Times New Roman" w:hAnsi="Times New Roman" w:cs="Times New Roman"/>
                <w:lang w:val="it-IT"/>
              </w:rPr>
              <w:t>OID:A</w:t>
            </w:r>
            <w:proofErr w:type="gramEnd"/>
            <w:r w:rsidRPr="00760AB5">
              <w:rPr>
                <w:rFonts w:ascii="Times New Roman" w:hAnsi="Times New Roman" w:cs="Times New Roman"/>
                <w:lang w:val="it-IT"/>
              </w:rPr>
              <w:t>, 1</w:t>
            </w:r>
            <w:proofErr w:type="gramStart"/>
            <w:r w:rsidRPr="00760AB5">
              <w:rPr>
                <w:rFonts w:ascii="Times New Roman" w:hAnsi="Times New Roman" w:cs="Times New Roman"/>
                <w:lang w:val="it-IT"/>
              </w:rPr>
              <w:t>HPU:A</w:t>
            </w:r>
            <w:proofErr w:type="gramEnd"/>
            <w:r w:rsidRPr="00760AB5">
              <w:rPr>
                <w:rFonts w:ascii="Times New Roman" w:hAnsi="Times New Roman" w:cs="Times New Roman"/>
                <w:lang w:val="it-IT"/>
              </w:rPr>
              <w:t>, 1</w:t>
            </w:r>
            <w:proofErr w:type="gramStart"/>
            <w:r w:rsidRPr="00760AB5">
              <w:rPr>
                <w:rFonts w:ascii="Times New Roman" w:hAnsi="Times New Roman" w:cs="Times New Roman"/>
                <w:lang w:val="it-IT"/>
              </w:rPr>
              <w:t>HPU:B</w:t>
            </w:r>
            <w:proofErr w:type="gramEnd"/>
            <w:r w:rsidRPr="00760AB5">
              <w:rPr>
                <w:rFonts w:ascii="Times New Roman" w:hAnsi="Times New Roman" w:cs="Times New Roman"/>
                <w:lang w:val="it-IT"/>
              </w:rPr>
              <w:t>, 1HPU:C, 1HPU:D, 4</w:t>
            </w:r>
            <w:proofErr w:type="gramStart"/>
            <w:r w:rsidRPr="00760AB5">
              <w:rPr>
                <w:rFonts w:ascii="Times New Roman" w:hAnsi="Times New Roman" w:cs="Times New Roman"/>
                <w:lang w:val="it-IT"/>
              </w:rPr>
              <w:t>WWL:A</w:t>
            </w:r>
            <w:proofErr w:type="gramEnd"/>
            <w:r w:rsidRPr="00760AB5">
              <w:rPr>
                <w:rFonts w:ascii="Times New Roman" w:hAnsi="Times New Roman" w:cs="Times New Roman"/>
                <w:lang w:val="it-IT"/>
              </w:rPr>
              <w:t>, 1OI</w:t>
            </w:r>
            <w:proofErr w:type="gramStart"/>
            <w:r w:rsidRPr="00760AB5">
              <w:rPr>
                <w:rFonts w:ascii="Times New Roman" w:hAnsi="Times New Roman" w:cs="Times New Roman"/>
                <w:lang w:val="it-IT"/>
              </w:rPr>
              <w:t>8:A</w:t>
            </w:r>
            <w:proofErr w:type="gramEnd"/>
            <w:r w:rsidRPr="00760AB5">
              <w:rPr>
                <w:rFonts w:ascii="Times New Roman" w:hAnsi="Times New Roman" w:cs="Times New Roman"/>
                <w:lang w:val="it-IT"/>
              </w:rPr>
              <w:t>, 1OI</w:t>
            </w:r>
            <w:proofErr w:type="gramStart"/>
            <w:r w:rsidRPr="00760AB5">
              <w:rPr>
                <w:rFonts w:ascii="Times New Roman" w:hAnsi="Times New Roman" w:cs="Times New Roman"/>
                <w:lang w:val="it-IT"/>
              </w:rPr>
              <w:t>8:B</w:t>
            </w:r>
            <w:proofErr w:type="gramEnd"/>
            <w:r w:rsidRPr="00760AB5">
              <w:rPr>
                <w:rFonts w:ascii="Times New Roman" w:hAnsi="Times New Roman" w:cs="Times New Roman"/>
                <w:lang w:val="it-IT"/>
              </w:rPr>
              <w:t>, 1HO</w:t>
            </w:r>
            <w:proofErr w:type="gramStart"/>
            <w:r w:rsidRPr="00760AB5">
              <w:rPr>
                <w:rFonts w:ascii="Times New Roman" w:hAnsi="Times New Roman" w:cs="Times New Roman"/>
                <w:lang w:val="it-IT"/>
              </w:rPr>
              <w:t>5:A</w:t>
            </w:r>
            <w:proofErr w:type="gramEnd"/>
            <w:r w:rsidRPr="00760AB5">
              <w:rPr>
                <w:rFonts w:ascii="Times New Roman" w:hAnsi="Times New Roman" w:cs="Times New Roman"/>
                <w:lang w:val="it-IT"/>
              </w:rPr>
              <w:t>, 1HO</w:t>
            </w:r>
            <w:proofErr w:type="gramStart"/>
            <w:r w:rsidRPr="00760AB5">
              <w:rPr>
                <w:rFonts w:ascii="Times New Roman" w:hAnsi="Times New Roman" w:cs="Times New Roman"/>
                <w:lang w:val="it-IT"/>
              </w:rPr>
              <w:t>5:B</w:t>
            </w:r>
            <w:proofErr w:type="gramEnd"/>
            <w:r w:rsidRPr="00760AB5">
              <w:rPr>
                <w:rFonts w:ascii="Times New Roman" w:hAnsi="Times New Roman" w:cs="Times New Roman"/>
                <w:lang w:val="it-IT"/>
              </w:rPr>
              <w:t>, 1</w:t>
            </w:r>
            <w:proofErr w:type="gramStart"/>
            <w:r w:rsidRPr="00760AB5">
              <w:rPr>
                <w:rFonts w:ascii="Times New Roman" w:hAnsi="Times New Roman" w:cs="Times New Roman"/>
                <w:lang w:val="it-IT"/>
              </w:rPr>
              <w:t>USH:A</w:t>
            </w:r>
            <w:proofErr w:type="gramEnd"/>
            <w:r w:rsidRPr="00760AB5">
              <w:rPr>
                <w:rFonts w:ascii="Times New Roman" w:hAnsi="Times New Roman" w:cs="Times New Roman"/>
                <w:lang w:val="it-IT"/>
              </w:rPr>
              <w:t>, 1HP</w:t>
            </w:r>
            <w:proofErr w:type="gramStart"/>
            <w:r w:rsidRPr="00760AB5">
              <w:rPr>
                <w:rFonts w:ascii="Times New Roman" w:hAnsi="Times New Roman" w:cs="Times New Roman"/>
                <w:lang w:val="it-IT"/>
              </w:rPr>
              <w:t>1:A</w:t>
            </w:r>
            <w:proofErr w:type="gramEnd"/>
            <w:r w:rsidRPr="00760AB5">
              <w:rPr>
                <w:rFonts w:ascii="Times New Roman" w:hAnsi="Times New Roman" w:cs="Times New Roman"/>
                <w:lang w:val="it-IT"/>
              </w:rPr>
              <w:t>, 1</w:t>
            </w:r>
            <w:proofErr w:type="gramStart"/>
            <w:r w:rsidRPr="00760AB5">
              <w:rPr>
                <w:rFonts w:ascii="Times New Roman" w:hAnsi="Times New Roman" w:cs="Times New Roman"/>
                <w:lang w:val="it-IT"/>
              </w:rPr>
              <w:t>OIE:A</w:t>
            </w:r>
            <w:proofErr w:type="gramEnd"/>
          </w:p>
        </w:tc>
      </w:tr>
      <w:tr w:rsidR="001859EB" w:rsidRPr="00FA4A5D" w14:paraId="35C12EF1" w14:textId="77777777" w:rsidTr="00CB41FC">
        <w:tc>
          <w:tcPr>
            <w:tcW w:w="2405" w:type="dxa"/>
          </w:tcPr>
          <w:p w14:paraId="347625DD" w14:textId="77777777" w:rsidR="001859EB" w:rsidRPr="00760AB5" w:rsidRDefault="001859EB" w:rsidP="00743658">
            <w:pPr>
              <w:keepNext/>
              <w:spacing w:line="480" w:lineRule="auto"/>
              <w:contextualSpacing/>
              <w:rPr>
                <w:rFonts w:ascii="Times New Roman" w:hAnsi="Times New Roman" w:cs="Times New Roman"/>
                <w:lang w:val="it-IT" w:eastAsia="ko-KR"/>
              </w:rPr>
            </w:pPr>
            <w:r w:rsidRPr="00760AB5">
              <w:rPr>
                <w:rStyle w:val="af5"/>
                <w:rFonts w:ascii="Times New Roman" w:hAnsi="Times New Roman" w:cs="Times New Roman"/>
                <w:lang w:val="it-IT"/>
              </w:rPr>
              <w:t>Oryctolagus cuniculus</w:t>
            </w:r>
            <w:r w:rsidRPr="00760AB5">
              <w:rPr>
                <w:rFonts w:ascii="Times New Roman" w:hAnsi="Times New Roman" w:cs="Times New Roman"/>
                <w:lang w:val="it-IT"/>
              </w:rPr>
              <w:t xml:space="preserve"> sarco/endoplasmic reticulum Ca²⁺-ATPase 1 (SERCA)</w:t>
            </w:r>
          </w:p>
        </w:tc>
        <w:tc>
          <w:tcPr>
            <w:tcW w:w="960" w:type="dxa"/>
          </w:tcPr>
          <w:p w14:paraId="33974F20" w14:textId="77777777" w:rsidR="001859EB" w:rsidRPr="00760AB5" w:rsidRDefault="001859EB" w:rsidP="00743658">
            <w:pPr>
              <w:keepNext/>
              <w:spacing w:line="480" w:lineRule="auto"/>
              <w:contextualSpacing/>
              <w:jc w:val="center"/>
              <w:rPr>
                <w:rFonts w:ascii="Times New Roman" w:hAnsi="Times New Roman" w:cs="Times New Roman"/>
              </w:rPr>
            </w:pPr>
            <w:r w:rsidRPr="00760AB5">
              <w:rPr>
                <w:rFonts w:ascii="Times New Roman" w:hAnsi="Times New Roman" w:cs="Times New Roman"/>
              </w:rPr>
              <w:t>994</w:t>
            </w:r>
          </w:p>
        </w:tc>
        <w:tc>
          <w:tcPr>
            <w:tcW w:w="5986" w:type="dxa"/>
          </w:tcPr>
          <w:p w14:paraId="4EC34F2C" w14:textId="77777777" w:rsidR="001859EB" w:rsidRPr="00760AB5" w:rsidRDefault="001859EB" w:rsidP="00743658">
            <w:pPr>
              <w:keepNext/>
              <w:spacing w:line="480" w:lineRule="auto"/>
              <w:contextualSpacing/>
              <w:rPr>
                <w:rFonts w:ascii="Times New Roman" w:hAnsi="Times New Roman" w:cs="Times New Roman"/>
                <w:lang w:val="pt-BR"/>
              </w:rPr>
            </w:pPr>
            <w:r w:rsidRPr="00760AB5">
              <w:rPr>
                <w:rFonts w:ascii="Times New Roman" w:hAnsi="Times New Roman" w:cs="Times New Roman"/>
                <w:lang w:val="pt-BR"/>
              </w:rPr>
              <w:t>2C9M:A, 2C9M:B, 5XAB:A, 5XA7:A, 5XA8:A, 3AR7:A, 3N5K:A, 3N5K:B, 5ZMW:A, 5XA9:A, 6RB2:A, 2ZBD:A, 3AR5:A, 3W5D:A, 3AR4:A, 4UU0:A, 5XAA:A, 4YCL:A, 5ZMV:A, 3AR6:A, 5A3S:A, 5A3S:B, 4XOU:A, 1WPG:A, 1WPG:B, 1WPG:C, 1WPG:D, 3AR3:A, 6HEF:A, 2ZBF:A, 4BEW:A, 4BEW:B, 1SU4:A, 2AGV:A, 2AGV:B, 3FGO:A, 3FGO:B, 3AR2:A, 3W5C:A, 3AR9:A, 4UU1:A, 2ZBG:A, 2DQS:A, 3AR8:A, 3N8G:A, 1T5S:A, 3B9B:A, 6YAA:A, 3W5A:A, 3W5A:B, 1T5T:A, 2C8K:A, 2EAU:A, 2EAT:A, 2C8L:A, 3B9R:A, 3B9R:B, 1VFP:A, 1VFP:B, 1XP5:A, 2YFY:A, 3FPS:A, 3J7T:A, 4J2T:A, 3W5B:A, 2C88:A, 2EAR:A, 2BY4:A, 1IWO:A, 1IWO:B, 2ZBE:A, 2ZBE:B, 1KJU:A, 5A3R:A, 4YCM:A, 4YCN:A, 3BA6:A</w:t>
            </w:r>
          </w:p>
        </w:tc>
      </w:tr>
    </w:tbl>
    <w:p w14:paraId="626885F3" w14:textId="0106C984" w:rsidR="001D28A8" w:rsidRPr="00760AB5" w:rsidRDefault="001859EB" w:rsidP="00743658">
      <w:pPr>
        <w:spacing w:after="0" w:line="480" w:lineRule="auto"/>
        <w:rPr>
          <w:lang w:val="pt-BR"/>
        </w:rPr>
      </w:pPr>
      <w:r w:rsidRPr="00760AB5">
        <w:rPr>
          <w:lang w:val="pt-BR"/>
        </w:rPr>
        <w:br w:type="page"/>
      </w:r>
    </w:p>
    <w:p w14:paraId="04677BCC" w14:textId="08683267" w:rsidR="0089522C" w:rsidRPr="00FF6A55" w:rsidRDefault="001D28A8" w:rsidP="00743658">
      <w:pPr>
        <w:spacing w:after="0" w:line="480" w:lineRule="auto"/>
        <w:rPr>
          <w:rFonts w:ascii="Times New Roman" w:hAnsi="Times New Roman" w:cs="Times New Roman"/>
          <w:b/>
          <w:bCs/>
          <w:sz w:val="32"/>
          <w:szCs w:val="32"/>
          <w:lang w:eastAsia="ko-KR"/>
        </w:rPr>
      </w:pPr>
      <w:r w:rsidRPr="00FF6A55">
        <w:rPr>
          <w:rFonts w:ascii="Times New Roman" w:hAnsi="Times New Roman" w:cs="Times New Roman"/>
          <w:b/>
          <w:bCs/>
          <w:sz w:val="32"/>
          <w:szCs w:val="32"/>
        </w:rPr>
        <w:lastRenderedPageBreak/>
        <w:t>References</w:t>
      </w:r>
    </w:p>
    <w:p w14:paraId="280EAAD7" w14:textId="77777777" w:rsidR="001E07B7" w:rsidRPr="001E07B7" w:rsidRDefault="003678FE" w:rsidP="001E07B7">
      <w:pPr>
        <w:pStyle w:val="af1"/>
        <w:rPr>
          <w:rFonts w:ascii="Times New Roman" w:hAnsi="Times New Roman" w:cs="Times New Roman"/>
          <w:sz w:val="24"/>
        </w:rPr>
      </w:pPr>
      <w:r w:rsidRPr="00760AB5">
        <w:rPr>
          <w:b/>
          <w:bCs/>
          <w:lang w:val="pt-BR"/>
        </w:rPr>
        <w:fldChar w:fldCharType="begin"/>
      </w:r>
      <w:r w:rsidR="001E07B7">
        <w:rPr>
          <w:b/>
          <w:bCs/>
        </w:rPr>
        <w:instrText xml:space="preserve"> ADDIN ZOTERO_BIBL {"uncited":[],"omitted":[],"custom":[]} CSL_BIBLIOGRAPHY </w:instrText>
      </w:r>
      <w:r w:rsidRPr="00760AB5">
        <w:rPr>
          <w:b/>
          <w:bCs/>
          <w:lang w:val="pt-BR"/>
        </w:rPr>
        <w:fldChar w:fldCharType="separate"/>
      </w:r>
      <w:r w:rsidR="001E07B7" w:rsidRPr="001E07B7">
        <w:rPr>
          <w:rFonts w:ascii="Times New Roman" w:hAnsi="Times New Roman" w:cs="Times New Roman"/>
          <w:sz w:val="24"/>
        </w:rPr>
        <w:t>1.</w:t>
      </w:r>
      <w:r w:rsidR="001E07B7" w:rsidRPr="001E07B7">
        <w:rPr>
          <w:rFonts w:ascii="Times New Roman" w:hAnsi="Times New Roman" w:cs="Times New Roman"/>
          <w:sz w:val="24"/>
        </w:rPr>
        <w:tab/>
        <w:t xml:space="preserve">Lindorff‐Larsen, K. </w:t>
      </w:r>
      <w:r w:rsidR="001E07B7" w:rsidRPr="001E07B7">
        <w:rPr>
          <w:rFonts w:ascii="Times New Roman" w:hAnsi="Times New Roman" w:cs="Times New Roman"/>
          <w:i/>
          <w:iCs/>
          <w:sz w:val="24"/>
        </w:rPr>
        <w:t>et al.</w:t>
      </w:r>
      <w:r w:rsidR="001E07B7" w:rsidRPr="001E07B7">
        <w:rPr>
          <w:rFonts w:ascii="Times New Roman" w:hAnsi="Times New Roman" w:cs="Times New Roman"/>
          <w:sz w:val="24"/>
        </w:rPr>
        <w:t xml:space="preserve"> Improved side‐chain torsion potentials for the Amber ff99SB protein force field. </w:t>
      </w:r>
      <w:r w:rsidR="001E07B7" w:rsidRPr="001E07B7">
        <w:rPr>
          <w:rFonts w:ascii="Times New Roman" w:hAnsi="Times New Roman" w:cs="Times New Roman"/>
          <w:i/>
          <w:iCs/>
          <w:sz w:val="24"/>
        </w:rPr>
        <w:t>Proteins</w:t>
      </w:r>
      <w:r w:rsidR="001E07B7" w:rsidRPr="001E07B7">
        <w:rPr>
          <w:rFonts w:ascii="Times New Roman" w:hAnsi="Times New Roman" w:cs="Times New Roman"/>
          <w:sz w:val="24"/>
        </w:rPr>
        <w:t xml:space="preserve"> </w:t>
      </w:r>
      <w:r w:rsidR="001E07B7" w:rsidRPr="001E07B7">
        <w:rPr>
          <w:rFonts w:ascii="Times New Roman" w:hAnsi="Times New Roman" w:cs="Times New Roman"/>
          <w:b/>
          <w:bCs/>
          <w:sz w:val="24"/>
        </w:rPr>
        <w:t>78</w:t>
      </w:r>
      <w:r w:rsidR="001E07B7" w:rsidRPr="001E07B7">
        <w:rPr>
          <w:rFonts w:ascii="Times New Roman" w:hAnsi="Times New Roman" w:cs="Times New Roman"/>
          <w:sz w:val="24"/>
        </w:rPr>
        <w:t>, 1950–1958 (2010).</w:t>
      </w:r>
    </w:p>
    <w:p w14:paraId="55BCCFE6"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2.</w:t>
      </w:r>
      <w:r w:rsidRPr="001E07B7">
        <w:rPr>
          <w:rFonts w:ascii="Times New Roman" w:hAnsi="Times New Roman" w:cs="Times New Roman"/>
          <w:sz w:val="24"/>
        </w:rPr>
        <w:tab/>
        <w:t xml:space="preserve">Huang, J. </w:t>
      </w:r>
      <w:r w:rsidRPr="001E07B7">
        <w:rPr>
          <w:rFonts w:ascii="Times New Roman" w:hAnsi="Times New Roman" w:cs="Times New Roman"/>
          <w:i/>
          <w:iCs/>
          <w:sz w:val="24"/>
        </w:rPr>
        <w:t>et al.</w:t>
      </w:r>
      <w:r w:rsidRPr="001E07B7">
        <w:rPr>
          <w:rFonts w:ascii="Times New Roman" w:hAnsi="Times New Roman" w:cs="Times New Roman"/>
          <w:sz w:val="24"/>
        </w:rPr>
        <w:t xml:space="preserve"> CHARMM36m: an improved force field for folded and intrinsically disordered proteins. </w:t>
      </w:r>
      <w:r w:rsidRPr="001E07B7">
        <w:rPr>
          <w:rFonts w:ascii="Times New Roman" w:hAnsi="Times New Roman" w:cs="Times New Roman"/>
          <w:i/>
          <w:iCs/>
          <w:sz w:val="24"/>
        </w:rPr>
        <w:t>Nat Methods</w:t>
      </w:r>
      <w:r w:rsidRPr="001E07B7">
        <w:rPr>
          <w:rFonts w:ascii="Times New Roman" w:hAnsi="Times New Roman" w:cs="Times New Roman"/>
          <w:sz w:val="24"/>
        </w:rPr>
        <w:t xml:space="preserve"> </w:t>
      </w:r>
      <w:r w:rsidRPr="001E07B7">
        <w:rPr>
          <w:rFonts w:ascii="Times New Roman" w:hAnsi="Times New Roman" w:cs="Times New Roman"/>
          <w:b/>
          <w:bCs/>
          <w:sz w:val="24"/>
        </w:rPr>
        <w:t>14</w:t>
      </w:r>
      <w:r w:rsidRPr="001E07B7">
        <w:rPr>
          <w:rFonts w:ascii="Times New Roman" w:hAnsi="Times New Roman" w:cs="Times New Roman"/>
          <w:sz w:val="24"/>
        </w:rPr>
        <w:t>, 71–73 (2017).</w:t>
      </w:r>
    </w:p>
    <w:p w14:paraId="47808392"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3.</w:t>
      </w:r>
      <w:r w:rsidRPr="001E07B7">
        <w:rPr>
          <w:rFonts w:ascii="Times New Roman" w:hAnsi="Times New Roman" w:cs="Times New Roman"/>
          <w:sz w:val="24"/>
        </w:rPr>
        <w:tab/>
        <w:t xml:space="preserve">Kaminski, G. A., Friesner, R. A., Tirado-Rives, J. &amp; Jorgensen, W. L. Evaluation and Reparametrization of the OPLS-AA Force Field for Proteins via Comparison with Accurate Quantum Chemical Calculations on Peptides. </w:t>
      </w:r>
      <w:r w:rsidRPr="001E07B7">
        <w:rPr>
          <w:rFonts w:ascii="Times New Roman" w:hAnsi="Times New Roman" w:cs="Times New Roman"/>
          <w:i/>
          <w:iCs/>
          <w:sz w:val="24"/>
        </w:rPr>
        <w:t>J. Phys. Chem. B</w:t>
      </w:r>
      <w:r w:rsidRPr="001E07B7">
        <w:rPr>
          <w:rFonts w:ascii="Times New Roman" w:hAnsi="Times New Roman" w:cs="Times New Roman"/>
          <w:sz w:val="24"/>
        </w:rPr>
        <w:t xml:space="preserve"> </w:t>
      </w:r>
      <w:r w:rsidRPr="001E07B7">
        <w:rPr>
          <w:rFonts w:ascii="Times New Roman" w:hAnsi="Times New Roman" w:cs="Times New Roman"/>
          <w:b/>
          <w:bCs/>
          <w:sz w:val="24"/>
        </w:rPr>
        <w:t>105</w:t>
      </w:r>
      <w:r w:rsidRPr="001E07B7">
        <w:rPr>
          <w:rFonts w:ascii="Times New Roman" w:hAnsi="Times New Roman" w:cs="Times New Roman"/>
          <w:sz w:val="24"/>
        </w:rPr>
        <w:t>, 6474–6487 (2001).</w:t>
      </w:r>
    </w:p>
    <w:p w14:paraId="284449CA"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4.</w:t>
      </w:r>
      <w:r w:rsidRPr="001E07B7">
        <w:rPr>
          <w:rFonts w:ascii="Times New Roman" w:hAnsi="Times New Roman" w:cs="Times New Roman"/>
          <w:sz w:val="24"/>
        </w:rPr>
        <w:tab/>
        <w:t xml:space="preserve">Waterhouse, A. </w:t>
      </w:r>
      <w:r w:rsidRPr="001E07B7">
        <w:rPr>
          <w:rFonts w:ascii="Times New Roman" w:hAnsi="Times New Roman" w:cs="Times New Roman"/>
          <w:i/>
          <w:iCs/>
          <w:sz w:val="24"/>
        </w:rPr>
        <w:t>et al.</w:t>
      </w:r>
      <w:r w:rsidRPr="001E07B7">
        <w:rPr>
          <w:rFonts w:ascii="Times New Roman" w:hAnsi="Times New Roman" w:cs="Times New Roman"/>
          <w:sz w:val="24"/>
        </w:rPr>
        <w:t xml:space="preserve"> SWISS-MODEL: homology modelling of protein structures and complexes. </w:t>
      </w:r>
      <w:r w:rsidRPr="001E07B7">
        <w:rPr>
          <w:rFonts w:ascii="Times New Roman" w:hAnsi="Times New Roman" w:cs="Times New Roman"/>
          <w:i/>
          <w:iCs/>
          <w:sz w:val="24"/>
        </w:rPr>
        <w:t>Nucleic Acids Research</w:t>
      </w:r>
      <w:r w:rsidRPr="001E07B7">
        <w:rPr>
          <w:rFonts w:ascii="Times New Roman" w:hAnsi="Times New Roman" w:cs="Times New Roman"/>
          <w:sz w:val="24"/>
        </w:rPr>
        <w:t xml:space="preserve"> </w:t>
      </w:r>
      <w:r w:rsidRPr="001E07B7">
        <w:rPr>
          <w:rFonts w:ascii="Times New Roman" w:hAnsi="Times New Roman" w:cs="Times New Roman"/>
          <w:b/>
          <w:bCs/>
          <w:sz w:val="24"/>
        </w:rPr>
        <w:t>46</w:t>
      </w:r>
      <w:r w:rsidRPr="001E07B7">
        <w:rPr>
          <w:rFonts w:ascii="Times New Roman" w:hAnsi="Times New Roman" w:cs="Times New Roman"/>
          <w:sz w:val="24"/>
        </w:rPr>
        <w:t>, W296–W303 (2018).</w:t>
      </w:r>
    </w:p>
    <w:p w14:paraId="5ECF8460"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5.</w:t>
      </w:r>
      <w:r w:rsidRPr="001E07B7">
        <w:rPr>
          <w:rFonts w:ascii="Times New Roman" w:hAnsi="Times New Roman" w:cs="Times New Roman"/>
          <w:sz w:val="24"/>
        </w:rPr>
        <w:tab/>
        <w:t xml:space="preserve">Kümmerer, F. </w:t>
      </w:r>
      <w:r w:rsidRPr="001E07B7">
        <w:rPr>
          <w:rFonts w:ascii="Times New Roman" w:hAnsi="Times New Roman" w:cs="Times New Roman"/>
          <w:i/>
          <w:iCs/>
          <w:sz w:val="24"/>
        </w:rPr>
        <w:t>et al.</w:t>
      </w:r>
      <w:r w:rsidRPr="001E07B7">
        <w:rPr>
          <w:rFonts w:ascii="Times New Roman" w:hAnsi="Times New Roman" w:cs="Times New Roman"/>
          <w:sz w:val="24"/>
        </w:rPr>
        <w:t xml:space="preserve"> 3x 1 µs all-atom MD trajectories; AMBER ff15ipq &amp; SPC/Eb; T4 Lysozyme; ‘Fitting side-chain NMR relaxation data using molecular simulations’. Zenodo https://doi.org/10.5281/ZENODO.3991429 (2020).</w:t>
      </w:r>
    </w:p>
    <w:p w14:paraId="5A164757"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6.</w:t>
      </w:r>
      <w:r w:rsidRPr="001E07B7">
        <w:rPr>
          <w:rFonts w:ascii="Times New Roman" w:hAnsi="Times New Roman" w:cs="Times New Roman"/>
          <w:sz w:val="24"/>
        </w:rPr>
        <w:tab/>
        <w:t xml:space="preserve">Hoffmann, F., Mulder, F. A. A. &amp; Schäfer, L. V. Predicting NMR relaxation of proteins from molecular dynamics simulations with accurate methyl rotation barriers. </w:t>
      </w:r>
      <w:r w:rsidRPr="001E07B7">
        <w:rPr>
          <w:rFonts w:ascii="Times New Roman" w:hAnsi="Times New Roman" w:cs="Times New Roman"/>
          <w:i/>
          <w:iCs/>
          <w:sz w:val="24"/>
        </w:rPr>
        <w:t>The Journal of Chemical Physics</w:t>
      </w:r>
      <w:r w:rsidRPr="001E07B7">
        <w:rPr>
          <w:rFonts w:ascii="Times New Roman" w:hAnsi="Times New Roman" w:cs="Times New Roman"/>
          <w:sz w:val="24"/>
        </w:rPr>
        <w:t xml:space="preserve"> </w:t>
      </w:r>
      <w:r w:rsidRPr="001E07B7">
        <w:rPr>
          <w:rFonts w:ascii="Times New Roman" w:hAnsi="Times New Roman" w:cs="Times New Roman"/>
          <w:b/>
          <w:bCs/>
          <w:sz w:val="24"/>
        </w:rPr>
        <w:t>152</w:t>
      </w:r>
      <w:r w:rsidRPr="001E07B7">
        <w:rPr>
          <w:rFonts w:ascii="Times New Roman" w:hAnsi="Times New Roman" w:cs="Times New Roman"/>
          <w:sz w:val="24"/>
        </w:rPr>
        <w:t>, 084102 (2020).</w:t>
      </w:r>
    </w:p>
    <w:p w14:paraId="23BBC719"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7.</w:t>
      </w:r>
      <w:r w:rsidRPr="001E07B7">
        <w:rPr>
          <w:rFonts w:ascii="Times New Roman" w:hAnsi="Times New Roman" w:cs="Times New Roman"/>
          <w:sz w:val="24"/>
        </w:rPr>
        <w:tab/>
        <w:t xml:space="preserve">Kümmerer, F. </w:t>
      </w:r>
      <w:r w:rsidRPr="001E07B7">
        <w:rPr>
          <w:rFonts w:ascii="Times New Roman" w:hAnsi="Times New Roman" w:cs="Times New Roman"/>
          <w:i/>
          <w:iCs/>
          <w:sz w:val="24"/>
        </w:rPr>
        <w:t>et al.</w:t>
      </w:r>
      <w:r w:rsidRPr="001E07B7">
        <w:rPr>
          <w:rFonts w:ascii="Times New Roman" w:hAnsi="Times New Roman" w:cs="Times New Roman"/>
          <w:sz w:val="24"/>
        </w:rPr>
        <w:t xml:space="preserve"> 5x 1 µs all-atom MD trajectories; AMBER ff99SB*-ILDN &amp; TIP4P/2005; T4 Lysozyme; ‘Fitting side-chain NMR relaxation data using molecular simulations’. Zenodo https://doi.org/10.5281/ZENODO.3989057 (2020).</w:t>
      </w:r>
    </w:p>
    <w:p w14:paraId="75D1D289"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8.</w:t>
      </w:r>
      <w:r w:rsidRPr="001E07B7">
        <w:rPr>
          <w:rFonts w:ascii="Times New Roman" w:hAnsi="Times New Roman" w:cs="Times New Roman"/>
          <w:sz w:val="24"/>
        </w:rPr>
        <w:tab/>
        <w:t xml:space="preserve">Hoffmann, F., Mulder, F. A. A. &amp; Schäfer, L. V. Accurate Methyl Group Dynamics in Protein Simulations with AMBER Force Fields. </w:t>
      </w:r>
      <w:r w:rsidRPr="001E07B7">
        <w:rPr>
          <w:rFonts w:ascii="Times New Roman" w:hAnsi="Times New Roman" w:cs="Times New Roman"/>
          <w:i/>
          <w:iCs/>
          <w:sz w:val="24"/>
        </w:rPr>
        <w:t>J. Phys. Chem. B</w:t>
      </w:r>
      <w:r w:rsidRPr="001E07B7">
        <w:rPr>
          <w:rFonts w:ascii="Times New Roman" w:hAnsi="Times New Roman" w:cs="Times New Roman"/>
          <w:sz w:val="24"/>
        </w:rPr>
        <w:t xml:space="preserve"> </w:t>
      </w:r>
      <w:r w:rsidRPr="001E07B7">
        <w:rPr>
          <w:rFonts w:ascii="Times New Roman" w:hAnsi="Times New Roman" w:cs="Times New Roman"/>
          <w:b/>
          <w:bCs/>
          <w:sz w:val="24"/>
        </w:rPr>
        <w:t>122</w:t>
      </w:r>
      <w:r w:rsidRPr="001E07B7">
        <w:rPr>
          <w:rFonts w:ascii="Times New Roman" w:hAnsi="Times New Roman" w:cs="Times New Roman"/>
          <w:sz w:val="24"/>
        </w:rPr>
        <w:t>, 5038–5048 (2018).</w:t>
      </w:r>
    </w:p>
    <w:p w14:paraId="0D86C46A" w14:textId="77777777" w:rsidR="001E07B7" w:rsidRPr="001E07B7" w:rsidRDefault="001E07B7" w:rsidP="001E07B7">
      <w:pPr>
        <w:pStyle w:val="af1"/>
        <w:rPr>
          <w:rFonts w:ascii="Times New Roman" w:hAnsi="Times New Roman" w:cs="Times New Roman"/>
          <w:sz w:val="24"/>
          <w:lang w:val="fi-FI"/>
        </w:rPr>
      </w:pPr>
      <w:r w:rsidRPr="001E07B7">
        <w:rPr>
          <w:rFonts w:ascii="Times New Roman" w:hAnsi="Times New Roman" w:cs="Times New Roman"/>
          <w:sz w:val="24"/>
        </w:rPr>
        <w:lastRenderedPageBreak/>
        <w:t>9.</w:t>
      </w:r>
      <w:r w:rsidRPr="001E07B7">
        <w:rPr>
          <w:rFonts w:ascii="Times New Roman" w:hAnsi="Times New Roman" w:cs="Times New Roman"/>
          <w:sz w:val="24"/>
        </w:rPr>
        <w:tab/>
        <w:t xml:space="preserve">Ollila, O. H. S. HpTonB(30-285) simulation Amber ff99SB-ILDN. </w:t>
      </w:r>
      <w:r w:rsidRPr="001E07B7">
        <w:rPr>
          <w:rFonts w:ascii="Times New Roman" w:hAnsi="Times New Roman" w:cs="Times New Roman"/>
          <w:sz w:val="24"/>
          <w:lang w:val="fi-FI"/>
        </w:rPr>
        <w:t>Zenodo https://doi.org/10.5281/ZENODO.3754109 (2020).</w:t>
      </w:r>
    </w:p>
    <w:p w14:paraId="0629C68A"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lang w:val="fi-FI"/>
        </w:rPr>
        <w:t>10.</w:t>
      </w:r>
      <w:r w:rsidRPr="001E07B7">
        <w:rPr>
          <w:rFonts w:ascii="Times New Roman" w:hAnsi="Times New Roman" w:cs="Times New Roman"/>
          <w:sz w:val="24"/>
          <w:lang w:val="fi-FI"/>
        </w:rPr>
        <w:tab/>
        <w:t xml:space="preserve">Kiirikki, M. Anne; Ollila, O. H. Samuli. </w:t>
      </w:r>
      <w:r w:rsidRPr="001E07B7">
        <w:rPr>
          <w:rFonts w:ascii="Times New Roman" w:hAnsi="Times New Roman" w:cs="Times New Roman"/>
          <w:sz w:val="24"/>
        </w:rPr>
        <w:t>EN2(143-259) simulation with Amber ff03ws. Zenodo https://doi.org/10.5281/ZENODO.3778216 (2020).</w:t>
      </w:r>
    </w:p>
    <w:p w14:paraId="0BB2602C"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11.</w:t>
      </w:r>
      <w:r w:rsidRPr="001E07B7">
        <w:rPr>
          <w:rFonts w:ascii="Times New Roman" w:hAnsi="Times New Roman" w:cs="Times New Roman"/>
          <w:sz w:val="24"/>
        </w:rPr>
        <w:tab/>
        <w:t xml:space="preserve">Best, R. B., Zheng, W. &amp; Mittal, J. Balanced Protein–Water Interactions Improve Properties of Disordered Proteins and Non-Specific Protein Association. </w:t>
      </w:r>
      <w:r w:rsidRPr="001E07B7">
        <w:rPr>
          <w:rFonts w:ascii="Times New Roman" w:hAnsi="Times New Roman" w:cs="Times New Roman"/>
          <w:i/>
          <w:iCs/>
          <w:sz w:val="24"/>
        </w:rPr>
        <w:t>J. Chem. Theory Comput.</w:t>
      </w:r>
      <w:r w:rsidRPr="001E07B7">
        <w:rPr>
          <w:rFonts w:ascii="Times New Roman" w:hAnsi="Times New Roman" w:cs="Times New Roman"/>
          <w:sz w:val="24"/>
        </w:rPr>
        <w:t xml:space="preserve"> </w:t>
      </w:r>
      <w:r w:rsidRPr="001E07B7">
        <w:rPr>
          <w:rFonts w:ascii="Times New Roman" w:hAnsi="Times New Roman" w:cs="Times New Roman"/>
          <w:b/>
          <w:bCs/>
          <w:sz w:val="24"/>
        </w:rPr>
        <w:t>10</w:t>
      </w:r>
      <w:r w:rsidRPr="001E07B7">
        <w:rPr>
          <w:rFonts w:ascii="Times New Roman" w:hAnsi="Times New Roman" w:cs="Times New Roman"/>
          <w:sz w:val="24"/>
        </w:rPr>
        <w:t>, 5113–5124 (2014).</w:t>
      </w:r>
    </w:p>
    <w:p w14:paraId="552028C3"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12.</w:t>
      </w:r>
      <w:r w:rsidRPr="001E07B7">
        <w:rPr>
          <w:rFonts w:ascii="Times New Roman" w:hAnsi="Times New Roman" w:cs="Times New Roman"/>
          <w:sz w:val="24"/>
        </w:rPr>
        <w:tab/>
        <w:t>Ollila, O. H. S. Md Simulation Data For Pseudomonas Aeruginosa Tonb-Ctd, Amber Ff99Sb-Ildn, Tip4P, 310K, Gromacs. Zenodo https://doi.org/10.5281/ZENODO.1010406 (2017).</w:t>
      </w:r>
    </w:p>
    <w:p w14:paraId="4DC8A432" w14:textId="77777777" w:rsidR="001E07B7" w:rsidRPr="001E07B7" w:rsidRDefault="001E07B7" w:rsidP="001E07B7">
      <w:pPr>
        <w:pStyle w:val="af1"/>
        <w:rPr>
          <w:rFonts w:ascii="Times New Roman" w:hAnsi="Times New Roman" w:cs="Times New Roman"/>
          <w:sz w:val="24"/>
          <w:lang w:val="nl-NL"/>
        </w:rPr>
      </w:pPr>
      <w:r w:rsidRPr="001E07B7">
        <w:rPr>
          <w:rFonts w:ascii="Times New Roman" w:hAnsi="Times New Roman" w:cs="Times New Roman"/>
          <w:sz w:val="24"/>
        </w:rPr>
        <w:t>13.</w:t>
      </w:r>
      <w:r w:rsidRPr="001E07B7">
        <w:rPr>
          <w:rFonts w:ascii="Times New Roman" w:hAnsi="Times New Roman" w:cs="Times New Roman"/>
          <w:sz w:val="24"/>
        </w:rPr>
        <w:tab/>
        <w:t xml:space="preserve">Ollila, O. H. S. HpTonB(30-285) simulation CHARMM36m. </w:t>
      </w:r>
      <w:r w:rsidRPr="001E07B7">
        <w:rPr>
          <w:rFonts w:ascii="Times New Roman" w:hAnsi="Times New Roman" w:cs="Times New Roman"/>
          <w:sz w:val="24"/>
          <w:lang w:val="nl-NL"/>
        </w:rPr>
        <w:t>Zenodo https://doi.org/10.5281/ZENODO.3743358 (2020).</w:t>
      </w:r>
    </w:p>
    <w:p w14:paraId="254FE676"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14.</w:t>
      </w:r>
      <w:r w:rsidRPr="001E07B7">
        <w:rPr>
          <w:rFonts w:ascii="Times New Roman" w:hAnsi="Times New Roman" w:cs="Times New Roman"/>
          <w:sz w:val="24"/>
        </w:rPr>
        <w:tab/>
        <w:t>Grothaus, I. L. Modulation of Multidrug Resistance Protein 1-mediated transport processes by the antiretroviral drug ritonavir. Zenodo https://doi.org/10.5281/ZENODO.6592231 (2022).</w:t>
      </w:r>
    </w:p>
    <w:p w14:paraId="0548FD9C"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15.</w:t>
      </w:r>
      <w:r w:rsidRPr="001E07B7">
        <w:rPr>
          <w:rFonts w:ascii="Times New Roman" w:hAnsi="Times New Roman" w:cs="Times New Roman"/>
          <w:sz w:val="24"/>
        </w:rPr>
        <w:tab/>
        <w:t>Deganutti, G. Molecular Dynamics Dataset - Dynamics of GLP-1R peptide agonist engagement are correlated with kinetics of G protein activation. Zenodo https://doi.org/10.5281/ZENODO.5226209 (2021).</w:t>
      </w:r>
    </w:p>
    <w:p w14:paraId="5C35FAC0"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t>16.</w:t>
      </w:r>
      <w:r w:rsidRPr="001E07B7">
        <w:rPr>
          <w:rFonts w:ascii="Times New Roman" w:hAnsi="Times New Roman" w:cs="Times New Roman"/>
          <w:sz w:val="24"/>
        </w:rPr>
        <w:tab/>
        <w:t>Gerlevik, U., Ergoren, M. C., Sezerman, O. U. &amp; Temel, S. G. All-atom Molecular Dynamics Simulations of Meiosis 1-associated protein (M1AP) to Investagate the Impact of Known Missense Mutations Associated with Male Infertility through Non-obstructive Azoospermia. Zenodo https://doi.org/10.5281/ZENODO.5811977 (2021).</w:t>
      </w:r>
    </w:p>
    <w:p w14:paraId="1DE1709E"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rPr>
        <w:lastRenderedPageBreak/>
        <w:t>17.</w:t>
      </w:r>
      <w:r w:rsidRPr="001E07B7">
        <w:rPr>
          <w:rFonts w:ascii="Times New Roman" w:hAnsi="Times New Roman" w:cs="Times New Roman"/>
          <w:sz w:val="24"/>
        </w:rPr>
        <w:tab/>
        <w:t>Ray, D., Quijano, R. N. &amp; Andricioaei, I. Simulation of Receptor Binding Domain of SARS-CoV-2 spike protein (WT and variants) in complex with neutralizing antibodies. Zenodo https://doi.org/10.5281/ZENODO.6558396 (2022).</w:t>
      </w:r>
    </w:p>
    <w:p w14:paraId="6CAA2135" w14:textId="77777777" w:rsidR="001E07B7" w:rsidRPr="001E07B7" w:rsidRDefault="001E07B7" w:rsidP="001E07B7">
      <w:pPr>
        <w:pStyle w:val="af1"/>
        <w:rPr>
          <w:rFonts w:ascii="Times New Roman" w:hAnsi="Times New Roman" w:cs="Times New Roman"/>
          <w:sz w:val="24"/>
          <w:lang w:val="nb-NO"/>
        </w:rPr>
      </w:pPr>
      <w:r w:rsidRPr="001E07B7">
        <w:rPr>
          <w:rFonts w:ascii="Times New Roman" w:hAnsi="Times New Roman" w:cs="Times New Roman"/>
          <w:sz w:val="24"/>
        </w:rPr>
        <w:t>18.</w:t>
      </w:r>
      <w:r w:rsidRPr="001E07B7">
        <w:rPr>
          <w:rFonts w:ascii="Times New Roman" w:hAnsi="Times New Roman" w:cs="Times New Roman"/>
          <w:sz w:val="24"/>
        </w:rPr>
        <w:tab/>
        <w:t xml:space="preserve">Aslan, T. </w:t>
      </w:r>
      <w:r w:rsidRPr="001E07B7">
        <w:rPr>
          <w:rFonts w:ascii="Times New Roman" w:hAnsi="Times New Roman" w:cs="Times New Roman"/>
          <w:i/>
          <w:iCs/>
          <w:sz w:val="24"/>
        </w:rPr>
        <w:t>et al.</w:t>
      </w:r>
      <w:r w:rsidRPr="001E07B7">
        <w:rPr>
          <w:rFonts w:ascii="Times New Roman" w:hAnsi="Times New Roman" w:cs="Times New Roman"/>
          <w:sz w:val="24"/>
        </w:rPr>
        <w:t xml:space="preserve"> All-atom molecular dynamics simulations of phenylalanine-4-hydroxylase (PAH) tetramer to investigate the impact of two novel heterozygous mutations, p.Y198N and p.Y204F, observed in a classical phenylketonuria patient. </w:t>
      </w:r>
      <w:r w:rsidRPr="001E07B7">
        <w:rPr>
          <w:rFonts w:ascii="Times New Roman" w:hAnsi="Times New Roman" w:cs="Times New Roman"/>
          <w:sz w:val="24"/>
          <w:lang w:val="nb-NO"/>
        </w:rPr>
        <w:t>Zenodo https://doi.org/10.5281/ZENODO.6755131 (2022).</w:t>
      </w:r>
    </w:p>
    <w:p w14:paraId="55C8D6DA" w14:textId="77777777" w:rsidR="001E07B7" w:rsidRPr="001E07B7" w:rsidRDefault="001E07B7" w:rsidP="001E07B7">
      <w:pPr>
        <w:pStyle w:val="af1"/>
        <w:rPr>
          <w:rFonts w:ascii="Times New Roman" w:hAnsi="Times New Roman" w:cs="Times New Roman"/>
          <w:sz w:val="24"/>
        </w:rPr>
      </w:pPr>
      <w:r w:rsidRPr="001E07B7">
        <w:rPr>
          <w:rFonts w:ascii="Times New Roman" w:hAnsi="Times New Roman" w:cs="Times New Roman"/>
          <w:sz w:val="24"/>
          <w:lang w:val="nb-NO"/>
        </w:rPr>
        <w:t>19.</w:t>
      </w:r>
      <w:r w:rsidRPr="001E07B7">
        <w:rPr>
          <w:rFonts w:ascii="Times New Roman" w:hAnsi="Times New Roman" w:cs="Times New Roman"/>
          <w:sz w:val="24"/>
          <w:lang w:val="nb-NO"/>
        </w:rPr>
        <w:tab/>
        <w:t xml:space="preserve">Tiemann, J. K. </w:t>
      </w:r>
      <w:r w:rsidRPr="001E07B7">
        <w:rPr>
          <w:rFonts w:ascii="Times New Roman" w:hAnsi="Times New Roman" w:cs="Times New Roman"/>
          <w:i/>
          <w:iCs/>
          <w:sz w:val="24"/>
          <w:lang w:val="nb-NO"/>
        </w:rPr>
        <w:t>et al.</w:t>
      </w:r>
      <w:r w:rsidRPr="001E07B7">
        <w:rPr>
          <w:rFonts w:ascii="Times New Roman" w:hAnsi="Times New Roman" w:cs="Times New Roman"/>
          <w:sz w:val="24"/>
          <w:lang w:val="nb-NO"/>
        </w:rPr>
        <w:t xml:space="preserve"> </w:t>
      </w:r>
      <w:r w:rsidRPr="001E07B7">
        <w:rPr>
          <w:rFonts w:ascii="Times New Roman" w:hAnsi="Times New Roman" w:cs="Times New Roman"/>
          <w:sz w:val="24"/>
        </w:rPr>
        <w:t xml:space="preserve">MDverse, shedding light on the dark matter of molecular dynamics simulations. </w:t>
      </w:r>
      <w:r w:rsidRPr="001E07B7">
        <w:rPr>
          <w:rFonts w:ascii="Times New Roman" w:hAnsi="Times New Roman" w:cs="Times New Roman"/>
          <w:i/>
          <w:iCs/>
          <w:sz w:val="24"/>
        </w:rPr>
        <w:t>eLife</w:t>
      </w:r>
      <w:r w:rsidRPr="001E07B7">
        <w:rPr>
          <w:rFonts w:ascii="Times New Roman" w:hAnsi="Times New Roman" w:cs="Times New Roman"/>
          <w:sz w:val="24"/>
        </w:rPr>
        <w:t xml:space="preserve"> </w:t>
      </w:r>
      <w:r w:rsidRPr="001E07B7">
        <w:rPr>
          <w:rFonts w:ascii="Times New Roman" w:hAnsi="Times New Roman" w:cs="Times New Roman"/>
          <w:b/>
          <w:bCs/>
          <w:sz w:val="24"/>
        </w:rPr>
        <w:t>12</w:t>
      </w:r>
      <w:r w:rsidRPr="001E07B7">
        <w:rPr>
          <w:rFonts w:ascii="Times New Roman" w:hAnsi="Times New Roman" w:cs="Times New Roman"/>
          <w:sz w:val="24"/>
        </w:rPr>
        <w:t>, RP90061 (2024).</w:t>
      </w:r>
    </w:p>
    <w:p w14:paraId="629FC12A" w14:textId="14E758EB" w:rsidR="002618B6" w:rsidRPr="00E0435D" w:rsidRDefault="003678FE" w:rsidP="001E07B7">
      <w:pPr>
        <w:pStyle w:val="af1"/>
        <w:rPr>
          <w:rFonts w:ascii="Times New Roman" w:hAnsi="Times New Roman" w:cs="Times New Roman"/>
          <w:b/>
          <w:bCs/>
          <w:sz w:val="24"/>
          <w:szCs w:val="24"/>
          <w:lang w:val="pt-BR"/>
        </w:rPr>
      </w:pPr>
      <w:r w:rsidRPr="00760AB5">
        <w:rPr>
          <w:rFonts w:ascii="Times New Roman" w:hAnsi="Times New Roman" w:cs="Times New Roman"/>
          <w:b/>
          <w:bCs/>
          <w:sz w:val="24"/>
          <w:szCs w:val="24"/>
          <w:lang w:val="pt-BR"/>
        </w:rPr>
        <w:fldChar w:fldCharType="end"/>
      </w:r>
    </w:p>
    <w:sectPr w:rsidR="002618B6" w:rsidRPr="00E0435D" w:rsidSect="0078112A">
      <w:headerReference w:type="default" r:id="rId12"/>
      <w:footerReference w:type="even" r:id="rId13"/>
      <w:footerReference w:type="default" r:id="rId1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A57627" w14:textId="77777777" w:rsidR="00A15B42" w:rsidRDefault="00A15B42">
      <w:pPr>
        <w:spacing w:after="0"/>
      </w:pPr>
      <w:r>
        <w:separator/>
      </w:r>
    </w:p>
  </w:endnote>
  <w:endnote w:type="continuationSeparator" w:id="0">
    <w:p w14:paraId="3E3B343C" w14:textId="77777777" w:rsidR="00A15B42" w:rsidRDefault="00A15B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3"/>
      </w:rPr>
      <w:id w:val="529997649"/>
      <w:docPartObj>
        <w:docPartGallery w:val="Page Numbers (Bottom of Page)"/>
        <w:docPartUnique/>
      </w:docPartObj>
    </w:sdtPr>
    <w:sdtContent>
      <w:p w14:paraId="7FC6934E" w14:textId="39F16C17" w:rsidR="00E00FD6" w:rsidRDefault="00E00FD6" w:rsidP="0045592C">
        <w:pPr>
          <w:pStyle w:val="af2"/>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rPr>
          <w:fldChar w:fldCharType="end"/>
        </w:r>
      </w:p>
    </w:sdtContent>
  </w:sdt>
  <w:p w14:paraId="0070BB1A" w14:textId="77777777" w:rsidR="00E00FD6" w:rsidRDefault="00E00FD6" w:rsidP="00E00FD6">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3"/>
      </w:rPr>
      <w:id w:val="-1498335612"/>
      <w:docPartObj>
        <w:docPartGallery w:val="Page Numbers (Bottom of Page)"/>
        <w:docPartUnique/>
      </w:docPartObj>
    </w:sdtPr>
    <w:sdtContent>
      <w:p w14:paraId="70CE6CA7" w14:textId="62AC99F7" w:rsidR="00E00FD6" w:rsidRDefault="00E00FD6" w:rsidP="0045592C">
        <w:pPr>
          <w:pStyle w:val="af2"/>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noProof/>
          </w:rPr>
          <w:t>1</w:t>
        </w:r>
        <w:r>
          <w:rPr>
            <w:rStyle w:val="af3"/>
          </w:rPr>
          <w:fldChar w:fldCharType="end"/>
        </w:r>
      </w:p>
    </w:sdtContent>
  </w:sdt>
  <w:p w14:paraId="3F3444FA" w14:textId="600667F1" w:rsidR="00E6133D" w:rsidRDefault="00E6133D" w:rsidP="00E00FD6">
    <w:pPr>
      <w:pBdr>
        <w:top w:val="nil"/>
        <w:left w:val="nil"/>
        <w:bottom w:val="nil"/>
        <w:right w:val="nil"/>
        <w:between w:val="nil"/>
      </w:pBdr>
      <w:tabs>
        <w:tab w:val="center" w:pos="4680"/>
        <w:tab w:val="right" w:pos="9360"/>
      </w:tabs>
      <w:ind w:right="360"/>
      <w:jc w:val="right"/>
      <w:rPr>
        <w:color w:val="000000"/>
      </w:rPr>
    </w:pPr>
  </w:p>
  <w:p w14:paraId="5346F214" w14:textId="77777777" w:rsidR="00E6133D" w:rsidRDefault="00E6133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C8E6F2" w14:textId="77777777" w:rsidR="00A15B42" w:rsidRDefault="00A15B42">
      <w:pPr>
        <w:spacing w:after="0"/>
      </w:pPr>
      <w:r>
        <w:separator/>
      </w:r>
    </w:p>
  </w:footnote>
  <w:footnote w:type="continuationSeparator" w:id="0">
    <w:p w14:paraId="1149F7BF" w14:textId="77777777" w:rsidR="00A15B42" w:rsidRDefault="00A15B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04CCF" w14:textId="77777777" w:rsidR="00E6133D" w:rsidRDefault="00E6133D">
    <w:pPr>
      <w:jc w:val="right"/>
      <w:rPr>
        <w:sz w:val="20"/>
        <w:szCs w:val="20"/>
      </w:rPr>
    </w:pPr>
  </w:p>
  <w:p w14:paraId="186F9857" w14:textId="77777777" w:rsidR="00E6133D" w:rsidRDefault="00E613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6191141">
    <w:abstractNumId w:val="0"/>
  </w:num>
  <w:num w:numId="2" w16cid:durableId="13914918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doNotDisplayPageBoundaries/>
  <w:bordersDoNotSurroundHeader/>
  <w:bordersDoNotSurroundFooter/>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3D"/>
    <w:rsid w:val="0000153A"/>
    <w:rsid w:val="00002563"/>
    <w:rsid w:val="0000494B"/>
    <w:rsid w:val="00004951"/>
    <w:rsid w:val="00004A64"/>
    <w:rsid w:val="00004D21"/>
    <w:rsid w:val="000059AD"/>
    <w:rsid w:val="000128A4"/>
    <w:rsid w:val="00012D8B"/>
    <w:rsid w:val="00016AF2"/>
    <w:rsid w:val="0001795D"/>
    <w:rsid w:val="00017BE0"/>
    <w:rsid w:val="000201A5"/>
    <w:rsid w:val="000219E3"/>
    <w:rsid w:val="00022026"/>
    <w:rsid w:val="000233F5"/>
    <w:rsid w:val="000248C2"/>
    <w:rsid w:val="00024B7A"/>
    <w:rsid w:val="0002581C"/>
    <w:rsid w:val="00026F6A"/>
    <w:rsid w:val="00026F91"/>
    <w:rsid w:val="0002775C"/>
    <w:rsid w:val="000321F4"/>
    <w:rsid w:val="00032F3B"/>
    <w:rsid w:val="000341A9"/>
    <w:rsid w:val="00037052"/>
    <w:rsid w:val="000370FB"/>
    <w:rsid w:val="00037E5B"/>
    <w:rsid w:val="00040136"/>
    <w:rsid w:val="00042BBB"/>
    <w:rsid w:val="00042C2E"/>
    <w:rsid w:val="000439FB"/>
    <w:rsid w:val="000459A6"/>
    <w:rsid w:val="00050166"/>
    <w:rsid w:val="00050FAF"/>
    <w:rsid w:val="00052FE0"/>
    <w:rsid w:val="00054423"/>
    <w:rsid w:val="0006038C"/>
    <w:rsid w:val="0006153C"/>
    <w:rsid w:val="0006263A"/>
    <w:rsid w:val="00063FBE"/>
    <w:rsid w:val="00070534"/>
    <w:rsid w:val="000723BD"/>
    <w:rsid w:val="00072999"/>
    <w:rsid w:val="00073702"/>
    <w:rsid w:val="00073750"/>
    <w:rsid w:val="00074953"/>
    <w:rsid w:val="00075419"/>
    <w:rsid w:val="00075F47"/>
    <w:rsid w:val="00077708"/>
    <w:rsid w:val="00077E7D"/>
    <w:rsid w:val="00080A87"/>
    <w:rsid w:val="00080B64"/>
    <w:rsid w:val="00084784"/>
    <w:rsid w:val="00085A81"/>
    <w:rsid w:val="00087983"/>
    <w:rsid w:val="000921C3"/>
    <w:rsid w:val="000927D1"/>
    <w:rsid w:val="00092F79"/>
    <w:rsid w:val="0009361A"/>
    <w:rsid w:val="000939CF"/>
    <w:rsid w:val="00093A3B"/>
    <w:rsid w:val="00095B67"/>
    <w:rsid w:val="00096D7C"/>
    <w:rsid w:val="00097144"/>
    <w:rsid w:val="00097FB9"/>
    <w:rsid w:val="000A106D"/>
    <w:rsid w:val="000A1588"/>
    <w:rsid w:val="000A1AFE"/>
    <w:rsid w:val="000A334D"/>
    <w:rsid w:val="000A3804"/>
    <w:rsid w:val="000A523D"/>
    <w:rsid w:val="000A6480"/>
    <w:rsid w:val="000A7B04"/>
    <w:rsid w:val="000A7F39"/>
    <w:rsid w:val="000B027E"/>
    <w:rsid w:val="000B4C80"/>
    <w:rsid w:val="000B5AB7"/>
    <w:rsid w:val="000B79B5"/>
    <w:rsid w:val="000C0AE9"/>
    <w:rsid w:val="000C1FF3"/>
    <w:rsid w:val="000C279F"/>
    <w:rsid w:val="000C3044"/>
    <w:rsid w:val="000C323F"/>
    <w:rsid w:val="000C3C75"/>
    <w:rsid w:val="000C69A1"/>
    <w:rsid w:val="000C7DA2"/>
    <w:rsid w:val="000D13D6"/>
    <w:rsid w:val="000D2B94"/>
    <w:rsid w:val="000D2F3A"/>
    <w:rsid w:val="000D3DD1"/>
    <w:rsid w:val="000D60A1"/>
    <w:rsid w:val="000D60F5"/>
    <w:rsid w:val="000E2BDB"/>
    <w:rsid w:val="000E2CB8"/>
    <w:rsid w:val="000E3502"/>
    <w:rsid w:val="000E3957"/>
    <w:rsid w:val="000E5F17"/>
    <w:rsid w:val="000E69D3"/>
    <w:rsid w:val="000F0188"/>
    <w:rsid w:val="000F040F"/>
    <w:rsid w:val="000F0CE3"/>
    <w:rsid w:val="000F0D1C"/>
    <w:rsid w:val="000F14A9"/>
    <w:rsid w:val="000F1EC0"/>
    <w:rsid w:val="000F2373"/>
    <w:rsid w:val="000F3AA9"/>
    <w:rsid w:val="000F4AD6"/>
    <w:rsid w:val="000F4DFA"/>
    <w:rsid w:val="000F5C62"/>
    <w:rsid w:val="000F640B"/>
    <w:rsid w:val="000F6CED"/>
    <w:rsid w:val="000F7002"/>
    <w:rsid w:val="000F7BE0"/>
    <w:rsid w:val="000F7EC8"/>
    <w:rsid w:val="001009DA"/>
    <w:rsid w:val="001014B3"/>
    <w:rsid w:val="00101A2B"/>
    <w:rsid w:val="00102A1A"/>
    <w:rsid w:val="00103674"/>
    <w:rsid w:val="0010376C"/>
    <w:rsid w:val="00105D1D"/>
    <w:rsid w:val="0010761D"/>
    <w:rsid w:val="001104E0"/>
    <w:rsid w:val="00110CC6"/>
    <w:rsid w:val="00111827"/>
    <w:rsid w:val="0011452E"/>
    <w:rsid w:val="00115FD5"/>
    <w:rsid w:val="001173D3"/>
    <w:rsid w:val="001201E2"/>
    <w:rsid w:val="00120C97"/>
    <w:rsid w:val="00122E0A"/>
    <w:rsid w:val="00123184"/>
    <w:rsid w:val="00123650"/>
    <w:rsid w:val="00124239"/>
    <w:rsid w:val="001251A0"/>
    <w:rsid w:val="00126274"/>
    <w:rsid w:val="00130463"/>
    <w:rsid w:val="001339A7"/>
    <w:rsid w:val="00136780"/>
    <w:rsid w:val="00137002"/>
    <w:rsid w:val="0014031E"/>
    <w:rsid w:val="0014192B"/>
    <w:rsid w:val="0014199C"/>
    <w:rsid w:val="0014263D"/>
    <w:rsid w:val="00142B4C"/>
    <w:rsid w:val="00142BD1"/>
    <w:rsid w:val="00143533"/>
    <w:rsid w:val="001437B3"/>
    <w:rsid w:val="0014470B"/>
    <w:rsid w:val="00144CB3"/>
    <w:rsid w:val="0014599E"/>
    <w:rsid w:val="00146007"/>
    <w:rsid w:val="00146703"/>
    <w:rsid w:val="00147713"/>
    <w:rsid w:val="00150FCC"/>
    <w:rsid w:val="0015188C"/>
    <w:rsid w:val="00152495"/>
    <w:rsid w:val="00152594"/>
    <w:rsid w:val="00153CA8"/>
    <w:rsid w:val="00153E6C"/>
    <w:rsid w:val="001545D7"/>
    <w:rsid w:val="00156A7C"/>
    <w:rsid w:val="00157240"/>
    <w:rsid w:val="00157681"/>
    <w:rsid w:val="001600CF"/>
    <w:rsid w:val="00160BDF"/>
    <w:rsid w:val="00161D62"/>
    <w:rsid w:val="0016759B"/>
    <w:rsid w:val="00170317"/>
    <w:rsid w:val="00170907"/>
    <w:rsid w:val="00170CB3"/>
    <w:rsid w:val="00170FAD"/>
    <w:rsid w:val="0017146B"/>
    <w:rsid w:val="00172EDA"/>
    <w:rsid w:val="00174EF3"/>
    <w:rsid w:val="00175F93"/>
    <w:rsid w:val="001764B1"/>
    <w:rsid w:val="001804F8"/>
    <w:rsid w:val="00180A5E"/>
    <w:rsid w:val="00180B99"/>
    <w:rsid w:val="00180FF2"/>
    <w:rsid w:val="0018194D"/>
    <w:rsid w:val="00182B6A"/>
    <w:rsid w:val="00183576"/>
    <w:rsid w:val="00184514"/>
    <w:rsid w:val="00184E4F"/>
    <w:rsid w:val="001859EB"/>
    <w:rsid w:val="001865CF"/>
    <w:rsid w:val="001869CE"/>
    <w:rsid w:val="00193FF4"/>
    <w:rsid w:val="00194425"/>
    <w:rsid w:val="00194ADD"/>
    <w:rsid w:val="0019501E"/>
    <w:rsid w:val="00195AA5"/>
    <w:rsid w:val="001976BA"/>
    <w:rsid w:val="00197B16"/>
    <w:rsid w:val="00197FED"/>
    <w:rsid w:val="001A0522"/>
    <w:rsid w:val="001A1495"/>
    <w:rsid w:val="001A230F"/>
    <w:rsid w:val="001A2B6D"/>
    <w:rsid w:val="001A3450"/>
    <w:rsid w:val="001A3734"/>
    <w:rsid w:val="001A3764"/>
    <w:rsid w:val="001A3B4A"/>
    <w:rsid w:val="001A4A5C"/>
    <w:rsid w:val="001B0070"/>
    <w:rsid w:val="001B1470"/>
    <w:rsid w:val="001B14C5"/>
    <w:rsid w:val="001B2805"/>
    <w:rsid w:val="001B2A40"/>
    <w:rsid w:val="001B3D4D"/>
    <w:rsid w:val="001B7CF7"/>
    <w:rsid w:val="001C1388"/>
    <w:rsid w:val="001C1E4E"/>
    <w:rsid w:val="001C4AC6"/>
    <w:rsid w:val="001C53BA"/>
    <w:rsid w:val="001D05E4"/>
    <w:rsid w:val="001D1797"/>
    <w:rsid w:val="001D265E"/>
    <w:rsid w:val="001D2698"/>
    <w:rsid w:val="001D28A8"/>
    <w:rsid w:val="001D2BEA"/>
    <w:rsid w:val="001D6E48"/>
    <w:rsid w:val="001E07B7"/>
    <w:rsid w:val="001E0CA0"/>
    <w:rsid w:val="001E13EF"/>
    <w:rsid w:val="001E36C9"/>
    <w:rsid w:val="001E3810"/>
    <w:rsid w:val="001E39F9"/>
    <w:rsid w:val="001E53CF"/>
    <w:rsid w:val="001E5A41"/>
    <w:rsid w:val="001E67E1"/>
    <w:rsid w:val="001E6C6C"/>
    <w:rsid w:val="001F0B28"/>
    <w:rsid w:val="001F2022"/>
    <w:rsid w:val="001F222B"/>
    <w:rsid w:val="001F36DA"/>
    <w:rsid w:val="001F5881"/>
    <w:rsid w:val="001F7F82"/>
    <w:rsid w:val="002015B7"/>
    <w:rsid w:val="002050DE"/>
    <w:rsid w:val="00205389"/>
    <w:rsid w:val="00210694"/>
    <w:rsid w:val="002106B7"/>
    <w:rsid w:val="00211363"/>
    <w:rsid w:val="00211F34"/>
    <w:rsid w:val="00212206"/>
    <w:rsid w:val="002138C8"/>
    <w:rsid w:val="002170BB"/>
    <w:rsid w:val="002218E6"/>
    <w:rsid w:val="00223218"/>
    <w:rsid w:val="00224518"/>
    <w:rsid w:val="00227056"/>
    <w:rsid w:val="00230048"/>
    <w:rsid w:val="00231C91"/>
    <w:rsid w:val="00234D87"/>
    <w:rsid w:val="00235E0A"/>
    <w:rsid w:val="0024492B"/>
    <w:rsid w:val="00245A51"/>
    <w:rsid w:val="00246A83"/>
    <w:rsid w:val="0025151E"/>
    <w:rsid w:val="0025329A"/>
    <w:rsid w:val="002540FE"/>
    <w:rsid w:val="00254DF1"/>
    <w:rsid w:val="002563D4"/>
    <w:rsid w:val="002570EC"/>
    <w:rsid w:val="00257A5F"/>
    <w:rsid w:val="00257C21"/>
    <w:rsid w:val="002618B6"/>
    <w:rsid w:val="00261B8A"/>
    <w:rsid w:val="00262246"/>
    <w:rsid w:val="0026399F"/>
    <w:rsid w:val="00263EAD"/>
    <w:rsid w:val="00264587"/>
    <w:rsid w:val="00264C7D"/>
    <w:rsid w:val="00264FA0"/>
    <w:rsid w:val="00265158"/>
    <w:rsid w:val="00265D1E"/>
    <w:rsid w:val="002662D8"/>
    <w:rsid w:val="00270717"/>
    <w:rsid w:val="00270945"/>
    <w:rsid w:val="00270CD8"/>
    <w:rsid w:val="002719B1"/>
    <w:rsid w:val="002744E4"/>
    <w:rsid w:val="00276CB9"/>
    <w:rsid w:val="00277694"/>
    <w:rsid w:val="002817FF"/>
    <w:rsid w:val="0028246E"/>
    <w:rsid w:val="0028270C"/>
    <w:rsid w:val="002830CF"/>
    <w:rsid w:val="002835EA"/>
    <w:rsid w:val="00284034"/>
    <w:rsid w:val="002843DD"/>
    <w:rsid w:val="002846F6"/>
    <w:rsid w:val="002850FC"/>
    <w:rsid w:val="0028592A"/>
    <w:rsid w:val="00286376"/>
    <w:rsid w:val="00286E42"/>
    <w:rsid w:val="00287F99"/>
    <w:rsid w:val="00290E36"/>
    <w:rsid w:val="00291604"/>
    <w:rsid w:val="0029167E"/>
    <w:rsid w:val="00291ECE"/>
    <w:rsid w:val="00292D5F"/>
    <w:rsid w:val="00293EE0"/>
    <w:rsid w:val="00296BBE"/>
    <w:rsid w:val="00297E30"/>
    <w:rsid w:val="002A00D1"/>
    <w:rsid w:val="002A1F9C"/>
    <w:rsid w:val="002A3055"/>
    <w:rsid w:val="002A305E"/>
    <w:rsid w:val="002A4302"/>
    <w:rsid w:val="002A4CBE"/>
    <w:rsid w:val="002A6B5A"/>
    <w:rsid w:val="002A7053"/>
    <w:rsid w:val="002B154D"/>
    <w:rsid w:val="002B18DE"/>
    <w:rsid w:val="002B248F"/>
    <w:rsid w:val="002B24DA"/>
    <w:rsid w:val="002B2848"/>
    <w:rsid w:val="002B34B3"/>
    <w:rsid w:val="002B47B3"/>
    <w:rsid w:val="002B497B"/>
    <w:rsid w:val="002B6B19"/>
    <w:rsid w:val="002C1563"/>
    <w:rsid w:val="002C1F22"/>
    <w:rsid w:val="002C34A7"/>
    <w:rsid w:val="002C3594"/>
    <w:rsid w:val="002C4763"/>
    <w:rsid w:val="002C4CC1"/>
    <w:rsid w:val="002C58BB"/>
    <w:rsid w:val="002C653D"/>
    <w:rsid w:val="002D2167"/>
    <w:rsid w:val="002D5E3A"/>
    <w:rsid w:val="002D75B0"/>
    <w:rsid w:val="002E22CC"/>
    <w:rsid w:val="002E3CD1"/>
    <w:rsid w:val="002E5B1C"/>
    <w:rsid w:val="002E62A2"/>
    <w:rsid w:val="002E69B6"/>
    <w:rsid w:val="002F0D5A"/>
    <w:rsid w:val="002F16B7"/>
    <w:rsid w:val="002F3887"/>
    <w:rsid w:val="002F4BCF"/>
    <w:rsid w:val="002F5604"/>
    <w:rsid w:val="002F6271"/>
    <w:rsid w:val="002F6362"/>
    <w:rsid w:val="002F6981"/>
    <w:rsid w:val="002F6CBD"/>
    <w:rsid w:val="0030064E"/>
    <w:rsid w:val="003023BB"/>
    <w:rsid w:val="003027CF"/>
    <w:rsid w:val="00302C70"/>
    <w:rsid w:val="00303A5E"/>
    <w:rsid w:val="0030446A"/>
    <w:rsid w:val="00304521"/>
    <w:rsid w:val="003050D4"/>
    <w:rsid w:val="0030596D"/>
    <w:rsid w:val="00305B57"/>
    <w:rsid w:val="00305BCA"/>
    <w:rsid w:val="00305C87"/>
    <w:rsid w:val="003060AC"/>
    <w:rsid w:val="0030629C"/>
    <w:rsid w:val="003062B5"/>
    <w:rsid w:val="003110E8"/>
    <w:rsid w:val="003118BB"/>
    <w:rsid w:val="00313DB9"/>
    <w:rsid w:val="00314C42"/>
    <w:rsid w:val="00315A32"/>
    <w:rsid w:val="00315FB6"/>
    <w:rsid w:val="00316ADF"/>
    <w:rsid w:val="00316CCD"/>
    <w:rsid w:val="00317A6B"/>
    <w:rsid w:val="0032043C"/>
    <w:rsid w:val="00320E31"/>
    <w:rsid w:val="00320E93"/>
    <w:rsid w:val="00322709"/>
    <w:rsid w:val="00322794"/>
    <w:rsid w:val="00322CB0"/>
    <w:rsid w:val="00324071"/>
    <w:rsid w:val="0032504F"/>
    <w:rsid w:val="0032598F"/>
    <w:rsid w:val="00325B28"/>
    <w:rsid w:val="00326CE6"/>
    <w:rsid w:val="003272D5"/>
    <w:rsid w:val="00327A7B"/>
    <w:rsid w:val="003302B7"/>
    <w:rsid w:val="0033085F"/>
    <w:rsid w:val="00333F4D"/>
    <w:rsid w:val="003354AC"/>
    <w:rsid w:val="003363F4"/>
    <w:rsid w:val="0033754D"/>
    <w:rsid w:val="00337E48"/>
    <w:rsid w:val="00340890"/>
    <w:rsid w:val="003423B9"/>
    <w:rsid w:val="00342A8B"/>
    <w:rsid w:val="00342BF5"/>
    <w:rsid w:val="00344DA8"/>
    <w:rsid w:val="00351909"/>
    <w:rsid w:val="00351E2C"/>
    <w:rsid w:val="00351F3B"/>
    <w:rsid w:val="00352760"/>
    <w:rsid w:val="00353ACE"/>
    <w:rsid w:val="003569E2"/>
    <w:rsid w:val="00360259"/>
    <w:rsid w:val="003623EC"/>
    <w:rsid w:val="00362CF2"/>
    <w:rsid w:val="00363503"/>
    <w:rsid w:val="00364593"/>
    <w:rsid w:val="003674E9"/>
    <w:rsid w:val="003678FE"/>
    <w:rsid w:val="00372689"/>
    <w:rsid w:val="00373AF8"/>
    <w:rsid w:val="00374A03"/>
    <w:rsid w:val="00375C5C"/>
    <w:rsid w:val="00377E35"/>
    <w:rsid w:val="00377FA2"/>
    <w:rsid w:val="00381636"/>
    <w:rsid w:val="00381894"/>
    <w:rsid w:val="00381E98"/>
    <w:rsid w:val="003830A5"/>
    <w:rsid w:val="00383E38"/>
    <w:rsid w:val="003842BA"/>
    <w:rsid w:val="00384CE1"/>
    <w:rsid w:val="0038542E"/>
    <w:rsid w:val="003856FD"/>
    <w:rsid w:val="00386960"/>
    <w:rsid w:val="00386B6E"/>
    <w:rsid w:val="0038700C"/>
    <w:rsid w:val="00387560"/>
    <w:rsid w:val="00390116"/>
    <w:rsid w:val="00391DF6"/>
    <w:rsid w:val="00392F56"/>
    <w:rsid w:val="00393C9C"/>
    <w:rsid w:val="00395486"/>
    <w:rsid w:val="00397073"/>
    <w:rsid w:val="0039792F"/>
    <w:rsid w:val="003A08F8"/>
    <w:rsid w:val="003A1C69"/>
    <w:rsid w:val="003A1DB4"/>
    <w:rsid w:val="003A2421"/>
    <w:rsid w:val="003A3039"/>
    <w:rsid w:val="003A6CF5"/>
    <w:rsid w:val="003A76AF"/>
    <w:rsid w:val="003B0008"/>
    <w:rsid w:val="003B3071"/>
    <w:rsid w:val="003B3B1E"/>
    <w:rsid w:val="003B403D"/>
    <w:rsid w:val="003B5F1D"/>
    <w:rsid w:val="003B6C45"/>
    <w:rsid w:val="003B74B9"/>
    <w:rsid w:val="003C05A4"/>
    <w:rsid w:val="003C1A3F"/>
    <w:rsid w:val="003C2B3C"/>
    <w:rsid w:val="003C43D3"/>
    <w:rsid w:val="003C4EAF"/>
    <w:rsid w:val="003C5282"/>
    <w:rsid w:val="003C6491"/>
    <w:rsid w:val="003C6547"/>
    <w:rsid w:val="003C6E33"/>
    <w:rsid w:val="003D14DB"/>
    <w:rsid w:val="003D1AAF"/>
    <w:rsid w:val="003D24DD"/>
    <w:rsid w:val="003D2BE0"/>
    <w:rsid w:val="003D33E5"/>
    <w:rsid w:val="003D3C22"/>
    <w:rsid w:val="003D7F86"/>
    <w:rsid w:val="003E068D"/>
    <w:rsid w:val="003E36B5"/>
    <w:rsid w:val="003E3D91"/>
    <w:rsid w:val="003E408D"/>
    <w:rsid w:val="003F1194"/>
    <w:rsid w:val="003F2848"/>
    <w:rsid w:val="003F2B72"/>
    <w:rsid w:val="003F42B2"/>
    <w:rsid w:val="003F4D78"/>
    <w:rsid w:val="003F4F48"/>
    <w:rsid w:val="003F5057"/>
    <w:rsid w:val="00401238"/>
    <w:rsid w:val="0040158E"/>
    <w:rsid w:val="00402E9A"/>
    <w:rsid w:val="00405E0B"/>
    <w:rsid w:val="00406ABF"/>
    <w:rsid w:val="00410164"/>
    <w:rsid w:val="00410586"/>
    <w:rsid w:val="00410E6F"/>
    <w:rsid w:val="00414FC2"/>
    <w:rsid w:val="00415D43"/>
    <w:rsid w:val="004179F7"/>
    <w:rsid w:val="00421C0E"/>
    <w:rsid w:val="004241BD"/>
    <w:rsid w:val="0042459E"/>
    <w:rsid w:val="004254E4"/>
    <w:rsid w:val="004267A9"/>
    <w:rsid w:val="00426EFB"/>
    <w:rsid w:val="00427D0D"/>
    <w:rsid w:val="004302EC"/>
    <w:rsid w:val="00430582"/>
    <w:rsid w:val="004313AD"/>
    <w:rsid w:val="00431B4C"/>
    <w:rsid w:val="00431BD3"/>
    <w:rsid w:val="004320AF"/>
    <w:rsid w:val="004332C0"/>
    <w:rsid w:val="004336CC"/>
    <w:rsid w:val="00434012"/>
    <w:rsid w:val="004344A8"/>
    <w:rsid w:val="004350D3"/>
    <w:rsid w:val="004365FB"/>
    <w:rsid w:val="00436E06"/>
    <w:rsid w:val="00436F64"/>
    <w:rsid w:val="0043734B"/>
    <w:rsid w:val="0043787A"/>
    <w:rsid w:val="00437A91"/>
    <w:rsid w:val="00440234"/>
    <w:rsid w:val="004404A8"/>
    <w:rsid w:val="00443526"/>
    <w:rsid w:val="0044464E"/>
    <w:rsid w:val="004448EF"/>
    <w:rsid w:val="00444A85"/>
    <w:rsid w:val="00446079"/>
    <w:rsid w:val="00446189"/>
    <w:rsid w:val="00453F43"/>
    <w:rsid w:val="00454768"/>
    <w:rsid w:val="0045588B"/>
    <w:rsid w:val="004565D2"/>
    <w:rsid w:val="00457A51"/>
    <w:rsid w:val="00457CD3"/>
    <w:rsid w:val="00457D85"/>
    <w:rsid w:val="00457D9F"/>
    <w:rsid w:val="00460CD3"/>
    <w:rsid w:val="00464E47"/>
    <w:rsid w:val="004651C4"/>
    <w:rsid w:val="0046566C"/>
    <w:rsid w:val="00465CFD"/>
    <w:rsid w:val="00467859"/>
    <w:rsid w:val="00471361"/>
    <w:rsid w:val="00471D5D"/>
    <w:rsid w:val="00472225"/>
    <w:rsid w:val="00473EAF"/>
    <w:rsid w:val="00474D11"/>
    <w:rsid w:val="00476254"/>
    <w:rsid w:val="004765D0"/>
    <w:rsid w:val="00476625"/>
    <w:rsid w:val="004768C8"/>
    <w:rsid w:val="00476D4B"/>
    <w:rsid w:val="0047764D"/>
    <w:rsid w:val="004804B0"/>
    <w:rsid w:val="00480DCC"/>
    <w:rsid w:val="00480F7E"/>
    <w:rsid w:val="00481FAF"/>
    <w:rsid w:val="00481FBC"/>
    <w:rsid w:val="0048276E"/>
    <w:rsid w:val="00483984"/>
    <w:rsid w:val="00483D1D"/>
    <w:rsid w:val="00484D4C"/>
    <w:rsid w:val="004854A9"/>
    <w:rsid w:val="00487837"/>
    <w:rsid w:val="00487BB9"/>
    <w:rsid w:val="004922B3"/>
    <w:rsid w:val="00492C17"/>
    <w:rsid w:val="00492FD4"/>
    <w:rsid w:val="004958EB"/>
    <w:rsid w:val="004A37DB"/>
    <w:rsid w:val="004A5320"/>
    <w:rsid w:val="004B135C"/>
    <w:rsid w:val="004B1651"/>
    <w:rsid w:val="004B29FD"/>
    <w:rsid w:val="004B2B0A"/>
    <w:rsid w:val="004B6DE0"/>
    <w:rsid w:val="004B749C"/>
    <w:rsid w:val="004C40C0"/>
    <w:rsid w:val="004C4C67"/>
    <w:rsid w:val="004D1800"/>
    <w:rsid w:val="004D21F7"/>
    <w:rsid w:val="004D5921"/>
    <w:rsid w:val="004E2086"/>
    <w:rsid w:val="004E2BCF"/>
    <w:rsid w:val="004E78CB"/>
    <w:rsid w:val="004E7EDF"/>
    <w:rsid w:val="004F0655"/>
    <w:rsid w:val="004F3455"/>
    <w:rsid w:val="004F3958"/>
    <w:rsid w:val="005012AF"/>
    <w:rsid w:val="00503C25"/>
    <w:rsid w:val="005050E7"/>
    <w:rsid w:val="0051156A"/>
    <w:rsid w:val="005119AE"/>
    <w:rsid w:val="00511CE9"/>
    <w:rsid w:val="005133B2"/>
    <w:rsid w:val="0051609D"/>
    <w:rsid w:val="0052092B"/>
    <w:rsid w:val="00521011"/>
    <w:rsid w:val="00521C61"/>
    <w:rsid w:val="0052396A"/>
    <w:rsid w:val="00523EF4"/>
    <w:rsid w:val="00524FF1"/>
    <w:rsid w:val="005253FF"/>
    <w:rsid w:val="005263AC"/>
    <w:rsid w:val="00526B34"/>
    <w:rsid w:val="00526E62"/>
    <w:rsid w:val="00527E79"/>
    <w:rsid w:val="00527F04"/>
    <w:rsid w:val="00530ABE"/>
    <w:rsid w:val="005317AF"/>
    <w:rsid w:val="005322E3"/>
    <w:rsid w:val="00532E43"/>
    <w:rsid w:val="0053474E"/>
    <w:rsid w:val="00535C9B"/>
    <w:rsid w:val="00542531"/>
    <w:rsid w:val="00542E86"/>
    <w:rsid w:val="00545A0C"/>
    <w:rsid w:val="00547D2B"/>
    <w:rsid w:val="00547F55"/>
    <w:rsid w:val="0055034B"/>
    <w:rsid w:val="005544CE"/>
    <w:rsid w:val="00554564"/>
    <w:rsid w:val="00557CCC"/>
    <w:rsid w:val="005603F3"/>
    <w:rsid w:val="00561B9A"/>
    <w:rsid w:val="0056267A"/>
    <w:rsid w:val="005632D8"/>
    <w:rsid w:val="00564101"/>
    <w:rsid w:val="00565A33"/>
    <w:rsid w:val="00565A59"/>
    <w:rsid w:val="00565FAA"/>
    <w:rsid w:val="00567303"/>
    <w:rsid w:val="00567B5D"/>
    <w:rsid w:val="00570494"/>
    <w:rsid w:val="00570675"/>
    <w:rsid w:val="005714EA"/>
    <w:rsid w:val="0057165D"/>
    <w:rsid w:val="00572479"/>
    <w:rsid w:val="0057546A"/>
    <w:rsid w:val="0057583D"/>
    <w:rsid w:val="00577185"/>
    <w:rsid w:val="005801EF"/>
    <w:rsid w:val="0058045B"/>
    <w:rsid w:val="005808F0"/>
    <w:rsid w:val="0058208E"/>
    <w:rsid w:val="0058285A"/>
    <w:rsid w:val="00584716"/>
    <w:rsid w:val="00584E56"/>
    <w:rsid w:val="00584FD2"/>
    <w:rsid w:val="005853CA"/>
    <w:rsid w:val="005854E9"/>
    <w:rsid w:val="005856C1"/>
    <w:rsid w:val="00586299"/>
    <w:rsid w:val="00590543"/>
    <w:rsid w:val="00590D5A"/>
    <w:rsid w:val="0059320F"/>
    <w:rsid w:val="00593A0C"/>
    <w:rsid w:val="00595073"/>
    <w:rsid w:val="00597B3E"/>
    <w:rsid w:val="00597B7F"/>
    <w:rsid w:val="00597FC9"/>
    <w:rsid w:val="005A1275"/>
    <w:rsid w:val="005A4085"/>
    <w:rsid w:val="005A4218"/>
    <w:rsid w:val="005A4333"/>
    <w:rsid w:val="005A43A9"/>
    <w:rsid w:val="005A56FA"/>
    <w:rsid w:val="005A6533"/>
    <w:rsid w:val="005A726A"/>
    <w:rsid w:val="005A78D5"/>
    <w:rsid w:val="005B0CE6"/>
    <w:rsid w:val="005B2299"/>
    <w:rsid w:val="005B278A"/>
    <w:rsid w:val="005B46A9"/>
    <w:rsid w:val="005C06EB"/>
    <w:rsid w:val="005C1463"/>
    <w:rsid w:val="005C26E6"/>
    <w:rsid w:val="005C32FA"/>
    <w:rsid w:val="005C3731"/>
    <w:rsid w:val="005C4AC6"/>
    <w:rsid w:val="005C4F4C"/>
    <w:rsid w:val="005C58AA"/>
    <w:rsid w:val="005C7DD7"/>
    <w:rsid w:val="005D07C5"/>
    <w:rsid w:val="005D0AA8"/>
    <w:rsid w:val="005D2F99"/>
    <w:rsid w:val="005D303E"/>
    <w:rsid w:val="005D3EC4"/>
    <w:rsid w:val="005D4172"/>
    <w:rsid w:val="005D570A"/>
    <w:rsid w:val="005D5AB8"/>
    <w:rsid w:val="005D7080"/>
    <w:rsid w:val="005D737E"/>
    <w:rsid w:val="005E1D87"/>
    <w:rsid w:val="005E235E"/>
    <w:rsid w:val="005E2C1E"/>
    <w:rsid w:val="005E3395"/>
    <w:rsid w:val="005E38D3"/>
    <w:rsid w:val="005E4119"/>
    <w:rsid w:val="005E4812"/>
    <w:rsid w:val="005E5343"/>
    <w:rsid w:val="005E6F5F"/>
    <w:rsid w:val="005F05D7"/>
    <w:rsid w:val="005F13C5"/>
    <w:rsid w:val="005F1C99"/>
    <w:rsid w:val="005F2EB5"/>
    <w:rsid w:val="005F32AB"/>
    <w:rsid w:val="005F37AF"/>
    <w:rsid w:val="005F4411"/>
    <w:rsid w:val="005F45C3"/>
    <w:rsid w:val="005F4DCA"/>
    <w:rsid w:val="005F68BE"/>
    <w:rsid w:val="005F6B1E"/>
    <w:rsid w:val="00601399"/>
    <w:rsid w:val="00601977"/>
    <w:rsid w:val="006021C9"/>
    <w:rsid w:val="00606746"/>
    <w:rsid w:val="00607416"/>
    <w:rsid w:val="00611341"/>
    <w:rsid w:val="006119BE"/>
    <w:rsid w:val="00611D1D"/>
    <w:rsid w:val="006123DA"/>
    <w:rsid w:val="00613911"/>
    <w:rsid w:val="0061510F"/>
    <w:rsid w:val="00616AA5"/>
    <w:rsid w:val="00620492"/>
    <w:rsid w:val="00620DE6"/>
    <w:rsid w:val="006237CC"/>
    <w:rsid w:val="00623869"/>
    <w:rsid w:val="00623F75"/>
    <w:rsid w:val="00625EF7"/>
    <w:rsid w:val="00626A21"/>
    <w:rsid w:val="00630C15"/>
    <w:rsid w:val="00633A0B"/>
    <w:rsid w:val="00633F76"/>
    <w:rsid w:val="00635B5C"/>
    <w:rsid w:val="00637A9C"/>
    <w:rsid w:val="0064188E"/>
    <w:rsid w:val="0064673F"/>
    <w:rsid w:val="00647D7D"/>
    <w:rsid w:val="00653397"/>
    <w:rsid w:val="0065375C"/>
    <w:rsid w:val="00653DAA"/>
    <w:rsid w:val="00654775"/>
    <w:rsid w:val="00656A54"/>
    <w:rsid w:val="006571DA"/>
    <w:rsid w:val="0066125F"/>
    <w:rsid w:val="006619C1"/>
    <w:rsid w:val="006629B2"/>
    <w:rsid w:val="0066355B"/>
    <w:rsid w:val="006638AB"/>
    <w:rsid w:val="00664171"/>
    <w:rsid w:val="006646C5"/>
    <w:rsid w:val="006650DD"/>
    <w:rsid w:val="006658C6"/>
    <w:rsid w:val="00666BB7"/>
    <w:rsid w:val="00671231"/>
    <w:rsid w:val="0067228C"/>
    <w:rsid w:val="0067238D"/>
    <w:rsid w:val="006723BD"/>
    <w:rsid w:val="00672D1B"/>
    <w:rsid w:val="0067627A"/>
    <w:rsid w:val="006762FA"/>
    <w:rsid w:val="0067732E"/>
    <w:rsid w:val="00677C89"/>
    <w:rsid w:val="00682BC7"/>
    <w:rsid w:val="00682FDE"/>
    <w:rsid w:val="00685CFA"/>
    <w:rsid w:val="00687994"/>
    <w:rsid w:val="00687A39"/>
    <w:rsid w:val="00691231"/>
    <w:rsid w:val="006948BD"/>
    <w:rsid w:val="0069552E"/>
    <w:rsid w:val="0069573A"/>
    <w:rsid w:val="006959FF"/>
    <w:rsid w:val="00697316"/>
    <w:rsid w:val="006A04C0"/>
    <w:rsid w:val="006A1B3F"/>
    <w:rsid w:val="006A24AF"/>
    <w:rsid w:val="006A30FA"/>
    <w:rsid w:val="006A389D"/>
    <w:rsid w:val="006A4113"/>
    <w:rsid w:val="006A62F4"/>
    <w:rsid w:val="006A6D5F"/>
    <w:rsid w:val="006A7FFB"/>
    <w:rsid w:val="006B05F3"/>
    <w:rsid w:val="006B1156"/>
    <w:rsid w:val="006B1DD6"/>
    <w:rsid w:val="006B1FB4"/>
    <w:rsid w:val="006B221A"/>
    <w:rsid w:val="006B3C66"/>
    <w:rsid w:val="006B41FF"/>
    <w:rsid w:val="006B58B5"/>
    <w:rsid w:val="006B5B59"/>
    <w:rsid w:val="006B5D26"/>
    <w:rsid w:val="006B620E"/>
    <w:rsid w:val="006B7B4E"/>
    <w:rsid w:val="006C3381"/>
    <w:rsid w:val="006C38DC"/>
    <w:rsid w:val="006C5630"/>
    <w:rsid w:val="006C5A5C"/>
    <w:rsid w:val="006C60ED"/>
    <w:rsid w:val="006C6325"/>
    <w:rsid w:val="006C6F10"/>
    <w:rsid w:val="006D1B9C"/>
    <w:rsid w:val="006D528F"/>
    <w:rsid w:val="006D615A"/>
    <w:rsid w:val="006D6755"/>
    <w:rsid w:val="006E2688"/>
    <w:rsid w:val="006E2796"/>
    <w:rsid w:val="006E2C15"/>
    <w:rsid w:val="006E2E02"/>
    <w:rsid w:val="006E479C"/>
    <w:rsid w:val="006E572C"/>
    <w:rsid w:val="006E784E"/>
    <w:rsid w:val="006F06A0"/>
    <w:rsid w:val="006F0FEC"/>
    <w:rsid w:val="006F1004"/>
    <w:rsid w:val="006F105D"/>
    <w:rsid w:val="006F15DA"/>
    <w:rsid w:val="006F1A66"/>
    <w:rsid w:val="006F1A7E"/>
    <w:rsid w:val="006F6919"/>
    <w:rsid w:val="006F7422"/>
    <w:rsid w:val="006F7487"/>
    <w:rsid w:val="006F75C8"/>
    <w:rsid w:val="00702440"/>
    <w:rsid w:val="00710A86"/>
    <w:rsid w:val="007117F6"/>
    <w:rsid w:val="007121BB"/>
    <w:rsid w:val="007134A5"/>
    <w:rsid w:val="0071386E"/>
    <w:rsid w:val="00713E67"/>
    <w:rsid w:val="00714E63"/>
    <w:rsid w:val="00720A4A"/>
    <w:rsid w:val="00720BB7"/>
    <w:rsid w:val="00720EAC"/>
    <w:rsid w:val="00721850"/>
    <w:rsid w:val="00722238"/>
    <w:rsid w:val="007259AE"/>
    <w:rsid w:val="0072671C"/>
    <w:rsid w:val="007273AA"/>
    <w:rsid w:val="007310B4"/>
    <w:rsid w:val="00736471"/>
    <w:rsid w:val="007403EA"/>
    <w:rsid w:val="0074236E"/>
    <w:rsid w:val="00743658"/>
    <w:rsid w:val="00744687"/>
    <w:rsid w:val="00744AD7"/>
    <w:rsid w:val="00744E79"/>
    <w:rsid w:val="00747156"/>
    <w:rsid w:val="007475C2"/>
    <w:rsid w:val="007478ED"/>
    <w:rsid w:val="0075031D"/>
    <w:rsid w:val="0075115B"/>
    <w:rsid w:val="0075116B"/>
    <w:rsid w:val="007527BE"/>
    <w:rsid w:val="00752C6A"/>
    <w:rsid w:val="00753058"/>
    <w:rsid w:val="0075337C"/>
    <w:rsid w:val="00753778"/>
    <w:rsid w:val="00753BFC"/>
    <w:rsid w:val="00754098"/>
    <w:rsid w:val="00754A94"/>
    <w:rsid w:val="00754D99"/>
    <w:rsid w:val="00755205"/>
    <w:rsid w:val="007557B0"/>
    <w:rsid w:val="00755C7B"/>
    <w:rsid w:val="00756BF2"/>
    <w:rsid w:val="00760563"/>
    <w:rsid w:val="00760778"/>
    <w:rsid w:val="00760AB5"/>
    <w:rsid w:val="007636B6"/>
    <w:rsid w:val="00765D9C"/>
    <w:rsid w:val="00766086"/>
    <w:rsid w:val="007666A9"/>
    <w:rsid w:val="00770BFA"/>
    <w:rsid w:val="00770F04"/>
    <w:rsid w:val="0077207F"/>
    <w:rsid w:val="00773F78"/>
    <w:rsid w:val="00773F8B"/>
    <w:rsid w:val="007741B4"/>
    <w:rsid w:val="00774BA3"/>
    <w:rsid w:val="00775FE7"/>
    <w:rsid w:val="00777056"/>
    <w:rsid w:val="007779AD"/>
    <w:rsid w:val="0078112A"/>
    <w:rsid w:val="00781D29"/>
    <w:rsid w:val="00781EB1"/>
    <w:rsid w:val="007838B8"/>
    <w:rsid w:val="00783939"/>
    <w:rsid w:val="00786CBD"/>
    <w:rsid w:val="00786ED8"/>
    <w:rsid w:val="007872FF"/>
    <w:rsid w:val="00787C0C"/>
    <w:rsid w:val="00790172"/>
    <w:rsid w:val="007911A9"/>
    <w:rsid w:val="007914E9"/>
    <w:rsid w:val="0079246E"/>
    <w:rsid w:val="00792A5D"/>
    <w:rsid w:val="00793E3A"/>
    <w:rsid w:val="00794A4C"/>
    <w:rsid w:val="00795443"/>
    <w:rsid w:val="007954D9"/>
    <w:rsid w:val="00795EF1"/>
    <w:rsid w:val="0079670F"/>
    <w:rsid w:val="0079733C"/>
    <w:rsid w:val="007A024E"/>
    <w:rsid w:val="007A0C56"/>
    <w:rsid w:val="007A18F0"/>
    <w:rsid w:val="007A2839"/>
    <w:rsid w:val="007A3222"/>
    <w:rsid w:val="007A44CD"/>
    <w:rsid w:val="007A52AC"/>
    <w:rsid w:val="007A6772"/>
    <w:rsid w:val="007A7C92"/>
    <w:rsid w:val="007B0890"/>
    <w:rsid w:val="007B7285"/>
    <w:rsid w:val="007C215A"/>
    <w:rsid w:val="007C3750"/>
    <w:rsid w:val="007C3A8E"/>
    <w:rsid w:val="007C607F"/>
    <w:rsid w:val="007C7564"/>
    <w:rsid w:val="007D0924"/>
    <w:rsid w:val="007D1D0E"/>
    <w:rsid w:val="007D5322"/>
    <w:rsid w:val="007D5A85"/>
    <w:rsid w:val="007D6DA1"/>
    <w:rsid w:val="007D708F"/>
    <w:rsid w:val="007D778C"/>
    <w:rsid w:val="007E0BE0"/>
    <w:rsid w:val="007E17FF"/>
    <w:rsid w:val="007E45BB"/>
    <w:rsid w:val="007E62E0"/>
    <w:rsid w:val="007E6324"/>
    <w:rsid w:val="007E756A"/>
    <w:rsid w:val="007F034E"/>
    <w:rsid w:val="007F6957"/>
    <w:rsid w:val="008015CF"/>
    <w:rsid w:val="00805C04"/>
    <w:rsid w:val="00806C50"/>
    <w:rsid w:val="00807A20"/>
    <w:rsid w:val="00816431"/>
    <w:rsid w:val="0081663D"/>
    <w:rsid w:val="00816BCC"/>
    <w:rsid w:val="00817DFE"/>
    <w:rsid w:val="00820186"/>
    <w:rsid w:val="00822679"/>
    <w:rsid w:val="00823EAC"/>
    <w:rsid w:val="008256B4"/>
    <w:rsid w:val="00827B97"/>
    <w:rsid w:val="00827CA3"/>
    <w:rsid w:val="00831125"/>
    <w:rsid w:val="0083158E"/>
    <w:rsid w:val="00833029"/>
    <w:rsid w:val="00833BFE"/>
    <w:rsid w:val="00835AC1"/>
    <w:rsid w:val="008363C3"/>
    <w:rsid w:val="008375F1"/>
    <w:rsid w:val="008437F1"/>
    <w:rsid w:val="008444AA"/>
    <w:rsid w:val="008448F4"/>
    <w:rsid w:val="0085067D"/>
    <w:rsid w:val="0085168C"/>
    <w:rsid w:val="008521E1"/>
    <w:rsid w:val="008526D6"/>
    <w:rsid w:val="00854748"/>
    <w:rsid w:val="00854C0B"/>
    <w:rsid w:val="00855262"/>
    <w:rsid w:val="008577E6"/>
    <w:rsid w:val="00860D86"/>
    <w:rsid w:val="00861A9B"/>
    <w:rsid w:val="0086247D"/>
    <w:rsid w:val="0086353A"/>
    <w:rsid w:val="00863C6F"/>
    <w:rsid w:val="00864CA5"/>
    <w:rsid w:val="008672AA"/>
    <w:rsid w:val="00870D77"/>
    <w:rsid w:val="00871135"/>
    <w:rsid w:val="00871E56"/>
    <w:rsid w:val="00871F37"/>
    <w:rsid w:val="00872869"/>
    <w:rsid w:val="00873B49"/>
    <w:rsid w:val="00875369"/>
    <w:rsid w:val="0088613F"/>
    <w:rsid w:val="00886F3C"/>
    <w:rsid w:val="00891756"/>
    <w:rsid w:val="00892216"/>
    <w:rsid w:val="00893078"/>
    <w:rsid w:val="00893EBF"/>
    <w:rsid w:val="008942A8"/>
    <w:rsid w:val="008945C0"/>
    <w:rsid w:val="00894D85"/>
    <w:rsid w:val="0089522C"/>
    <w:rsid w:val="008964AE"/>
    <w:rsid w:val="008A04AD"/>
    <w:rsid w:val="008A1042"/>
    <w:rsid w:val="008A1746"/>
    <w:rsid w:val="008A1F08"/>
    <w:rsid w:val="008A2FFD"/>
    <w:rsid w:val="008A31A1"/>
    <w:rsid w:val="008A321F"/>
    <w:rsid w:val="008A49BF"/>
    <w:rsid w:val="008A5FB1"/>
    <w:rsid w:val="008A6086"/>
    <w:rsid w:val="008A61B9"/>
    <w:rsid w:val="008A74FF"/>
    <w:rsid w:val="008B3BEB"/>
    <w:rsid w:val="008B3CF5"/>
    <w:rsid w:val="008C1101"/>
    <w:rsid w:val="008C1711"/>
    <w:rsid w:val="008C3954"/>
    <w:rsid w:val="008C511A"/>
    <w:rsid w:val="008C52EE"/>
    <w:rsid w:val="008C5C46"/>
    <w:rsid w:val="008C5FD9"/>
    <w:rsid w:val="008C75F2"/>
    <w:rsid w:val="008C7937"/>
    <w:rsid w:val="008C7A61"/>
    <w:rsid w:val="008D05C7"/>
    <w:rsid w:val="008D1955"/>
    <w:rsid w:val="008D1A10"/>
    <w:rsid w:val="008D2194"/>
    <w:rsid w:val="008D282A"/>
    <w:rsid w:val="008D33C7"/>
    <w:rsid w:val="008D3E2B"/>
    <w:rsid w:val="008D455D"/>
    <w:rsid w:val="008D60BE"/>
    <w:rsid w:val="008E0FA4"/>
    <w:rsid w:val="008E2C7F"/>
    <w:rsid w:val="008E5E99"/>
    <w:rsid w:val="008E6DB8"/>
    <w:rsid w:val="008F02B9"/>
    <w:rsid w:val="008F3427"/>
    <w:rsid w:val="008F42D5"/>
    <w:rsid w:val="008F5F5E"/>
    <w:rsid w:val="008F694B"/>
    <w:rsid w:val="008F6EAE"/>
    <w:rsid w:val="0090058F"/>
    <w:rsid w:val="009009E3"/>
    <w:rsid w:val="00902FBC"/>
    <w:rsid w:val="00904350"/>
    <w:rsid w:val="00904FBD"/>
    <w:rsid w:val="00905BC6"/>
    <w:rsid w:val="00906897"/>
    <w:rsid w:val="00907B3B"/>
    <w:rsid w:val="00910CA6"/>
    <w:rsid w:val="0091252C"/>
    <w:rsid w:val="00912922"/>
    <w:rsid w:val="00914789"/>
    <w:rsid w:val="00914D90"/>
    <w:rsid w:val="009156AB"/>
    <w:rsid w:val="00915A7A"/>
    <w:rsid w:val="0091668A"/>
    <w:rsid w:val="00916D87"/>
    <w:rsid w:val="00921993"/>
    <w:rsid w:val="00921EEE"/>
    <w:rsid w:val="00922054"/>
    <w:rsid w:val="0092398E"/>
    <w:rsid w:val="00923C4F"/>
    <w:rsid w:val="009264A0"/>
    <w:rsid w:val="00926F7D"/>
    <w:rsid w:val="00927B1B"/>
    <w:rsid w:val="009335AF"/>
    <w:rsid w:val="00936668"/>
    <w:rsid w:val="009366B0"/>
    <w:rsid w:val="00936729"/>
    <w:rsid w:val="00940283"/>
    <w:rsid w:val="009436B3"/>
    <w:rsid w:val="00945C9D"/>
    <w:rsid w:val="00946B77"/>
    <w:rsid w:val="00950060"/>
    <w:rsid w:val="0095137E"/>
    <w:rsid w:val="0095170E"/>
    <w:rsid w:val="00951DD3"/>
    <w:rsid w:val="00952850"/>
    <w:rsid w:val="00953442"/>
    <w:rsid w:val="00954990"/>
    <w:rsid w:val="00955B5A"/>
    <w:rsid w:val="00955D0F"/>
    <w:rsid w:val="00960189"/>
    <w:rsid w:val="00960398"/>
    <w:rsid w:val="00960C48"/>
    <w:rsid w:val="00961219"/>
    <w:rsid w:val="0096230D"/>
    <w:rsid w:val="00963468"/>
    <w:rsid w:val="0096475C"/>
    <w:rsid w:val="009657C8"/>
    <w:rsid w:val="009667DE"/>
    <w:rsid w:val="009708E4"/>
    <w:rsid w:val="0097124A"/>
    <w:rsid w:val="00971A9F"/>
    <w:rsid w:val="00971B4E"/>
    <w:rsid w:val="0097507D"/>
    <w:rsid w:val="00975F2C"/>
    <w:rsid w:val="009801AE"/>
    <w:rsid w:val="00980C22"/>
    <w:rsid w:val="00981C84"/>
    <w:rsid w:val="00986073"/>
    <w:rsid w:val="0098614E"/>
    <w:rsid w:val="009863E6"/>
    <w:rsid w:val="00987BAE"/>
    <w:rsid w:val="00987FF2"/>
    <w:rsid w:val="009900C2"/>
    <w:rsid w:val="00991486"/>
    <w:rsid w:val="00991A00"/>
    <w:rsid w:val="00993271"/>
    <w:rsid w:val="00993856"/>
    <w:rsid w:val="009957AF"/>
    <w:rsid w:val="009964D6"/>
    <w:rsid w:val="009969E5"/>
    <w:rsid w:val="009A0BC6"/>
    <w:rsid w:val="009A0DF7"/>
    <w:rsid w:val="009A3B92"/>
    <w:rsid w:val="009A6362"/>
    <w:rsid w:val="009A63EA"/>
    <w:rsid w:val="009B188D"/>
    <w:rsid w:val="009B2357"/>
    <w:rsid w:val="009B55F5"/>
    <w:rsid w:val="009B6133"/>
    <w:rsid w:val="009B6F01"/>
    <w:rsid w:val="009B71B5"/>
    <w:rsid w:val="009C111E"/>
    <w:rsid w:val="009C11E5"/>
    <w:rsid w:val="009C5863"/>
    <w:rsid w:val="009C693B"/>
    <w:rsid w:val="009D0DC1"/>
    <w:rsid w:val="009D2FCB"/>
    <w:rsid w:val="009D473B"/>
    <w:rsid w:val="009D4894"/>
    <w:rsid w:val="009D5581"/>
    <w:rsid w:val="009D594C"/>
    <w:rsid w:val="009D5EA0"/>
    <w:rsid w:val="009D766D"/>
    <w:rsid w:val="009D7F33"/>
    <w:rsid w:val="009E2DBF"/>
    <w:rsid w:val="009E3259"/>
    <w:rsid w:val="009E5C06"/>
    <w:rsid w:val="009E7990"/>
    <w:rsid w:val="009F017E"/>
    <w:rsid w:val="009F034C"/>
    <w:rsid w:val="009F2234"/>
    <w:rsid w:val="009F33F5"/>
    <w:rsid w:val="009F3CC6"/>
    <w:rsid w:val="009F3DB3"/>
    <w:rsid w:val="009F4245"/>
    <w:rsid w:val="009F46F3"/>
    <w:rsid w:val="009F54E8"/>
    <w:rsid w:val="009F66BE"/>
    <w:rsid w:val="009F7677"/>
    <w:rsid w:val="00A000AF"/>
    <w:rsid w:val="00A00B38"/>
    <w:rsid w:val="00A019EB"/>
    <w:rsid w:val="00A02105"/>
    <w:rsid w:val="00A025ED"/>
    <w:rsid w:val="00A02837"/>
    <w:rsid w:val="00A043FC"/>
    <w:rsid w:val="00A07DF2"/>
    <w:rsid w:val="00A11833"/>
    <w:rsid w:val="00A1241F"/>
    <w:rsid w:val="00A1401C"/>
    <w:rsid w:val="00A15A6A"/>
    <w:rsid w:val="00A15B42"/>
    <w:rsid w:val="00A16434"/>
    <w:rsid w:val="00A16FA8"/>
    <w:rsid w:val="00A21732"/>
    <w:rsid w:val="00A22BFF"/>
    <w:rsid w:val="00A259E8"/>
    <w:rsid w:val="00A301DC"/>
    <w:rsid w:val="00A32A57"/>
    <w:rsid w:val="00A33514"/>
    <w:rsid w:val="00A344B6"/>
    <w:rsid w:val="00A345F2"/>
    <w:rsid w:val="00A35633"/>
    <w:rsid w:val="00A35BC0"/>
    <w:rsid w:val="00A3735B"/>
    <w:rsid w:val="00A373C8"/>
    <w:rsid w:val="00A429C2"/>
    <w:rsid w:val="00A4323F"/>
    <w:rsid w:val="00A45650"/>
    <w:rsid w:val="00A45C83"/>
    <w:rsid w:val="00A500E3"/>
    <w:rsid w:val="00A50323"/>
    <w:rsid w:val="00A509EF"/>
    <w:rsid w:val="00A518CE"/>
    <w:rsid w:val="00A527D7"/>
    <w:rsid w:val="00A529F1"/>
    <w:rsid w:val="00A53343"/>
    <w:rsid w:val="00A53388"/>
    <w:rsid w:val="00A5481C"/>
    <w:rsid w:val="00A55560"/>
    <w:rsid w:val="00A557A2"/>
    <w:rsid w:val="00A576A9"/>
    <w:rsid w:val="00A6277F"/>
    <w:rsid w:val="00A633F2"/>
    <w:rsid w:val="00A635A9"/>
    <w:rsid w:val="00A64442"/>
    <w:rsid w:val="00A6467F"/>
    <w:rsid w:val="00A668E5"/>
    <w:rsid w:val="00A66CE3"/>
    <w:rsid w:val="00A66E39"/>
    <w:rsid w:val="00A66F1E"/>
    <w:rsid w:val="00A71514"/>
    <w:rsid w:val="00A72B5A"/>
    <w:rsid w:val="00A72C7F"/>
    <w:rsid w:val="00A745E5"/>
    <w:rsid w:val="00A762A6"/>
    <w:rsid w:val="00A762EB"/>
    <w:rsid w:val="00A76B39"/>
    <w:rsid w:val="00A800F5"/>
    <w:rsid w:val="00A81D9E"/>
    <w:rsid w:val="00A8341D"/>
    <w:rsid w:val="00A834E8"/>
    <w:rsid w:val="00A836BE"/>
    <w:rsid w:val="00A8465D"/>
    <w:rsid w:val="00A847AB"/>
    <w:rsid w:val="00A84DA9"/>
    <w:rsid w:val="00A84DC9"/>
    <w:rsid w:val="00A8501D"/>
    <w:rsid w:val="00A85CC3"/>
    <w:rsid w:val="00A9050F"/>
    <w:rsid w:val="00A91251"/>
    <w:rsid w:val="00A931EA"/>
    <w:rsid w:val="00A93FC5"/>
    <w:rsid w:val="00A94020"/>
    <w:rsid w:val="00A9549E"/>
    <w:rsid w:val="00A9582C"/>
    <w:rsid w:val="00A976AB"/>
    <w:rsid w:val="00AA192D"/>
    <w:rsid w:val="00AA2018"/>
    <w:rsid w:val="00AA3F75"/>
    <w:rsid w:val="00AA5C8C"/>
    <w:rsid w:val="00AA6176"/>
    <w:rsid w:val="00AB33ED"/>
    <w:rsid w:val="00AB47DD"/>
    <w:rsid w:val="00AB4A06"/>
    <w:rsid w:val="00AB5CF2"/>
    <w:rsid w:val="00AB7FEB"/>
    <w:rsid w:val="00AC0029"/>
    <w:rsid w:val="00AC041B"/>
    <w:rsid w:val="00AC0E90"/>
    <w:rsid w:val="00AC1B53"/>
    <w:rsid w:val="00AC43C3"/>
    <w:rsid w:val="00AC55B8"/>
    <w:rsid w:val="00AC6EA2"/>
    <w:rsid w:val="00AC717D"/>
    <w:rsid w:val="00AD0060"/>
    <w:rsid w:val="00AD0EAE"/>
    <w:rsid w:val="00AD185B"/>
    <w:rsid w:val="00AD2B4D"/>
    <w:rsid w:val="00AD478D"/>
    <w:rsid w:val="00AD4810"/>
    <w:rsid w:val="00AD4D95"/>
    <w:rsid w:val="00AD4EF5"/>
    <w:rsid w:val="00AE0767"/>
    <w:rsid w:val="00AE0ABF"/>
    <w:rsid w:val="00AE1D42"/>
    <w:rsid w:val="00AE1D5A"/>
    <w:rsid w:val="00AE2429"/>
    <w:rsid w:val="00AE2AD9"/>
    <w:rsid w:val="00AE32B7"/>
    <w:rsid w:val="00AE3BA5"/>
    <w:rsid w:val="00AE3D82"/>
    <w:rsid w:val="00AE489B"/>
    <w:rsid w:val="00AE60EF"/>
    <w:rsid w:val="00AE7F9A"/>
    <w:rsid w:val="00AF27A7"/>
    <w:rsid w:val="00AF30C4"/>
    <w:rsid w:val="00AF5526"/>
    <w:rsid w:val="00AF55BA"/>
    <w:rsid w:val="00AF5DB2"/>
    <w:rsid w:val="00AF6779"/>
    <w:rsid w:val="00AF7919"/>
    <w:rsid w:val="00AF7B53"/>
    <w:rsid w:val="00AF7B8A"/>
    <w:rsid w:val="00AF7C25"/>
    <w:rsid w:val="00B03F75"/>
    <w:rsid w:val="00B0450E"/>
    <w:rsid w:val="00B04AEF"/>
    <w:rsid w:val="00B0578F"/>
    <w:rsid w:val="00B0696F"/>
    <w:rsid w:val="00B06D2E"/>
    <w:rsid w:val="00B07A7E"/>
    <w:rsid w:val="00B1121A"/>
    <w:rsid w:val="00B1242C"/>
    <w:rsid w:val="00B131A4"/>
    <w:rsid w:val="00B132BD"/>
    <w:rsid w:val="00B14B4F"/>
    <w:rsid w:val="00B15B20"/>
    <w:rsid w:val="00B17A15"/>
    <w:rsid w:val="00B17D72"/>
    <w:rsid w:val="00B21089"/>
    <w:rsid w:val="00B22139"/>
    <w:rsid w:val="00B227A3"/>
    <w:rsid w:val="00B23267"/>
    <w:rsid w:val="00B23D8E"/>
    <w:rsid w:val="00B25E90"/>
    <w:rsid w:val="00B26793"/>
    <w:rsid w:val="00B27CCD"/>
    <w:rsid w:val="00B300EC"/>
    <w:rsid w:val="00B30924"/>
    <w:rsid w:val="00B313A0"/>
    <w:rsid w:val="00B328CC"/>
    <w:rsid w:val="00B328FA"/>
    <w:rsid w:val="00B34314"/>
    <w:rsid w:val="00B3496B"/>
    <w:rsid w:val="00B3657D"/>
    <w:rsid w:val="00B3779B"/>
    <w:rsid w:val="00B40466"/>
    <w:rsid w:val="00B406E6"/>
    <w:rsid w:val="00B4169B"/>
    <w:rsid w:val="00B41FCA"/>
    <w:rsid w:val="00B427A3"/>
    <w:rsid w:val="00B427A9"/>
    <w:rsid w:val="00B42EF9"/>
    <w:rsid w:val="00B4441C"/>
    <w:rsid w:val="00B51D72"/>
    <w:rsid w:val="00B5570D"/>
    <w:rsid w:val="00B5645B"/>
    <w:rsid w:val="00B565AC"/>
    <w:rsid w:val="00B56FD1"/>
    <w:rsid w:val="00B570ED"/>
    <w:rsid w:val="00B57DC3"/>
    <w:rsid w:val="00B611FB"/>
    <w:rsid w:val="00B64CF7"/>
    <w:rsid w:val="00B652E9"/>
    <w:rsid w:val="00B665E3"/>
    <w:rsid w:val="00B66D31"/>
    <w:rsid w:val="00B67E7D"/>
    <w:rsid w:val="00B73128"/>
    <w:rsid w:val="00B731BE"/>
    <w:rsid w:val="00B75208"/>
    <w:rsid w:val="00B80164"/>
    <w:rsid w:val="00B83265"/>
    <w:rsid w:val="00B83596"/>
    <w:rsid w:val="00B83E50"/>
    <w:rsid w:val="00B85003"/>
    <w:rsid w:val="00B87BD3"/>
    <w:rsid w:val="00B90694"/>
    <w:rsid w:val="00B9147E"/>
    <w:rsid w:val="00B914CE"/>
    <w:rsid w:val="00B918A0"/>
    <w:rsid w:val="00B923BE"/>
    <w:rsid w:val="00B947AF"/>
    <w:rsid w:val="00B94905"/>
    <w:rsid w:val="00B968C2"/>
    <w:rsid w:val="00B96E5A"/>
    <w:rsid w:val="00B978BA"/>
    <w:rsid w:val="00B9790E"/>
    <w:rsid w:val="00BA0BD0"/>
    <w:rsid w:val="00BA0E01"/>
    <w:rsid w:val="00BA2170"/>
    <w:rsid w:val="00BA644D"/>
    <w:rsid w:val="00BA7255"/>
    <w:rsid w:val="00BA7A47"/>
    <w:rsid w:val="00BB0B8C"/>
    <w:rsid w:val="00BB1574"/>
    <w:rsid w:val="00BB16CE"/>
    <w:rsid w:val="00BB1C4E"/>
    <w:rsid w:val="00BB272A"/>
    <w:rsid w:val="00BB2BA5"/>
    <w:rsid w:val="00BB2F08"/>
    <w:rsid w:val="00BB3829"/>
    <w:rsid w:val="00BB459C"/>
    <w:rsid w:val="00BB4D05"/>
    <w:rsid w:val="00BB4D41"/>
    <w:rsid w:val="00BB5305"/>
    <w:rsid w:val="00BB6A20"/>
    <w:rsid w:val="00BC29C1"/>
    <w:rsid w:val="00BC4558"/>
    <w:rsid w:val="00BC5F5E"/>
    <w:rsid w:val="00BC6FC8"/>
    <w:rsid w:val="00BD06E0"/>
    <w:rsid w:val="00BD1AE0"/>
    <w:rsid w:val="00BD2FB7"/>
    <w:rsid w:val="00BD345B"/>
    <w:rsid w:val="00BD3BB7"/>
    <w:rsid w:val="00BD427A"/>
    <w:rsid w:val="00BD6543"/>
    <w:rsid w:val="00BE154A"/>
    <w:rsid w:val="00BE2814"/>
    <w:rsid w:val="00BE4840"/>
    <w:rsid w:val="00BE5DAF"/>
    <w:rsid w:val="00BE5E20"/>
    <w:rsid w:val="00BE6EFD"/>
    <w:rsid w:val="00BE7A50"/>
    <w:rsid w:val="00BF0436"/>
    <w:rsid w:val="00BF22FD"/>
    <w:rsid w:val="00BF2B67"/>
    <w:rsid w:val="00BF2EC0"/>
    <w:rsid w:val="00BF40D8"/>
    <w:rsid w:val="00BF5E98"/>
    <w:rsid w:val="00BF7275"/>
    <w:rsid w:val="00BF7B33"/>
    <w:rsid w:val="00BF7D28"/>
    <w:rsid w:val="00C0092F"/>
    <w:rsid w:val="00C01564"/>
    <w:rsid w:val="00C0333A"/>
    <w:rsid w:val="00C037F7"/>
    <w:rsid w:val="00C0430E"/>
    <w:rsid w:val="00C04371"/>
    <w:rsid w:val="00C044A9"/>
    <w:rsid w:val="00C061C4"/>
    <w:rsid w:val="00C06DAE"/>
    <w:rsid w:val="00C12EE0"/>
    <w:rsid w:val="00C13432"/>
    <w:rsid w:val="00C142BE"/>
    <w:rsid w:val="00C153F8"/>
    <w:rsid w:val="00C20241"/>
    <w:rsid w:val="00C21604"/>
    <w:rsid w:val="00C2377A"/>
    <w:rsid w:val="00C31029"/>
    <w:rsid w:val="00C3360A"/>
    <w:rsid w:val="00C33F07"/>
    <w:rsid w:val="00C3400A"/>
    <w:rsid w:val="00C349A4"/>
    <w:rsid w:val="00C371F4"/>
    <w:rsid w:val="00C37948"/>
    <w:rsid w:val="00C427F0"/>
    <w:rsid w:val="00C42DC0"/>
    <w:rsid w:val="00C44ED8"/>
    <w:rsid w:val="00C50F07"/>
    <w:rsid w:val="00C526D1"/>
    <w:rsid w:val="00C535B7"/>
    <w:rsid w:val="00C537EA"/>
    <w:rsid w:val="00C539B2"/>
    <w:rsid w:val="00C5475C"/>
    <w:rsid w:val="00C55E4A"/>
    <w:rsid w:val="00C56E9E"/>
    <w:rsid w:val="00C57224"/>
    <w:rsid w:val="00C573AE"/>
    <w:rsid w:val="00C6068F"/>
    <w:rsid w:val="00C60E21"/>
    <w:rsid w:val="00C614A8"/>
    <w:rsid w:val="00C61D41"/>
    <w:rsid w:val="00C63EA9"/>
    <w:rsid w:val="00C65816"/>
    <w:rsid w:val="00C66360"/>
    <w:rsid w:val="00C66E0D"/>
    <w:rsid w:val="00C70347"/>
    <w:rsid w:val="00C70D2B"/>
    <w:rsid w:val="00C7184D"/>
    <w:rsid w:val="00C724A8"/>
    <w:rsid w:val="00C72BCC"/>
    <w:rsid w:val="00C72C6C"/>
    <w:rsid w:val="00C73959"/>
    <w:rsid w:val="00C73D23"/>
    <w:rsid w:val="00C75333"/>
    <w:rsid w:val="00C759A3"/>
    <w:rsid w:val="00C77D4D"/>
    <w:rsid w:val="00C80194"/>
    <w:rsid w:val="00C81120"/>
    <w:rsid w:val="00C826BB"/>
    <w:rsid w:val="00C827C4"/>
    <w:rsid w:val="00C82FD4"/>
    <w:rsid w:val="00C87242"/>
    <w:rsid w:val="00C90974"/>
    <w:rsid w:val="00C927A3"/>
    <w:rsid w:val="00C93DB7"/>
    <w:rsid w:val="00C970FB"/>
    <w:rsid w:val="00C97AF8"/>
    <w:rsid w:val="00CA18D1"/>
    <w:rsid w:val="00CA1C1E"/>
    <w:rsid w:val="00CA31E2"/>
    <w:rsid w:val="00CA386F"/>
    <w:rsid w:val="00CA3EAF"/>
    <w:rsid w:val="00CA3FBC"/>
    <w:rsid w:val="00CA5F06"/>
    <w:rsid w:val="00CA624D"/>
    <w:rsid w:val="00CA6FC2"/>
    <w:rsid w:val="00CB030C"/>
    <w:rsid w:val="00CB08B2"/>
    <w:rsid w:val="00CB0CF8"/>
    <w:rsid w:val="00CB1DCA"/>
    <w:rsid w:val="00CB2D3D"/>
    <w:rsid w:val="00CB3317"/>
    <w:rsid w:val="00CB3B0F"/>
    <w:rsid w:val="00CB40B9"/>
    <w:rsid w:val="00CB5B28"/>
    <w:rsid w:val="00CC225B"/>
    <w:rsid w:val="00CC3238"/>
    <w:rsid w:val="00CC3EF6"/>
    <w:rsid w:val="00CC4747"/>
    <w:rsid w:val="00CD098D"/>
    <w:rsid w:val="00CD29F4"/>
    <w:rsid w:val="00CD307C"/>
    <w:rsid w:val="00CD3725"/>
    <w:rsid w:val="00CD3F02"/>
    <w:rsid w:val="00CD4E5F"/>
    <w:rsid w:val="00CD54CE"/>
    <w:rsid w:val="00CD76A9"/>
    <w:rsid w:val="00CE36BC"/>
    <w:rsid w:val="00CE3995"/>
    <w:rsid w:val="00CE4C0B"/>
    <w:rsid w:val="00CE539D"/>
    <w:rsid w:val="00CE646B"/>
    <w:rsid w:val="00CE68F9"/>
    <w:rsid w:val="00CE6B42"/>
    <w:rsid w:val="00CE7B28"/>
    <w:rsid w:val="00CF2246"/>
    <w:rsid w:val="00CF3936"/>
    <w:rsid w:val="00CF46E1"/>
    <w:rsid w:val="00CF49C2"/>
    <w:rsid w:val="00CF507A"/>
    <w:rsid w:val="00CF53F6"/>
    <w:rsid w:val="00CF5489"/>
    <w:rsid w:val="00CF5F95"/>
    <w:rsid w:val="00CF6047"/>
    <w:rsid w:val="00CF60CF"/>
    <w:rsid w:val="00CF7064"/>
    <w:rsid w:val="00CF7561"/>
    <w:rsid w:val="00CF7A8A"/>
    <w:rsid w:val="00D00384"/>
    <w:rsid w:val="00D003DA"/>
    <w:rsid w:val="00D039CA"/>
    <w:rsid w:val="00D03F23"/>
    <w:rsid w:val="00D05307"/>
    <w:rsid w:val="00D06D07"/>
    <w:rsid w:val="00D1055A"/>
    <w:rsid w:val="00D10FEB"/>
    <w:rsid w:val="00D11960"/>
    <w:rsid w:val="00D161FE"/>
    <w:rsid w:val="00D17C8A"/>
    <w:rsid w:val="00D20779"/>
    <w:rsid w:val="00D21204"/>
    <w:rsid w:val="00D239C4"/>
    <w:rsid w:val="00D23B45"/>
    <w:rsid w:val="00D2410F"/>
    <w:rsid w:val="00D26155"/>
    <w:rsid w:val="00D31121"/>
    <w:rsid w:val="00D3118E"/>
    <w:rsid w:val="00D31AED"/>
    <w:rsid w:val="00D35043"/>
    <w:rsid w:val="00D379DB"/>
    <w:rsid w:val="00D412E7"/>
    <w:rsid w:val="00D41465"/>
    <w:rsid w:val="00D41873"/>
    <w:rsid w:val="00D422D1"/>
    <w:rsid w:val="00D42C68"/>
    <w:rsid w:val="00D435D7"/>
    <w:rsid w:val="00D44A11"/>
    <w:rsid w:val="00D44BB1"/>
    <w:rsid w:val="00D45066"/>
    <w:rsid w:val="00D45138"/>
    <w:rsid w:val="00D45858"/>
    <w:rsid w:val="00D45B42"/>
    <w:rsid w:val="00D47527"/>
    <w:rsid w:val="00D50E0A"/>
    <w:rsid w:val="00D52F3A"/>
    <w:rsid w:val="00D54089"/>
    <w:rsid w:val="00D56041"/>
    <w:rsid w:val="00D56A89"/>
    <w:rsid w:val="00D56F56"/>
    <w:rsid w:val="00D61292"/>
    <w:rsid w:val="00D62BC4"/>
    <w:rsid w:val="00D63352"/>
    <w:rsid w:val="00D63A26"/>
    <w:rsid w:val="00D6566F"/>
    <w:rsid w:val="00D67FB6"/>
    <w:rsid w:val="00D7221E"/>
    <w:rsid w:val="00D74155"/>
    <w:rsid w:val="00D7467D"/>
    <w:rsid w:val="00D83175"/>
    <w:rsid w:val="00D846B0"/>
    <w:rsid w:val="00D85137"/>
    <w:rsid w:val="00D85A82"/>
    <w:rsid w:val="00D85F77"/>
    <w:rsid w:val="00D86127"/>
    <w:rsid w:val="00D869D7"/>
    <w:rsid w:val="00D870EA"/>
    <w:rsid w:val="00D904A6"/>
    <w:rsid w:val="00D930EE"/>
    <w:rsid w:val="00D953BA"/>
    <w:rsid w:val="00D96003"/>
    <w:rsid w:val="00D9728A"/>
    <w:rsid w:val="00DA09CD"/>
    <w:rsid w:val="00DA31E6"/>
    <w:rsid w:val="00DA32DF"/>
    <w:rsid w:val="00DA436B"/>
    <w:rsid w:val="00DA52E2"/>
    <w:rsid w:val="00DA5AEC"/>
    <w:rsid w:val="00DA64C5"/>
    <w:rsid w:val="00DA64E0"/>
    <w:rsid w:val="00DA6FC6"/>
    <w:rsid w:val="00DA734D"/>
    <w:rsid w:val="00DA7730"/>
    <w:rsid w:val="00DA7AAC"/>
    <w:rsid w:val="00DB1623"/>
    <w:rsid w:val="00DB218A"/>
    <w:rsid w:val="00DB29EB"/>
    <w:rsid w:val="00DB3A99"/>
    <w:rsid w:val="00DB4C90"/>
    <w:rsid w:val="00DB5F40"/>
    <w:rsid w:val="00DB6D35"/>
    <w:rsid w:val="00DB6DD7"/>
    <w:rsid w:val="00DB742A"/>
    <w:rsid w:val="00DD3A2B"/>
    <w:rsid w:val="00DD3BD1"/>
    <w:rsid w:val="00DD4B08"/>
    <w:rsid w:val="00DD51D1"/>
    <w:rsid w:val="00DD564C"/>
    <w:rsid w:val="00DD73B8"/>
    <w:rsid w:val="00DE0BAB"/>
    <w:rsid w:val="00DE0F29"/>
    <w:rsid w:val="00DE21ED"/>
    <w:rsid w:val="00DE3A31"/>
    <w:rsid w:val="00DE75DB"/>
    <w:rsid w:val="00DF0EF8"/>
    <w:rsid w:val="00DF16AC"/>
    <w:rsid w:val="00DF3701"/>
    <w:rsid w:val="00DF3DA4"/>
    <w:rsid w:val="00DF3E44"/>
    <w:rsid w:val="00DF3E5A"/>
    <w:rsid w:val="00DF48AE"/>
    <w:rsid w:val="00DF629C"/>
    <w:rsid w:val="00DF648B"/>
    <w:rsid w:val="00DF6699"/>
    <w:rsid w:val="00DF69B5"/>
    <w:rsid w:val="00DF758C"/>
    <w:rsid w:val="00DF7A4A"/>
    <w:rsid w:val="00DF7EA3"/>
    <w:rsid w:val="00E003AD"/>
    <w:rsid w:val="00E00FD6"/>
    <w:rsid w:val="00E0189A"/>
    <w:rsid w:val="00E01958"/>
    <w:rsid w:val="00E029E4"/>
    <w:rsid w:val="00E036FA"/>
    <w:rsid w:val="00E0374D"/>
    <w:rsid w:val="00E03D4D"/>
    <w:rsid w:val="00E040EC"/>
    <w:rsid w:val="00E0435D"/>
    <w:rsid w:val="00E048CC"/>
    <w:rsid w:val="00E05EC0"/>
    <w:rsid w:val="00E06D2D"/>
    <w:rsid w:val="00E07206"/>
    <w:rsid w:val="00E12AEF"/>
    <w:rsid w:val="00E13177"/>
    <w:rsid w:val="00E13848"/>
    <w:rsid w:val="00E13AE9"/>
    <w:rsid w:val="00E14584"/>
    <w:rsid w:val="00E14B3F"/>
    <w:rsid w:val="00E14C04"/>
    <w:rsid w:val="00E156E7"/>
    <w:rsid w:val="00E20ACB"/>
    <w:rsid w:val="00E20E42"/>
    <w:rsid w:val="00E212AE"/>
    <w:rsid w:val="00E2188F"/>
    <w:rsid w:val="00E229F1"/>
    <w:rsid w:val="00E2498C"/>
    <w:rsid w:val="00E24FBC"/>
    <w:rsid w:val="00E307DA"/>
    <w:rsid w:val="00E32006"/>
    <w:rsid w:val="00E32A3A"/>
    <w:rsid w:val="00E32D87"/>
    <w:rsid w:val="00E336BC"/>
    <w:rsid w:val="00E33A17"/>
    <w:rsid w:val="00E33F9E"/>
    <w:rsid w:val="00E36456"/>
    <w:rsid w:val="00E37331"/>
    <w:rsid w:val="00E432E0"/>
    <w:rsid w:val="00E44DEC"/>
    <w:rsid w:val="00E463AC"/>
    <w:rsid w:val="00E464F7"/>
    <w:rsid w:val="00E5130E"/>
    <w:rsid w:val="00E52A84"/>
    <w:rsid w:val="00E537CD"/>
    <w:rsid w:val="00E54522"/>
    <w:rsid w:val="00E54A7A"/>
    <w:rsid w:val="00E54BDB"/>
    <w:rsid w:val="00E552F5"/>
    <w:rsid w:val="00E5617B"/>
    <w:rsid w:val="00E6133D"/>
    <w:rsid w:val="00E61A66"/>
    <w:rsid w:val="00E61EEF"/>
    <w:rsid w:val="00E62015"/>
    <w:rsid w:val="00E62CCA"/>
    <w:rsid w:val="00E63558"/>
    <w:rsid w:val="00E63AC4"/>
    <w:rsid w:val="00E63B70"/>
    <w:rsid w:val="00E64509"/>
    <w:rsid w:val="00E6526B"/>
    <w:rsid w:val="00E65D14"/>
    <w:rsid w:val="00E6647F"/>
    <w:rsid w:val="00E678CB"/>
    <w:rsid w:val="00E70033"/>
    <w:rsid w:val="00E70363"/>
    <w:rsid w:val="00E706C0"/>
    <w:rsid w:val="00E70C57"/>
    <w:rsid w:val="00E70EAF"/>
    <w:rsid w:val="00E71786"/>
    <w:rsid w:val="00E74A75"/>
    <w:rsid w:val="00E7536E"/>
    <w:rsid w:val="00E777DA"/>
    <w:rsid w:val="00E811E6"/>
    <w:rsid w:val="00E82836"/>
    <w:rsid w:val="00E83CA4"/>
    <w:rsid w:val="00E84B79"/>
    <w:rsid w:val="00E851D0"/>
    <w:rsid w:val="00E857D0"/>
    <w:rsid w:val="00E859C6"/>
    <w:rsid w:val="00E87DC4"/>
    <w:rsid w:val="00E90037"/>
    <w:rsid w:val="00E90205"/>
    <w:rsid w:val="00E923A6"/>
    <w:rsid w:val="00E9359F"/>
    <w:rsid w:val="00E941F2"/>
    <w:rsid w:val="00E9455B"/>
    <w:rsid w:val="00E945BC"/>
    <w:rsid w:val="00E9485E"/>
    <w:rsid w:val="00E967A7"/>
    <w:rsid w:val="00E96C04"/>
    <w:rsid w:val="00E97F09"/>
    <w:rsid w:val="00EA02EB"/>
    <w:rsid w:val="00EA1A0D"/>
    <w:rsid w:val="00EA37D4"/>
    <w:rsid w:val="00EA4443"/>
    <w:rsid w:val="00EA4B74"/>
    <w:rsid w:val="00EA5593"/>
    <w:rsid w:val="00EA58BE"/>
    <w:rsid w:val="00EA5F6E"/>
    <w:rsid w:val="00EA7185"/>
    <w:rsid w:val="00EA7327"/>
    <w:rsid w:val="00EA7C21"/>
    <w:rsid w:val="00EB2F4F"/>
    <w:rsid w:val="00EB38AE"/>
    <w:rsid w:val="00EB3F5C"/>
    <w:rsid w:val="00EB5DD5"/>
    <w:rsid w:val="00EB7AF7"/>
    <w:rsid w:val="00EC0A34"/>
    <w:rsid w:val="00EC0BE3"/>
    <w:rsid w:val="00EC2199"/>
    <w:rsid w:val="00EC2D63"/>
    <w:rsid w:val="00EC30BD"/>
    <w:rsid w:val="00EC4507"/>
    <w:rsid w:val="00EC5332"/>
    <w:rsid w:val="00EC760B"/>
    <w:rsid w:val="00EC77E4"/>
    <w:rsid w:val="00EC7DA0"/>
    <w:rsid w:val="00ED3562"/>
    <w:rsid w:val="00ED3A6C"/>
    <w:rsid w:val="00ED4682"/>
    <w:rsid w:val="00ED77EA"/>
    <w:rsid w:val="00ED7F7D"/>
    <w:rsid w:val="00EE124F"/>
    <w:rsid w:val="00EE1E92"/>
    <w:rsid w:val="00EE2091"/>
    <w:rsid w:val="00EE2C06"/>
    <w:rsid w:val="00EE5DE6"/>
    <w:rsid w:val="00EE69E8"/>
    <w:rsid w:val="00EF0D8F"/>
    <w:rsid w:val="00EF27A1"/>
    <w:rsid w:val="00EF2BB7"/>
    <w:rsid w:val="00EF4624"/>
    <w:rsid w:val="00EF46D7"/>
    <w:rsid w:val="00EF55A1"/>
    <w:rsid w:val="00EF66E9"/>
    <w:rsid w:val="00F00677"/>
    <w:rsid w:val="00F00B0A"/>
    <w:rsid w:val="00F017C9"/>
    <w:rsid w:val="00F01982"/>
    <w:rsid w:val="00F023C1"/>
    <w:rsid w:val="00F03CF8"/>
    <w:rsid w:val="00F0449F"/>
    <w:rsid w:val="00F07B0F"/>
    <w:rsid w:val="00F10168"/>
    <w:rsid w:val="00F10A57"/>
    <w:rsid w:val="00F1120E"/>
    <w:rsid w:val="00F11990"/>
    <w:rsid w:val="00F122BA"/>
    <w:rsid w:val="00F13ACD"/>
    <w:rsid w:val="00F13DAD"/>
    <w:rsid w:val="00F14E3D"/>
    <w:rsid w:val="00F17277"/>
    <w:rsid w:val="00F21012"/>
    <w:rsid w:val="00F217FD"/>
    <w:rsid w:val="00F2334F"/>
    <w:rsid w:val="00F24F29"/>
    <w:rsid w:val="00F27BF7"/>
    <w:rsid w:val="00F27EC8"/>
    <w:rsid w:val="00F30A5C"/>
    <w:rsid w:val="00F311A0"/>
    <w:rsid w:val="00F325A4"/>
    <w:rsid w:val="00F3458B"/>
    <w:rsid w:val="00F362D0"/>
    <w:rsid w:val="00F37A26"/>
    <w:rsid w:val="00F40024"/>
    <w:rsid w:val="00F40D2D"/>
    <w:rsid w:val="00F40DC5"/>
    <w:rsid w:val="00F41F59"/>
    <w:rsid w:val="00F4201B"/>
    <w:rsid w:val="00F4237F"/>
    <w:rsid w:val="00F431D6"/>
    <w:rsid w:val="00F450A5"/>
    <w:rsid w:val="00F56799"/>
    <w:rsid w:val="00F57A7B"/>
    <w:rsid w:val="00F60F5C"/>
    <w:rsid w:val="00F616FE"/>
    <w:rsid w:val="00F626A2"/>
    <w:rsid w:val="00F6281D"/>
    <w:rsid w:val="00F63352"/>
    <w:rsid w:val="00F646C3"/>
    <w:rsid w:val="00F649EE"/>
    <w:rsid w:val="00F704B4"/>
    <w:rsid w:val="00F73153"/>
    <w:rsid w:val="00F733B5"/>
    <w:rsid w:val="00F7369F"/>
    <w:rsid w:val="00F73760"/>
    <w:rsid w:val="00F73C7A"/>
    <w:rsid w:val="00F740FC"/>
    <w:rsid w:val="00F74F0B"/>
    <w:rsid w:val="00F75B8C"/>
    <w:rsid w:val="00F76408"/>
    <w:rsid w:val="00F805F1"/>
    <w:rsid w:val="00F80B32"/>
    <w:rsid w:val="00F80D26"/>
    <w:rsid w:val="00F81E94"/>
    <w:rsid w:val="00F8242E"/>
    <w:rsid w:val="00F839A7"/>
    <w:rsid w:val="00F8491D"/>
    <w:rsid w:val="00F84A8C"/>
    <w:rsid w:val="00F84B8B"/>
    <w:rsid w:val="00F85447"/>
    <w:rsid w:val="00F867D6"/>
    <w:rsid w:val="00F86840"/>
    <w:rsid w:val="00F902CC"/>
    <w:rsid w:val="00F9156F"/>
    <w:rsid w:val="00F92286"/>
    <w:rsid w:val="00F927F6"/>
    <w:rsid w:val="00F92E56"/>
    <w:rsid w:val="00F94370"/>
    <w:rsid w:val="00FA118C"/>
    <w:rsid w:val="00FA16CB"/>
    <w:rsid w:val="00FA31C5"/>
    <w:rsid w:val="00FA3CDD"/>
    <w:rsid w:val="00FA46F5"/>
    <w:rsid w:val="00FA4A5D"/>
    <w:rsid w:val="00FA52FD"/>
    <w:rsid w:val="00FB072A"/>
    <w:rsid w:val="00FB2C71"/>
    <w:rsid w:val="00FB420D"/>
    <w:rsid w:val="00FB5788"/>
    <w:rsid w:val="00FB59C1"/>
    <w:rsid w:val="00FB5ED2"/>
    <w:rsid w:val="00FC084B"/>
    <w:rsid w:val="00FC265C"/>
    <w:rsid w:val="00FC26EC"/>
    <w:rsid w:val="00FC4696"/>
    <w:rsid w:val="00FC6C32"/>
    <w:rsid w:val="00FC7B9E"/>
    <w:rsid w:val="00FD1C71"/>
    <w:rsid w:val="00FD2840"/>
    <w:rsid w:val="00FD33B5"/>
    <w:rsid w:val="00FD3D48"/>
    <w:rsid w:val="00FD5B96"/>
    <w:rsid w:val="00FD782B"/>
    <w:rsid w:val="00FD78F5"/>
    <w:rsid w:val="00FE1554"/>
    <w:rsid w:val="00FE1FDE"/>
    <w:rsid w:val="00FE549C"/>
    <w:rsid w:val="00FF07EA"/>
    <w:rsid w:val="00FF0B8C"/>
    <w:rsid w:val="00FF0D33"/>
    <w:rsid w:val="00FF24DC"/>
    <w:rsid w:val="00FF32D7"/>
    <w:rsid w:val="00FF3990"/>
    <w:rsid w:val="00FF48AD"/>
    <w:rsid w:val="00FF5BAE"/>
    <w:rsid w:val="00FF6A55"/>
    <w:rsid w:val="00FF78D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2619"/>
  <w15:chartTrackingRefBased/>
  <w15:docId w15:val="{0BACA329-D68F-41E1-8712-30BE2256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859EB"/>
    <w:pPr>
      <w:keepNext/>
      <w:outlineLvl w:val="0"/>
    </w:pPr>
    <w:rPr>
      <w:rFonts w:asciiTheme="majorHAnsi" w:eastAsiaTheme="majorEastAsia" w:hAnsiTheme="majorHAnsi" w:cstheme="majorBidi"/>
      <w:sz w:val="28"/>
      <w:szCs w:val="28"/>
    </w:rPr>
  </w:style>
  <w:style w:type="paragraph" w:styleId="2">
    <w:name w:val="heading 2"/>
    <w:basedOn w:val="a"/>
    <w:next w:val="a"/>
    <w:link w:val="2Char"/>
    <w:uiPriority w:val="9"/>
    <w:unhideWhenUsed/>
    <w:qFormat/>
    <w:rsid w:val="00304521"/>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6133D"/>
    <w:rPr>
      <w:sz w:val="16"/>
      <w:szCs w:val="16"/>
    </w:rPr>
  </w:style>
  <w:style w:type="paragraph" w:styleId="a4">
    <w:name w:val="annotation text"/>
    <w:basedOn w:val="a"/>
    <w:link w:val="Char"/>
    <w:uiPriority w:val="99"/>
    <w:semiHidden/>
    <w:unhideWhenUsed/>
    <w:rsid w:val="00E6133D"/>
    <w:pPr>
      <w:spacing w:after="0"/>
    </w:pPr>
    <w:rPr>
      <w:rFonts w:ascii="Times New Roman" w:eastAsia="Times New Roman" w:hAnsi="Times New Roman" w:cs="Times New Roman"/>
      <w:sz w:val="20"/>
      <w:szCs w:val="20"/>
    </w:rPr>
  </w:style>
  <w:style w:type="character" w:customStyle="1" w:styleId="Char">
    <w:name w:val="메모 텍스트 Char"/>
    <w:basedOn w:val="a0"/>
    <w:link w:val="a4"/>
    <w:uiPriority w:val="99"/>
    <w:semiHidden/>
    <w:rsid w:val="00E6133D"/>
    <w:rPr>
      <w:rFonts w:ascii="Times New Roman" w:eastAsia="Times New Roman" w:hAnsi="Times New Roman" w:cs="Times New Roman"/>
      <w:sz w:val="20"/>
      <w:szCs w:val="20"/>
    </w:rPr>
  </w:style>
  <w:style w:type="character" w:styleId="a5">
    <w:name w:val="Hyperlink"/>
    <w:basedOn w:val="a0"/>
    <w:uiPriority w:val="99"/>
    <w:unhideWhenUsed/>
    <w:rsid w:val="00E6133D"/>
    <w:rPr>
      <w:color w:val="0000FF" w:themeColor="hyperlink"/>
      <w:u w:val="single"/>
    </w:rPr>
  </w:style>
  <w:style w:type="paragraph" w:styleId="a6">
    <w:name w:val="Balloon Text"/>
    <w:basedOn w:val="a"/>
    <w:link w:val="Char0"/>
    <w:uiPriority w:val="99"/>
    <w:semiHidden/>
    <w:unhideWhenUsed/>
    <w:rsid w:val="00E6133D"/>
    <w:pPr>
      <w:spacing w:after="0"/>
    </w:pPr>
    <w:rPr>
      <w:rFonts w:ascii="Segoe UI" w:hAnsi="Segoe UI" w:cs="Segoe UI"/>
      <w:sz w:val="18"/>
      <w:szCs w:val="18"/>
    </w:rPr>
  </w:style>
  <w:style w:type="character" w:customStyle="1" w:styleId="Char0">
    <w:name w:val="풍선 도움말 텍스트 Char"/>
    <w:basedOn w:val="a0"/>
    <w:link w:val="a6"/>
    <w:uiPriority w:val="99"/>
    <w:semiHidden/>
    <w:rsid w:val="00E6133D"/>
    <w:rPr>
      <w:rFonts w:ascii="Segoe UI" w:hAnsi="Segoe UI" w:cs="Segoe UI"/>
      <w:sz w:val="18"/>
      <w:szCs w:val="18"/>
    </w:rPr>
  </w:style>
  <w:style w:type="paragraph" w:styleId="a7">
    <w:name w:val="annotation subject"/>
    <w:basedOn w:val="a4"/>
    <w:next w:val="a4"/>
    <w:link w:val="Char1"/>
    <w:uiPriority w:val="99"/>
    <w:semiHidden/>
    <w:unhideWhenUsed/>
    <w:rsid w:val="00E6133D"/>
    <w:pPr>
      <w:spacing w:after="200"/>
    </w:pPr>
    <w:rPr>
      <w:rFonts w:asciiTheme="minorHAnsi" w:eastAsiaTheme="minorHAnsi" w:hAnsiTheme="minorHAnsi" w:cstheme="minorBidi"/>
      <w:b/>
      <w:bCs/>
    </w:rPr>
  </w:style>
  <w:style w:type="character" w:customStyle="1" w:styleId="Char1">
    <w:name w:val="메모 주제 Char"/>
    <w:basedOn w:val="Char"/>
    <w:link w:val="a7"/>
    <w:uiPriority w:val="99"/>
    <w:semiHidden/>
    <w:rsid w:val="00E6133D"/>
    <w:rPr>
      <w:rFonts w:ascii="Times New Roman" w:eastAsia="Times New Roman" w:hAnsi="Times New Roman" w:cs="Times New Roman"/>
      <w:b/>
      <w:bCs/>
      <w:sz w:val="20"/>
      <w:szCs w:val="20"/>
    </w:rPr>
  </w:style>
  <w:style w:type="paragraph" w:customStyle="1" w:styleId="SMcaption">
    <w:name w:val="SM caption"/>
    <w:basedOn w:val="a"/>
    <w:qFormat/>
    <w:rsid w:val="00483D1D"/>
    <w:pPr>
      <w:spacing w:after="0"/>
    </w:pPr>
    <w:rPr>
      <w:rFonts w:ascii="Times New Roman" w:eastAsia="Times New Roman" w:hAnsi="Times New Roman" w:cs="Times New Roman"/>
      <w:sz w:val="24"/>
      <w:szCs w:val="20"/>
    </w:rPr>
  </w:style>
  <w:style w:type="paragraph" w:styleId="a8">
    <w:name w:val="Normal (Web)"/>
    <w:basedOn w:val="a"/>
    <w:uiPriority w:val="99"/>
    <w:semiHidden/>
    <w:rsid w:val="00483D1D"/>
    <w:pPr>
      <w:spacing w:after="0"/>
    </w:pPr>
    <w:rPr>
      <w:rFonts w:ascii="Times New Roman" w:eastAsia="Times New Roman" w:hAnsi="Times New Roman" w:cs="Times New Roman"/>
      <w:sz w:val="24"/>
      <w:szCs w:val="24"/>
    </w:rPr>
  </w:style>
  <w:style w:type="character" w:styleId="a9">
    <w:name w:val="line number"/>
    <w:basedOn w:val="a0"/>
    <w:uiPriority w:val="99"/>
    <w:semiHidden/>
    <w:unhideWhenUsed/>
    <w:rsid w:val="0040158E"/>
  </w:style>
  <w:style w:type="paragraph" w:styleId="aa">
    <w:name w:val="Revision"/>
    <w:hidden/>
    <w:uiPriority w:val="99"/>
    <w:semiHidden/>
    <w:rsid w:val="002C1563"/>
    <w:pPr>
      <w:spacing w:after="0"/>
    </w:pPr>
  </w:style>
  <w:style w:type="character" w:styleId="ab">
    <w:name w:val="Unresolved Mention"/>
    <w:basedOn w:val="a0"/>
    <w:uiPriority w:val="99"/>
    <w:semiHidden/>
    <w:unhideWhenUsed/>
    <w:rsid w:val="00A84DC9"/>
    <w:rPr>
      <w:color w:val="605E5C"/>
      <w:shd w:val="clear" w:color="auto" w:fill="E1DFDD"/>
    </w:rPr>
  </w:style>
  <w:style w:type="character" w:styleId="ac">
    <w:name w:val="Placeholder Text"/>
    <w:basedOn w:val="a0"/>
    <w:uiPriority w:val="99"/>
    <w:semiHidden/>
    <w:rsid w:val="00E463AC"/>
    <w:rPr>
      <w:color w:val="666666"/>
    </w:rPr>
  </w:style>
  <w:style w:type="paragraph" w:styleId="ad">
    <w:name w:val="Body Text"/>
    <w:basedOn w:val="a"/>
    <w:link w:val="Char2"/>
    <w:qFormat/>
    <w:rsid w:val="00E463AC"/>
    <w:pPr>
      <w:spacing w:before="180" w:after="180"/>
    </w:pPr>
    <w:rPr>
      <w:sz w:val="24"/>
      <w:szCs w:val="24"/>
      <w:lang w:eastAsia="zh-CN"/>
    </w:rPr>
  </w:style>
  <w:style w:type="character" w:customStyle="1" w:styleId="Char2">
    <w:name w:val="본문 Char"/>
    <w:basedOn w:val="a0"/>
    <w:link w:val="ad"/>
    <w:rsid w:val="00E463AC"/>
    <w:rPr>
      <w:sz w:val="24"/>
      <w:szCs w:val="24"/>
      <w:lang w:eastAsia="zh-CN"/>
    </w:rPr>
  </w:style>
  <w:style w:type="paragraph" w:styleId="ae">
    <w:name w:val="caption"/>
    <w:basedOn w:val="a"/>
    <w:next w:val="a"/>
    <w:uiPriority w:val="35"/>
    <w:semiHidden/>
    <w:unhideWhenUsed/>
    <w:qFormat/>
    <w:rsid w:val="00C061C4"/>
    <w:rPr>
      <w:b/>
      <w:bCs/>
      <w:sz w:val="20"/>
      <w:szCs w:val="20"/>
    </w:rPr>
  </w:style>
  <w:style w:type="table" w:styleId="af">
    <w:name w:val="Table Grid"/>
    <w:basedOn w:val="a1"/>
    <w:uiPriority w:val="39"/>
    <w:rsid w:val="00C043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E33A17"/>
    <w:pPr>
      <w:ind w:leftChars="400" w:left="800"/>
    </w:pPr>
  </w:style>
  <w:style w:type="paragraph" w:styleId="af1">
    <w:name w:val="Bibliography"/>
    <w:basedOn w:val="a"/>
    <w:next w:val="a"/>
    <w:uiPriority w:val="37"/>
    <w:unhideWhenUsed/>
    <w:rsid w:val="005F37AF"/>
    <w:pPr>
      <w:tabs>
        <w:tab w:val="left" w:pos="380"/>
        <w:tab w:val="left" w:pos="500"/>
      </w:tabs>
      <w:spacing w:after="0" w:line="480" w:lineRule="auto"/>
      <w:ind w:left="384" w:hanging="384"/>
    </w:pPr>
  </w:style>
  <w:style w:type="paragraph" w:styleId="af2">
    <w:name w:val="footer"/>
    <w:basedOn w:val="a"/>
    <w:link w:val="Char3"/>
    <w:uiPriority w:val="99"/>
    <w:unhideWhenUsed/>
    <w:rsid w:val="00E00FD6"/>
    <w:pPr>
      <w:tabs>
        <w:tab w:val="center" w:pos="4513"/>
        <w:tab w:val="right" w:pos="9026"/>
      </w:tabs>
      <w:snapToGrid w:val="0"/>
    </w:pPr>
  </w:style>
  <w:style w:type="character" w:customStyle="1" w:styleId="Char3">
    <w:name w:val="바닥글 Char"/>
    <w:basedOn w:val="a0"/>
    <w:link w:val="af2"/>
    <w:uiPriority w:val="99"/>
    <w:rsid w:val="00E00FD6"/>
  </w:style>
  <w:style w:type="character" w:styleId="af3">
    <w:name w:val="page number"/>
    <w:basedOn w:val="a0"/>
    <w:uiPriority w:val="99"/>
    <w:semiHidden/>
    <w:unhideWhenUsed/>
    <w:rsid w:val="00E00FD6"/>
  </w:style>
  <w:style w:type="paragraph" w:customStyle="1" w:styleId="isselectedend">
    <w:name w:val="isselectedend"/>
    <w:basedOn w:val="a"/>
    <w:rsid w:val="00F867D6"/>
    <w:pPr>
      <w:spacing w:before="100" w:beforeAutospacing="1" w:after="100" w:afterAutospacing="1"/>
    </w:pPr>
    <w:rPr>
      <w:rFonts w:ascii="Times New Roman" w:eastAsia="Times New Roman" w:hAnsi="Times New Roman" w:cs="Times New Roman"/>
      <w:sz w:val="24"/>
      <w:szCs w:val="24"/>
      <w:lang w:eastAsia="ko-KR"/>
    </w:rPr>
  </w:style>
  <w:style w:type="paragraph" w:styleId="af4">
    <w:name w:val="header"/>
    <w:basedOn w:val="a"/>
    <w:link w:val="Char4"/>
    <w:uiPriority w:val="99"/>
    <w:unhideWhenUsed/>
    <w:rsid w:val="009F017E"/>
    <w:pPr>
      <w:tabs>
        <w:tab w:val="center" w:pos="4513"/>
        <w:tab w:val="right" w:pos="9026"/>
      </w:tabs>
      <w:snapToGrid w:val="0"/>
    </w:pPr>
  </w:style>
  <w:style w:type="character" w:customStyle="1" w:styleId="Char4">
    <w:name w:val="머리글 Char"/>
    <w:basedOn w:val="a0"/>
    <w:link w:val="af4"/>
    <w:uiPriority w:val="99"/>
    <w:rsid w:val="009F017E"/>
  </w:style>
  <w:style w:type="paragraph" w:customStyle="1" w:styleId="Acknowledgement">
    <w:name w:val="Acknowledgement"/>
    <w:basedOn w:val="a"/>
    <w:rsid w:val="00F92E56"/>
    <w:pPr>
      <w:spacing w:before="120" w:after="0"/>
      <w:ind w:left="720" w:hanging="720"/>
    </w:pPr>
    <w:rPr>
      <w:rFonts w:ascii="Times New Roman" w:eastAsia="Times New Roman" w:hAnsi="Times New Roman" w:cs="Times New Roman"/>
      <w:sz w:val="24"/>
      <w:szCs w:val="24"/>
    </w:rPr>
  </w:style>
  <w:style w:type="paragraph" w:customStyle="1" w:styleId="SMHeading">
    <w:name w:val="SM Heading"/>
    <w:basedOn w:val="1"/>
    <w:qFormat/>
    <w:rsid w:val="001859EB"/>
    <w:pPr>
      <w:spacing w:before="240" w:after="60"/>
    </w:pPr>
    <w:rPr>
      <w:rFonts w:ascii="Times New Roman" w:eastAsiaTheme="minorEastAsia" w:hAnsi="Times New Roman" w:cs="Times New Roman"/>
      <w:b/>
      <w:bCs/>
      <w:kern w:val="32"/>
      <w:sz w:val="24"/>
      <w:szCs w:val="24"/>
    </w:rPr>
  </w:style>
  <w:style w:type="paragraph" w:customStyle="1" w:styleId="SMText">
    <w:name w:val="SM Text"/>
    <w:basedOn w:val="a"/>
    <w:qFormat/>
    <w:rsid w:val="001859EB"/>
    <w:pPr>
      <w:spacing w:after="0"/>
      <w:ind w:firstLine="480"/>
    </w:pPr>
    <w:rPr>
      <w:rFonts w:ascii="Times New Roman" w:hAnsi="Times New Roman" w:cs="Times New Roman"/>
      <w:sz w:val="24"/>
      <w:szCs w:val="20"/>
    </w:rPr>
  </w:style>
  <w:style w:type="character" w:styleId="af5">
    <w:name w:val="Emphasis"/>
    <w:basedOn w:val="a0"/>
    <w:uiPriority w:val="20"/>
    <w:qFormat/>
    <w:rsid w:val="001859EB"/>
    <w:rPr>
      <w:i/>
      <w:iCs/>
    </w:rPr>
  </w:style>
  <w:style w:type="character" w:styleId="HTML">
    <w:name w:val="HTML Code"/>
    <w:basedOn w:val="a0"/>
    <w:uiPriority w:val="99"/>
    <w:semiHidden/>
    <w:unhideWhenUsed/>
    <w:rsid w:val="001859EB"/>
    <w:rPr>
      <w:rFonts w:ascii="Courier New" w:eastAsia="Times New Roman" w:hAnsi="Courier New" w:cs="Courier New"/>
      <w:sz w:val="20"/>
      <w:szCs w:val="20"/>
    </w:rPr>
  </w:style>
  <w:style w:type="character" w:customStyle="1" w:styleId="1Char">
    <w:name w:val="제목 1 Char"/>
    <w:basedOn w:val="a0"/>
    <w:link w:val="1"/>
    <w:uiPriority w:val="9"/>
    <w:rsid w:val="001859EB"/>
    <w:rPr>
      <w:rFonts w:asciiTheme="majorHAnsi" w:eastAsiaTheme="majorEastAsia" w:hAnsiTheme="majorHAnsi" w:cstheme="majorBidi"/>
      <w:sz w:val="28"/>
      <w:szCs w:val="28"/>
    </w:rPr>
  </w:style>
  <w:style w:type="character" w:customStyle="1" w:styleId="2Char">
    <w:name w:val="제목 2 Char"/>
    <w:basedOn w:val="a0"/>
    <w:link w:val="2"/>
    <w:uiPriority w:val="9"/>
    <w:rsid w:val="00304521"/>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144739">
      <w:bodyDiv w:val="1"/>
      <w:marLeft w:val="0"/>
      <w:marRight w:val="0"/>
      <w:marTop w:val="0"/>
      <w:marBottom w:val="0"/>
      <w:divBdr>
        <w:top w:val="none" w:sz="0" w:space="0" w:color="auto"/>
        <w:left w:val="none" w:sz="0" w:space="0" w:color="auto"/>
        <w:bottom w:val="none" w:sz="0" w:space="0" w:color="auto"/>
        <w:right w:val="none" w:sz="0" w:space="0" w:color="auto"/>
      </w:divBdr>
    </w:div>
    <w:div w:id="180434189">
      <w:bodyDiv w:val="1"/>
      <w:marLeft w:val="0"/>
      <w:marRight w:val="0"/>
      <w:marTop w:val="0"/>
      <w:marBottom w:val="0"/>
      <w:divBdr>
        <w:top w:val="none" w:sz="0" w:space="0" w:color="auto"/>
        <w:left w:val="none" w:sz="0" w:space="0" w:color="auto"/>
        <w:bottom w:val="none" w:sz="0" w:space="0" w:color="auto"/>
        <w:right w:val="none" w:sz="0" w:space="0" w:color="auto"/>
      </w:divBdr>
    </w:div>
    <w:div w:id="61776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60275-232B-4382-BF98-8D28A500D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24</Pages>
  <Words>10417</Words>
  <Characters>59382</Characters>
  <Application>Microsoft Office Word</Application>
  <DocSecurity>0</DocSecurity>
  <Lines>494</Lines>
  <Paragraphs>139</Paragraphs>
  <ScaleCrop>false</ScaleCrop>
  <HeadingPairs>
    <vt:vector size="6" baseType="variant">
      <vt:variant>
        <vt:lpstr>제목</vt:lpstr>
      </vt:variant>
      <vt:variant>
        <vt:i4>1</vt:i4>
      </vt:variant>
      <vt:variant>
        <vt:lpstr>Rubrik</vt:lpstr>
      </vt:variant>
      <vt:variant>
        <vt:i4>1</vt:i4>
      </vt:variant>
      <vt:variant>
        <vt:lpstr>Title</vt:lpstr>
      </vt:variant>
      <vt:variant>
        <vt:i4>1</vt:i4>
      </vt:variant>
    </vt:vector>
  </HeadingPairs>
  <TitlesOfParts>
    <vt:vector size="3" baseType="lpstr">
      <vt:lpstr/>
      <vt:lpstr/>
      <vt:lpstr/>
    </vt:vector>
  </TitlesOfParts>
  <Company>The National Academies</Company>
  <LinksUpToDate>false</LinksUpToDate>
  <CharactersWithSpaces>69660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Shuler, Megan</dc:creator>
  <cp:keywords/>
  <dc:description/>
  <cp:lastModifiedBy>Byung Ho Lee</cp:lastModifiedBy>
  <cp:revision>234</cp:revision>
  <dcterms:created xsi:type="dcterms:W3CDTF">2026-08-31T15:11:00Z</dcterms:created>
  <dcterms:modified xsi:type="dcterms:W3CDTF">2026-10-09T10:56:00Z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id="KCpQnF4Z"/&gt;&lt;style id="http://www.zotero.org/styles/nature-communications" hasBibliography="1" bibliographyStyleHasBeenSet="1"/&gt;&lt;prefs&gt;&lt;pref name="fieldType" value="Field"/&gt;&lt;pref name="delayCitati</vt:lpwstr>
  </property>
  <property fmtid="{D5CDD505-2E9C-101B-9397-08002B2CF9AE}" pid="3" name="ZOTERO_PREF_2">
    <vt:lpwstr>onUpdates" value="true"/&gt;&lt;pref name="dontAskDelayCitationUpdates" value="true"/&gt;&lt;/prefs&gt;&lt;/data&gt;</vt:lpwstr>
  </property>
</Properties>
</file>