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E46B7" w14:textId="77777777" w:rsidR="007535C7" w:rsidRDefault="007535C7" w:rsidP="007535C7">
      <w:pPr>
        <w:pStyle w:val="Heading1"/>
        <w:spacing w:line="260" w:lineRule="exact"/>
      </w:pPr>
      <w:r>
        <w:rPr>
          <w:rFonts w:ascii="Nimbus Sans Narrow" w:eastAsia="Nimbus Sans Narrow" w:hAnsi="Nimbus Sans Narrow" w:cs="Nimbus Sans Narrow"/>
          <w:sz w:val="22"/>
        </w:rPr>
        <w:t>Appendix A Search and synthesis specifications</w:t>
      </w:r>
    </w:p>
    <w:p w14:paraId="788BC267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Search date: 20 October 2026 (UTC). Date bounds: 1 January 2018–20 October 2026. No study-design filter was applied at retrieval.</w:t>
      </w:r>
    </w:p>
    <w:p w14:paraId="24ADE726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Europe PMC query:</w:t>
      </w:r>
    </w:p>
    <w:p w14:paraId="3E896EDA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(TITLE_ABS:deepfake* OR TITLE_ABS:"AI-generated faces" OR TITLE_ABS:"synthetic faces") AND (TITLE_ABS:human* OR TITLE_ABS:participant* OR TITLE_ABS:people) AND (TITLE_ABS:assist* OR TITLE_ABS:advice OR TITLE_ABS:train* OR TITLE_ABS:warn* OR TITLE_ABS:feedback OR TITLE_ABS:explain* OR TITLE_ABS:intervention*) AND FIRST_PDATE:[2018-01-01 TO 2026-10-20]</w:t>
      </w:r>
    </w:p>
    <w:p w14:paraId="396E7710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Interface: Europe PMC REST search; resultType=core; format=json; pageSize=1000. Returned and retained: 97 records.</w:t>
      </w:r>
    </w:p>
    <w:p w14:paraId="5DDA80CB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OpenAlex API filter:</w:t>
      </w:r>
    </w:p>
    <w:p w14:paraId="228BDFBD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from_publication_date:2018-01-01,to_publication_date:2026-10-20,title.search:deepfake,title_and_abstract.search:human AND (guidance OR advice OR assistance OR explanations OR collaboration)</w:t>
      </w:r>
    </w:p>
    <w:p w14:paraId="6B131007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Interface: OpenAlex works API; per-page=200. Returned and retained: 105 records. The full-text exploratory OpenAlex requests were not used as the definitive database export.</w:t>
      </w:r>
    </w:p>
    <w:p w14:paraId="555AC97D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Citation follow-up candidates: Boyd et al. (</w:t>
      </w:r>
      <w:hyperlink w:anchor="ref_Boyd_2023" w:history="1">
        <w:r>
          <w:rPr>
            <w:rFonts w:eastAsia="STIXGeneral" w:cs="STIXGeneral"/>
            <w:color w:val="0000FF"/>
            <w:sz w:val="16"/>
          </w:rPr>
          <w:t>2023</w:t>
        </w:r>
      </w:hyperlink>
      <w:r>
        <w:rPr>
          <w:rFonts w:eastAsia="STIXGeneral" w:cs="STIXGeneral"/>
          <w:color w:val="000000"/>
          <w:sz w:val="16"/>
        </w:rPr>
        <w:t>), Zhou et al. (</w:t>
      </w:r>
      <w:hyperlink w:anchor="ref_Zhou_2025" w:history="1">
        <w:r>
          <w:rPr>
            <w:rFonts w:eastAsia="STIXGeneral" w:cs="STIXGeneral"/>
            <w:color w:val="0000FF"/>
            <w:sz w:val="16"/>
          </w:rPr>
          <w:t>2025</w:t>
        </w:r>
      </w:hyperlink>
      <w:r>
        <w:rPr>
          <w:rFonts w:eastAsia="STIXGeneral" w:cs="STIXGeneral"/>
          <w:color w:val="000000"/>
          <w:sz w:val="16"/>
        </w:rPr>
        <w:t>), Pearson et al. (</w:t>
      </w:r>
      <w:hyperlink w:anchor="ref_Pearson_2026" w:history="1">
        <w:r>
          <w:rPr>
            <w:rFonts w:eastAsia="STIXGeneral" w:cs="STIXGeneral"/>
            <w:color w:val="0000FF"/>
            <w:sz w:val="16"/>
          </w:rPr>
          <w:t>2026</w:t>
        </w:r>
      </w:hyperlink>
      <w:r>
        <w:rPr>
          <w:rFonts w:eastAsia="STIXGeneral" w:cs="STIXGeneral"/>
          <w:color w:val="000000"/>
          <w:sz w:val="16"/>
        </w:rPr>
        <w:t>), and Fosco et al. (</w:t>
      </w:r>
      <w:hyperlink w:anchor="ref_Fosco_2025" w:history="1">
        <w:r>
          <w:rPr>
            <w:rFonts w:eastAsia="STIXGeneral" w:cs="STIXGeneral"/>
            <w:color w:val="0000FF"/>
            <w:sz w:val="16"/>
          </w:rPr>
          <w:t>2025</w:t>
        </w:r>
      </w:hyperlink>
      <w:r>
        <w:rPr>
          <w:rFonts w:eastAsia="STIXGeneral" w:cs="STIXGeneral"/>
          <w:color w:val="000000"/>
          <w:sz w:val="16"/>
        </w:rPr>
        <w:t>). Four candidate reports were added. Raw identification total: 206.</w:t>
      </w:r>
    </w:p>
    <w:p w14:paraId="16F09E73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Matching: DOI equality after removal of URL prefixes and lowercasing, or title equality after removal of punctuation and case. Duplicate count: 24. Screening ledger: 182 rows. Report-level record identifiers are stable within the supplied ledger.</w:t>
      </w:r>
    </w:p>
    <w:p w14:paraId="27FB53AE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Synthesis groups: (i) prediction/advice presentation; (ii) explanation and artifact amplification; (iii) communicated versus delivered performance. Objective classification and correctness-contingent reliance outcomes took priority over confidence or preference.</w:t>
      </w:r>
    </w:p>
    <w:p w14:paraId="6FC61300" w14:textId="77777777" w:rsidR="007535C7" w:rsidRDefault="007535C7" w:rsidP="007535C7">
      <w:pPr>
        <w:spacing w:after="100" w:line="190" w:lineRule="exact"/>
        <w:jc w:val="both"/>
        <w:rPr>
          <w:rFonts w:hint="eastAsia"/>
        </w:rPr>
      </w:pPr>
      <w:r>
        <w:rPr>
          <w:rFonts w:eastAsia="STIXGeneral" w:cs="STIXGeneral"/>
          <w:color w:val="000000"/>
          <w:sz w:val="16"/>
        </w:rPr>
        <w:t>No pooled effect or total participant count was calculated. No formal certainty rating, publication-bias statistic, or prospectively registered analysis is claimed.</w:t>
      </w:r>
    </w:p>
    <w:p w14:paraId="1CD3CA35" w14:textId="77777777" w:rsidR="007535C7" w:rsidRDefault="007535C7" w:rsidP="007535C7">
      <w:pPr>
        <w:pStyle w:val="Heading1"/>
        <w:spacing w:line="260" w:lineRule="exact"/>
      </w:pPr>
      <w:r>
        <w:rPr>
          <w:rFonts w:ascii="Nimbus Sans Narrow" w:eastAsia="Nimbus Sans Narrow" w:hAnsi="Nimbus Sans Narrow" w:cs="Nimbus Sans Narrow"/>
          <w:sz w:val="22"/>
        </w:rPr>
        <w:t>Appendix B Reports not included after retrieval was sought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1"/>
        <w:gridCol w:w="3776"/>
        <w:gridCol w:w="2249"/>
      </w:tblGrid>
      <w:tr w:rsidR="007535C7" w14:paraId="46B46859" w14:textId="77777777" w:rsidTr="009534CC">
        <w:trPr>
          <w:cantSplit/>
          <w:tblHeader/>
          <w:jc w:val="center"/>
        </w:trPr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401199E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b/>
                <w:color w:val="000000"/>
                <w:sz w:val="16"/>
              </w:rPr>
              <w:t>ID</w:t>
            </w:r>
          </w:p>
        </w:tc>
        <w:tc>
          <w:tcPr>
            <w:tcW w:w="37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9406504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b/>
                <w:color w:val="000000"/>
                <w:sz w:val="16"/>
              </w:rPr>
              <w:t>Report</w:t>
            </w:r>
          </w:p>
        </w:tc>
        <w:tc>
          <w:tcPr>
            <w:tcW w:w="22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6702124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b/>
                <w:color w:val="000000"/>
                <w:sz w:val="16"/>
              </w:rPr>
              <w:t>Disposition</w:t>
            </w:r>
          </w:p>
        </w:tc>
      </w:tr>
      <w:tr w:rsidR="007535C7" w14:paraId="3307A85E" w14:textId="77777777" w:rsidTr="009534CC">
        <w:trPr>
          <w:cantSplit/>
          <w:jc w:val="center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2140B5B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R088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604608D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Zhang et al. (</w:t>
            </w:r>
            <w:hyperlink w:anchor="ref_Zhang_2026" w:history="1">
              <w:r>
                <w:rPr>
                  <w:rFonts w:eastAsia="STIXGeneral" w:cs="STIXGeneral"/>
                  <w:color w:val="0000FF"/>
                  <w:sz w:val="16"/>
                </w:rPr>
                <w:t>2026</w:t>
              </w:r>
            </w:hyperlink>
            <w:r>
              <w:rPr>
                <w:rFonts w:eastAsia="STIXGeneral" w:cs="STIXGeneral"/>
                <w:color w:val="000000"/>
                <w:sz w:val="16"/>
              </w:rPr>
              <w:t>), Understanding the role of visual explanations in human–AI collaborations in deepfake image detection; 10.5281/zenodo.19700249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0F8C76F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Not retrieved; full report inaccessible through available routes</w:t>
            </w:r>
          </w:p>
        </w:tc>
      </w:tr>
      <w:tr w:rsidR="007535C7" w14:paraId="30D60955" w14:textId="77777777" w:rsidTr="009534CC">
        <w:trPr>
          <w:cantSplit/>
          <w:jc w:val="center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7D2FD1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R089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443EDCB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Bray et al. (</w:t>
            </w:r>
            <w:hyperlink w:anchor="ref_Bray_2023" w:history="1">
              <w:r>
                <w:rPr>
                  <w:rFonts w:eastAsia="STIXGeneral" w:cs="STIXGeneral"/>
                  <w:color w:val="0000FF"/>
                  <w:sz w:val="16"/>
                </w:rPr>
                <w:t>2023</w:t>
              </w:r>
            </w:hyperlink>
            <w:r>
              <w:rPr>
                <w:rFonts w:eastAsia="STIXGeneral" w:cs="STIXGeneral"/>
                <w:color w:val="000000"/>
                <w:sz w:val="16"/>
              </w:rPr>
              <w:t>), Testing human ability to detect “deepfake” images of human faces; 10.1093/cybsec/tyad011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D062C1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No case-specific AI advice contrast</w:t>
            </w:r>
          </w:p>
        </w:tc>
      </w:tr>
      <w:tr w:rsidR="007535C7" w14:paraId="4C6F86EE" w14:textId="77777777" w:rsidTr="009534CC">
        <w:trPr>
          <w:cantSplit/>
          <w:jc w:val="center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E30C45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R120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FE91BDD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Tariq et al. (</w:t>
            </w:r>
            <w:hyperlink w:anchor="ref_Tariq_2025" w:history="1">
              <w:r>
                <w:rPr>
                  <w:rFonts w:eastAsia="STIXGeneral" w:cs="STIXGeneral"/>
                  <w:color w:val="0000FF"/>
                  <w:sz w:val="16"/>
                </w:rPr>
                <w:t>2025</w:t>
              </w:r>
            </w:hyperlink>
            <w:r>
              <w:rPr>
                <w:rFonts w:eastAsia="STIXGeneral" w:cs="STIXGeneral"/>
                <w:color w:val="000000"/>
                <w:sz w:val="16"/>
              </w:rPr>
              <w:t>), From prediction to explanation; 10.1145/3746027.3755786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CDEDA7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Subjective usability ratings without objective assisted-human accuracy contrast</w:t>
            </w:r>
          </w:p>
        </w:tc>
      </w:tr>
      <w:tr w:rsidR="007535C7" w14:paraId="40AAFB3C" w14:textId="77777777" w:rsidTr="009534CC">
        <w:trPr>
          <w:cantSplit/>
          <w:jc w:val="center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D983CCA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R135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460F38B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Postiglione et al. (</w:t>
            </w:r>
            <w:hyperlink w:anchor="ref_Postiglione_2026" w:history="1">
              <w:r>
                <w:rPr>
                  <w:rFonts w:eastAsia="STIXGeneral" w:cs="STIXGeneral"/>
                  <w:color w:val="0000FF"/>
                  <w:sz w:val="16"/>
                </w:rPr>
                <w:t>2026</w:t>
              </w:r>
            </w:hyperlink>
            <w:r>
              <w:rPr>
                <w:rFonts w:eastAsia="STIXGeneral" w:cs="STIXGeneral"/>
                <w:color w:val="000000"/>
                <w:sz w:val="16"/>
              </w:rPr>
              <w:t>), Human–AI ensembles improve deepfake detection in low-to-medium quality videos; arXiv:2603.14658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66BCD2D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Post-collection fusion rather than advice shown to human evaluators</w:t>
            </w:r>
          </w:p>
        </w:tc>
      </w:tr>
      <w:tr w:rsidR="007535C7" w14:paraId="67D127D8" w14:textId="77777777" w:rsidTr="009534CC">
        <w:trPr>
          <w:cantSplit/>
          <w:jc w:val="center"/>
        </w:trPr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A74F600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R163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40E499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color w:val="000000"/>
                <w:sz w:val="16"/>
              </w:rPr>
              <w:t>Castro et al. (</w:t>
            </w:r>
            <w:hyperlink w:anchor="ref_Castro_2026" w:history="1">
              <w:r>
                <w:rPr>
                  <w:color w:val="0000FF"/>
                  <w:sz w:val="16"/>
                </w:rPr>
                <w:t>2026</w:t>
              </w:r>
            </w:hyperlink>
            <w:r>
              <w:rPr>
                <w:color w:val="000000"/>
                <w:sz w:val="16"/>
              </w:rPr>
              <w:t>), DeepDect; 10.1007/s11042-026-21672-1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32A4620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Unassisted humans compared with system; no assisted-human accuracy contrast</w:t>
            </w:r>
          </w:p>
        </w:tc>
      </w:tr>
    </w:tbl>
    <w:p w14:paraId="5DF26AB9" w14:textId="77777777" w:rsidR="007535C7" w:rsidRDefault="007535C7" w:rsidP="007535C7">
      <w:pPr>
        <w:pStyle w:val="Heading1"/>
        <w:spacing w:line="260" w:lineRule="exact"/>
      </w:pPr>
      <w:r>
        <w:rPr>
          <w:rFonts w:ascii="Nimbus Sans Narrow" w:eastAsia="Nimbus Sans Narrow" w:hAnsi="Nimbus Sans Narrow" w:cs="Nimbus Sans Narrow"/>
          <w:sz w:val="22"/>
        </w:rPr>
        <w:t>Appendix C PRISMA reporting map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1570"/>
        <w:gridCol w:w="2079"/>
        <w:gridCol w:w="2546"/>
      </w:tblGrid>
      <w:tr w:rsidR="007535C7" w14:paraId="65EDC8E1" w14:textId="77777777" w:rsidTr="009534CC">
        <w:trPr>
          <w:cantSplit/>
          <w:tblHeader/>
          <w:jc w:val="center"/>
        </w:trPr>
        <w:tc>
          <w:tcPr>
            <w:tcW w:w="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7F53292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b/>
                <w:color w:val="000000"/>
                <w:sz w:val="16"/>
              </w:rPr>
              <w:t>Item</w:t>
            </w:r>
          </w:p>
        </w:tc>
        <w:tc>
          <w:tcPr>
            <w:tcW w:w="1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4A1CC13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b/>
                <w:color w:val="000000"/>
                <w:sz w:val="16"/>
              </w:rPr>
              <w:t>Reporting topic</w:t>
            </w:r>
          </w:p>
        </w:tc>
        <w:tc>
          <w:tcPr>
            <w:tcW w:w="20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E1EE837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b/>
                <w:color w:val="000000"/>
                <w:sz w:val="16"/>
              </w:rPr>
              <w:t>Location</w:t>
            </w:r>
          </w:p>
        </w:tc>
        <w:tc>
          <w:tcPr>
            <w:tcW w:w="25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2BF74B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b/>
                <w:color w:val="000000"/>
                <w:sz w:val="16"/>
              </w:rPr>
              <w:t>Status or limitation</w:t>
            </w:r>
          </w:p>
        </w:tc>
      </w:tr>
      <w:tr w:rsidR="007535C7" w14:paraId="005BD8BE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E403A40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1079346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Review identification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AA9BF2C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Title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D17AD30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</w:t>
            </w:r>
          </w:p>
        </w:tc>
      </w:tr>
      <w:tr w:rsidR="007535C7" w14:paraId="049F9A28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E969D61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2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320807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Structured summary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0ECF826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Abstract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DF89602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 within journal word limit</w:t>
            </w:r>
          </w:p>
        </w:tc>
      </w:tr>
      <w:tr w:rsidR="007535C7" w14:paraId="1A964B08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9E99252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3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09F50EC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Rationale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AF02E66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Introduction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B30CF86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</w:t>
            </w:r>
          </w:p>
        </w:tc>
      </w:tr>
      <w:tr w:rsidR="007535C7" w14:paraId="7C4A4AAB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2C9356B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4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C13169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Objectives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356C56D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Introduction, final paragraph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2E091E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</w:t>
            </w:r>
          </w:p>
        </w:tc>
      </w:tr>
      <w:tr w:rsidR="007535C7" w14:paraId="30CB31B8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91F76B6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5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71A06F2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Eligibility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C89622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Methods, Eligibility criteria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D87761D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</w:t>
            </w:r>
          </w:p>
        </w:tc>
      </w:tr>
      <w:tr w:rsidR="007535C7" w14:paraId="60EFBF07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E3F2AFE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6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861599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Sources and dates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9B6F7DC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Methods; Appendix A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B4F6C04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</w:t>
            </w:r>
          </w:p>
        </w:tc>
      </w:tr>
      <w:tr w:rsidR="007535C7" w14:paraId="3A7A0B29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88046D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7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C2A4AAC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Search expressions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D7F748A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Appendix A; support JSON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DA6939F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</w:t>
            </w:r>
          </w:p>
        </w:tc>
      </w:tr>
      <w:tr w:rsidR="007535C7" w14:paraId="0E227B34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70AF9E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lastRenderedPageBreak/>
              <w:t>8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B224D90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Selection process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E067922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Methods, Selection and data collection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961F5E1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Single AI-assisted stream disclosed</w:t>
            </w:r>
          </w:p>
        </w:tc>
      </w:tr>
      <w:tr w:rsidR="007535C7" w14:paraId="4EF8CD36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BDD31C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9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FCBD930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Extraction process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A57F93A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Methods; extraction matrix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C010A6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Single stream; no duplicate verification</w:t>
            </w:r>
          </w:p>
        </w:tc>
      </w:tr>
      <w:tr w:rsidR="007535C7" w14:paraId="14811A5D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9E568A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0ECDF4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Outcomes and variables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A3E965D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Methods, Selection and data collection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E1B330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</w:t>
            </w:r>
          </w:p>
        </w:tc>
      </w:tr>
      <w:tr w:rsidR="007535C7" w14:paraId="45849C65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7DD2991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A9079F7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Study appraisal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3A3CDD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Methods; Table 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E1CE4DC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Review-specific; not validated tool</w:t>
            </w:r>
          </w:p>
        </w:tc>
      </w:tr>
      <w:tr w:rsidR="007535C7" w14:paraId="7682D32B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B70ABAE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12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C76F5A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Effect measures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ABAA70F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Methods, Synthesis strategy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5A7EED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Original units; no common pooled metric</w:t>
            </w:r>
          </w:p>
        </w:tc>
      </w:tr>
      <w:tr w:rsidR="007535C7" w14:paraId="402C8E97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3EC1EBF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4643E41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Synthesis methods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4B53EA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Methods, Synthesis strategy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831238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Structured synthesis; no meta-analysis</w:t>
            </w:r>
          </w:p>
        </w:tc>
      </w:tr>
      <w:tr w:rsidR="007535C7" w14:paraId="4B6EA381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8671891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14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62620C1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Missing-result bias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FC38127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Methods; Limitations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A3E8484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Not formally assessed</w:t>
            </w:r>
          </w:p>
        </w:tc>
      </w:tr>
      <w:tr w:rsidR="007535C7" w14:paraId="6EA00C55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E8366E6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15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20F79FE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Certainty assessment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6C7E99A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Methods; Limitations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E599B1B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Not formally graded</w:t>
            </w:r>
          </w:p>
        </w:tc>
      </w:tr>
      <w:tr w:rsidR="007535C7" w14:paraId="3641FF05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D061B8F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16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E5BE80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Selection results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6E165C0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Results; Figure 1; Appendix B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00977B3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 with exclusion reasons</w:t>
            </w:r>
          </w:p>
        </w:tc>
      </w:tr>
      <w:tr w:rsidR="007535C7" w14:paraId="58F9679E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CE1395C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17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7625066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Study characteristics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1B30197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Table 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B50E1F6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Eligible components distinguished</w:t>
            </w:r>
          </w:p>
        </w:tc>
      </w:tr>
      <w:tr w:rsidR="007535C7" w14:paraId="49D3F7AE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308FCA6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18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AD16DDB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Appraisal results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F7046A6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Table 2; Results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1530AD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Concerns documented</w:t>
            </w:r>
          </w:p>
        </w:tc>
      </w:tr>
      <w:tr w:rsidR="007535C7" w14:paraId="1817878B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3D1A7AC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19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D1A6D0A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Individual findings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9D606A0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Results; extraction matrix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2C91AD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Available estimates retained</w:t>
            </w:r>
          </w:p>
        </w:tc>
      </w:tr>
      <w:tr w:rsidR="007535C7" w14:paraId="23AF5F8E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9B7A661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20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576AAA1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Synthesis findings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47CE90F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Results; Discussion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705C6FB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No pooled estimate</w:t>
            </w:r>
          </w:p>
        </w:tc>
      </w:tr>
      <w:tr w:rsidR="007535C7" w14:paraId="3FD7CF64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9F1924C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21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3861A91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Missing-result bias findings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AB605EB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Limitations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40DC8A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Not available</w:t>
            </w:r>
          </w:p>
        </w:tc>
      </w:tr>
      <w:tr w:rsidR="007535C7" w14:paraId="1469CA98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53BFA8E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22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9080182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Certainty findings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32ED5F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Limitations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6D2EA0C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No formal rating</w:t>
            </w:r>
          </w:p>
        </w:tc>
      </w:tr>
      <w:tr w:rsidR="007535C7" w14:paraId="7CF7C503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98DE2FD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23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349DF7A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Interpretation and limitations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40EFD73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Discussion; Limitations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E1DEC1D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</w:t>
            </w:r>
          </w:p>
        </w:tc>
      </w:tr>
      <w:tr w:rsidR="007535C7" w14:paraId="71503FAB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84DF1EF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24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14742C0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Registration and amendments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5D8B34A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Methods, Review design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562FB51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Not registered; narrative origin disclosed</w:t>
            </w:r>
          </w:p>
        </w:tc>
      </w:tr>
      <w:tr w:rsidR="007535C7" w14:paraId="4F528FAB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EA77D0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25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A7463C3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Support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E24111A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Declarations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8B0BD15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</w:t>
            </w:r>
          </w:p>
        </w:tc>
      </w:tr>
      <w:tr w:rsidR="007535C7" w14:paraId="5DF18A11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D5E6013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26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8988149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Competing interests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DA492D4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Declarations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DA1A98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Reported</w:t>
            </w:r>
          </w:p>
        </w:tc>
      </w:tr>
      <w:tr w:rsidR="007535C7" w14:paraId="7B503705" w14:textId="77777777" w:rsidTr="009534CC">
        <w:trPr>
          <w:cantSplit/>
          <w:jc w:val="center"/>
        </w:trPr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64A88D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27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47071B4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Materials availability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8C6D8D0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Declarations; accompanying ZIP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F7875E8" w14:textId="77777777" w:rsidR="007535C7" w:rsidRDefault="007535C7" w:rsidP="009534CC">
            <w:pPr>
              <w:spacing w:after="0" w:line="190" w:lineRule="exact"/>
              <w:rPr>
                <w:rFonts w:hint="eastAsia"/>
              </w:rPr>
            </w:pPr>
            <w:r>
              <w:rPr>
                <w:rFonts w:eastAsia="STIXGeneral" w:cs="STIXGeneral"/>
                <w:color w:val="000000"/>
                <w:sz w:val="16"/>
              </w:rPr>
              <w:t>Search and decision records supplied</w:t>
            </w:r>
          </w:p>
        </w:tc>
      </w:tr>
    </w:tbl>
    <w:p w14:paraId="59E06855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IXGeneral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mbus Sans Narrow">
    <w:altName w:val="Cambria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C7"/>
    <w:rsid w:val="005B6877"/>
    <w:rsid w:val="007535C7"/>
    <w:rsid w:val="00AA0C39"/>
    <w:rsid w:val="00DC2479"/>
    <w:rsid w:val="00ED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25F40"/>
  <w15:chartTrackingRefBased/>
  <w15:docId w15:val="{CBA2FAB2-3DFE-4B8D-A313-4A02424D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5C7"/>
    <w:pPr>
      <w:spacing w:after="120" w:line="276" w:lineRule="auto"/>
    </w:pPr>
    <w:rPr>
      <w:rFonts w:ascii="STIXGeneral" w:eastAsiaTheme="minorEastAsia" w:hAnsi="STIXGeneral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5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5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5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5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5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5C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5C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5C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5C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5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5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5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5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5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5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3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5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3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5C7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35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5C7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35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5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5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2026-10-23T09:00:00Z</dcterms:created>
  <dcterms:modified xsi:type="dcterms:W3CDTF">2026-10-23T09:00:00Z</dcterms:modified>
</cp:coreProperties>
</file>