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E5FCE" w14:textId="3289851E" w:rsidR="00DE5502" w:rsidRDefault="008D00C1" w:rsidP="00E75E60">
      <w:pPr>
        <w:spacing w:line="360" w:lineRule="auto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8406B85" wp14:editId="4B8E70C8">
            <wp:extent cx="5731510" cy="1470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D9BD" w14:textId="2A872DCD" w:rsidR="00B31614" w:rsidRDefault="00BF5720" w:rsidP="00E75E60">
      <w:pPr>
        <w:spacing w:line="360" w:lineRule="auto"/>
        <w:rPr>
          <w:lang w:val="en-GB"/>
        </w:rPr>
      </w:pPr>
      <w:r w:rsidRPr="00D757D3">
        <w:rPr>
          <w:b/>
          <w:bCs/>
          <w:lang w:val="en-GB"/>
        </w:rPr>
        <w:t>Supplementary Figure 1.</w:t>
      </w:r>
      <w:r w:rsidR="00E7124C" w:rsidRPr="00D757D3">
        <w:rPr>
          <w:b/>
          <w:bCs/>
          <w:lang w:val="en-GB"/>
        </w:rPr>
        <w:t xml:space="preserve"> Genomic position of</w:t>
      </w:r>
      <w:r w:rsidR="002565DF">
        <w:rPr>
          <w:b/>
          <w:bCs/>
          <w:lang w:val="en-GB"/>
        </w:rPr>
        <w:t xml:space="preserve"> wild type</w:t>
      </w:r>
      <w:r w:rsidR="00E7124C" w:rsidRPr="00D757D3">
        <w:rPr>
          <w:b/>
          <w:bCs/>
          <w:lang w:val="en-GB"/>
        </w:rPr>
        <w:t xml:space="preserve"> junctions obtained with TRANSGUIDE</w:t>
      </w:r>
      <w:r w:rsidR="00E7124C">
        <w:rPr>
          <w:lang w:val="en-GB"/>
        </w:rPr>
        <w:t xml:space="preserve">. </w:t>
      </w:r>
      <w:r w:rsidR="008C3873">
        <w:rPr>
          <w:lang w:val="en-GB"/>
        </w:rPr>
        <w:t>Arabidopsis chromosomes (1-5) were divided in</w:t>
      </w:r>
      <w:r w:rsidR="005B3DC8">
        <w:rPr>
          <w:lang w:val="en-GB"/>
        </w:rPr>
        <w:t>to</w:t>
      </w:r>
      <w:r w:rsidR="008C3873">
        <w:rPr>
          <w:lang w:val="en-GB"/>
        </w:rPr>
        <w:t xml:space="preserve"> 0.4 mb bins, in which RB (purple) and LB (green) junctions were counted. </w:t>
      </w:r>
      <w:r w:rsidR="005B3DC8">
        <w:rPr>
          <w:lang w:val="en-GB"/>
        </w:rPr>
        <w:t>The b</w:t>
      </w:r>
      <w:r w:rsidR="008C3873">
        <w:rPr>
          <w:lang w:val="en-GB"/>
        </w:rPr>
        <w:t xml:space="preserve">rightness of </w:t>
      </w:r>
      <w:r w:rsidR="005B3DC8">
        <w:rPr>
          <w:lang w:val="en-GB"/>
        </w:rPr>
        <w:t xml:space="preserve">the </w:t>
      </w:r>
      <w:r w:rsidR="008C3873">
        <w:rPr>
          <w:lang w:val="en-GB"/>
        </w:rPr>
        <w:t xml:space="preserve">color </w:t>
      </w:r>
      <w:r w:rsidR="005B3DC8">
        <w:rPr>
          <w:lang w:val="en-GB"/>
        </w:rPr>
        <w:t>indicates</w:t>
      </w:r>
      <w:r w:rsidR="008C3873">
        <w:rPr>
          <w:lang w:val="en-GB"/>
        </w:rPr>
        <w:t xml:space="preserve"> the number of junctions. Centromere positions</w:t>
      </w:r>
      <w:r w:rsidR="005B3DC8">
        <w:rPr>
          <w:lang w:val="en-GB"/>
        </w:rPr>
        <w:t xml:space="preserve"> we</w:t>
      </w:r>
      <w:r w:rsidR="008C3873">
        <w:rPr>
          <w:lang w:val="en-GB"/>
        </w:rPr>
        <w:t>re rounded to the nearest border between bins.</w:t>
      </w:r>
    </w:p>
    <w:p w14:paraId="3551008E" w14:textId="7F8F0E77" w:rsidR="00432891" w:rsidRDefault="00432891" w:rsidP="00E75E60">
      <w:pPr>
        <w:spacing w:line="360" w:lineRule="auto"/>
        <w:rPr>
          <w:lang w:val="en-GB"/>
        </w:rPr>
      </w:pPr>
    </w:p>
    <w:p w14:paraId="2E2AE4FE" w14:textId="215C0636" w:rsidR="00432891" w:rsidRDefault="00432891" w:rsidP="00E75E60">
      <w:pPr>
        <w:spacing w:line="360" w:lineRule="auto"/>
      </w:pPr>
    </w:p>
    <w:p w14:paraId="29A50F86" w14:textId="41CAB333" w:rsidR="00B31614" w:rsidRDefault="005B3DC8" w:rsidP="00E75E6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8498E06" wp14:editId="72FA55A8">
            <wp:extent cx="5731510" cy="8408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DD37" w14:textId="73B8A6DC" w:rsidR="001B4D0E" w:rsidRDefault="001B4D0E" w:rsidP="00E75E60">
      <w:pPr>
        <w:spacing w:line="360" w:lineRule="auto"/>
      </w:pPr>
      <w:r w:rsidRPr="00D757D3">
        <w:rPr>
          <w:b/>
          <w:bCs/>
          <w:lang w:val="en-GB"/>
        </w:rPr>
        <w:lastRenderedPageBreak/>
        <w:t xml:space="preserve">Supplementary Figure </w:t>
      </w:r>
      <w:r>
        <w:rPr>
          <w:b/>
          <w:bCs/>
          <w:lang w:val="en-GB"/>
        </w:rPr>
        <w:t>2</w:t>
      </w:r>
      <w:r w:rsidRPr="00D757D3">
        <w:rPr>
          <w:b/>
          <w:bCs/>
          <w:lang w:val="en-GB"/>
        </w:rPr>
        <w:t xml:space="preserve">. </w:t>
      </w:r>
      <w:r w:rsidR="00CF23F6">
        <w:rPr>
          <w:b/>
          <w:bCs/>
          <w:lang w:val="en-GB"/>
        </w:rPr>
        <w:t xml:space="preserve">Homology, filler, and T-DNA </w:t>
      </w:r>
      <w:r w:rsidR="00E67829">
        <w:rPr>
          <w:b/>
          <w:bCs/>
          <w:lang w:val="en-GB"/>
        </w:rPr>
        <w:t>loss</w:t>
      </w:r>
      <w:r w:rsidR="00CF23F6">
        <w:rPr>
          <w:b/>
          <w:bCs/>
          <w:lang w:val="en-GB"/>
        </w:rPr>
        <w:t xml:space="preserve"> profiles for 4 different constructs. </w:t>
      </w:r>
      <w:r w:rsidR="00CF23F6" w:rsidRPr="00CF23F6">
        <w:rPr>
          <w:lang w:val="en-GB"/>
        </w:rPr>
        <w:t>Overlapping histograms indicating the frequency of different lengths of micro-homology (</w:t>
      </w:r>
      <w:r w:rsidR="00CF23F6" w:rsidRPr="00CF23F6">
        <w:rPr>
          <w:b/>
          <w:bCs/>
          <w:lang w:val="en-GB"/>
        </w:rPr>
        <w:t>a</w:t>
      </w:r>
      <w:r w:rsidR="00CF23F6">
        <w:rPr>
          <w:lang w:val="en-GB"/>
        </w:rPr>
        <w:t xml:space="preserve"> </w:t>
      </w:r>
      <w:r w:rsidR="00CF23F6" w:rsidRPr="00CF23F6">
        <w:rPr>
          <w:lang w:val="en-GB"/>
        </w:rPr>
        <w:t>-</w:t>
      </w:r>
      <w:r w:rsidR="00CF23F6">
        <w:rPr>
          <w:lang w:val="en-GB"/>
        </w:rPr>
        <w:t xml:space="preserve"> </w:t>
      </w:r>
      <w:r w:rsidR="00CF23F6" w:rsidRPr="00CF23F6">
        <w:rPr>
          <w:b/>
          <w:bCs/>
          <w:lang w:val="en-GB"/>
        </w:rPr>
        <w:t>d</w:t>
      </w:r>
      <w:r w:rsidR="00CF23F6" w:rsidRPr="00CF23F6">
        <w:rPr>
          <w:lang w:val="en-GB"/>
        </w:rPr>
        <w:t>), filler (</w:t>
      </w:r>
      <w:r w:rsidR="00CF23F6" w:rsidRPr="00CF23F6">
        <w:rPr>
          <w:b/>
          <w:bCs/>
          <w:lang w:val="en-GB"/>
        </w:rPr>
        <w:t>e</w:t>
      </w:r>
      <w:r w:rsidR="00CF23F6">
        <w:rPr>
          <w:lang w:val="en-GB"/>
        </w:rPr>
        <w:t xml:space="preserve"> </w:t>
      </w:r>
      <w:r w:rsidR="00CF23F6" w:rsidRPr="00CF23F6">
        <w:rPr>
          <w:lang w:val="en-GB"/>
        </w:rPr>
        <w:t>-</w:t>
      </w:r>
      <w:r w:rsidR="00CF23F6">
        <w:rPr>
          <w:lang w:val="en-GB"/>
        </w:rPr>
        <w:t xml:space="preserve"> </w:t>
      </w:r>
      <w:r w:rsidR="00CF23F6" w:rsidRPr="00CF23F6">
        <w:rPr>
          <w:b/>
          <w:bCs/>
          <w:lang w:val="en-GB"/>
        </w:rPr>
        <w:t>h</w:t>
      </w:r>
      <w:r w:rsidR="00CF23F6" w:rsidRPr="00CF23F6">
        <w:rPr>
          <w:lang w:val="en-GB"/>
        </w:rPr>
        <w:t xml:space="preserve">), or T-DNA </w:t>
      </w:r>
      <w:r w:rsidR="00E67829">
        <w:rPr>
          <w:lang w:val="en-GB"/>
        </w:rPr>
        <w:t>loss</w:t>
      </w:r>
      <w:r w:rsidR="00CF23F6" w:rsidRPr="00CF23F6">
        <w:rPr>
          <w:lang w:val="en-GB"/>
        </w:rPr>
        <w:t xml:space="preserve"> (</w:t>
      </w:r>
      <w:r w:rsidR="00CF23F6" w:rsidRPr="00CF23F6">
        <w:rPr>
          <w:b/>
          <w:bCs/>
          <w:lang w:val="en-GB"/>
        </w:rPr>
        <w:t>i</w:t>
      </w:r>
      <w:r w:rsidR="00CF23F6" w:rsidRPr="00CF23F6">
        <w:rPr>
          <w:lang w:val="en-GB"/>
        </w:rPr>
        <w:t xml:space="preserve"> -</w:t>
      </w:r>
      <w:r w:rsidR="00CF23F6">
        <w:rPr>
          <w:lang w:val="en-GB"/>
        </w:rPr>
        <w:t xml:space="preserve"> </w:t>
      </w:r>
      <w:r w:rsidR="00CF23F6" w:rsidRPr="00CF23F6">
        <w:rPr>
          <w:b/>
          <w:bCs/>
          <w:lang w:val="en-GB"/>
        </w:rPr>
        <w:t>l</w:t>
      </w:r>
      <w:r w:rsidR="00CF23F6" w:rsidRPr="00CF23F6">
        <w:rPr>
          <w:lang w:val="en-GB"/>
        </w:rPr>
        <w:t>)</w:t>
      </w:r>
      <w:r w:rsidR="00CF23F6">
        <w:rPr>
          <w:lang w:val="en-GB"/>
        </w:rPr>
        <w:t xml:space="preserve"> </w:t>
      </w:r>
      <w:r w:rsidR="00E67829">
        <w:rPr>
          <w:lang w:val="en-GB"/>
        </w:rPr>
        <w:t>at RB (purple) and LB (green) junctions, for 3 constructs after somatic transformation (pUBC, pCAS9, and pWY82) and for 1 construct after germ-line transformation (pAC161</w:t>
      </w:r>
      <w:r w:rsidR="005B3DC8">
        <w:rPr>
          <w:lang w:val="en-GB"/>
        </w:rPr>
        <w:t>, (data van Kregten et al. 2016)</w:t>
      </w:r>
      <w:r w:rsidR="00E67829">
        <w:rPr>
          <w:lang w:val="en-GB"/>
        </w:rPr>
        <w:t>).</w:t>
      </w:r>
      <w:r w:rsidR="005B3DC8">
        <w:rPr>
          <w:lang w:val="en-GB"/>
        </w:rPr>
        <w:t xml:space="preserve"> </w:t>
      </w:r>
      <w:r w:rsidR="00E67829">
        <w:rPr>
          <w:rFonts w:cstheme="minorHAnsi"/>
          <w:lang w:val="en-GB"/>
        </w:rPr>
        <w:t xml:space="preserve">The medians (dashed lines), the number of observations (n), and shifts in the RB distribution relative to LB (s) are indicated. One-sided Wilcoxon rank-sum tests were performed to find the direction and the significance of the shifts; </w:t>
      </w:r>
      <w:r w:rsidR="00E67829" w:rsidRPr="00473C2B">
        <w:rPr>
          <w:rFonts w:cstheme="minorHAnsi"/>
          <w:lang w:val="en-GB"/>
        </w:rPr>
        <w:t>ns: p</w:t>
      </w:r>
      <w:r w:rsidR="00E67829" w:rsidRPr="004E25ED">
        <w:rPr>
          <w:rFonts w:cstheme="minorHAnsi"/>
          <w:lang w:val="en-GB"/>
        </w:rPr>
        <w:t>≥</w:t>
      </w:r>
      <w:r w:rsidR="00E67829" w:rsidRPr="00473C2B">
        <w:rPr>
          <w:rFonts w:cstheme="minorHAnsi"/>
          <w:lang w:val="en-GB"/>
        </w:rPr>
        <w:t>0.</w:t>
      </w:r>
      <w:r w:rsidR="00E67829" w:rsidRPr="00E67829">
        <w:rPr>
          <w:rFonts w:cstheme="minorHAnsi"/>
          <w:lang w:val="en-GB"/>
        </w:rPr>
        <w:t>0</w:t>
      </w:r>
      <w:r w:rsidR="00E67829">
        <w:rPr>
          <w:rFonts w:cstheme="minorHAnsi"/>
          <w:lang w:val="en-GB"/>
        </w:rPr>
        <w:t>5</w:t>
      </w:r>
      <w:r w:rsidR="00E67829" w:rsidRPr="00473C2B">
        <w:rPr>
          <w:rFonts w:cstheme="minorHAnsi"/>
          <w:lang w:val="en-GB"/>
        </w:rPr>
        <w:t>,</w:t>
      </w:r>
      <w:r w:rsidR="00E67829">
        <w:rPr>
          <w:rFonts w:cstheme="minorHAnsi"/>
          <w:lang w:val="en-GB"/>
        </w:rPr>
        <w:t xml:space="preserve"> *: p&lt;0.05, **: p&lt;0.01, ***: p&lt;0.001. The arrow indicates the direction of the shift. </w:t>
      </w:r>
    </w:p>
    <w:p w14:paraId="12149E2C" w14:textId="3C04C94A" w:rsidR="00B50357" w:rsidRPr="001B4D0E" w:rsidRDefault="00B50357" w:rsidP="00E75E60">
      <w:pPr>
        <w:spacing w:line="360" w:lineRule="auto"/>
      </w:pPr>
    </w:p>
    <w:p w14:paraId="1EAAE46A" w14:textId="203D04D1" w:rsidR="00B50357" w:rsidRDefault="005B3DC8" w:rsidP="00E75E60">
      <w:pPr>
        <w:spacing w:line="360" w:lineRule="auto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FEE78A7" wp14:editId="2AF57340">
            <wp:extent cx="5731510" cy="83788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3670" w14:textId="1B144570" w:rsidR="001B4D0E" w:rsidRDefault="001B4D0E" w:rsidP="00E75E60">
      <w:pPr>
        <w:spacing w:line="360" w:lineRule="auto"/>
        <w:rPr>
          <w:lang w:val="en-GB"/>
        </w:rPr>
      </w:pPr>
      <w:r w:rsidRPr="00D757D3">
        <w:rPr>
          <w:b/>
          <w:bCs/>
          <w:lang w:val="en-GB"/>
        </w:rPr>
        <w:lastRenderedPageBreak/>
        <w:t xml:space="preserve">Supplementary Figure </w:t>
      </w:r>
      <w:r>
        <w:rPr>
          <w:b/>
          <w:bCs/>
          <w:lang w:val="en-GB"/>
        </w:rPr>
        <w:t>3</w:t>
      </w:r>
      <w:r w:rsidRPr="00D757D3">
        <w:rPr>
          <w:b/>
          <w:bCs/>
          <w:lang w:val="en-GB"/>
        </w:rPr>
        <w:t>.</w:t>
      </w:r>
      <w:r w:rsidR="005B3DC8">
        <w:rPr>
          <w:b/>
          <w:bCs/>
          <w:lang w:val="en-GB"/>
        </w:rPr>
        <w:t xml:space="preserve"> Homology, filler, and T-DNA loss profiles for cNHEJ mutants. </w:t>
      </w:r>
      <w:r w:rsidR="005B3DC8" w:rsidRPr="00CF23F6">
        <w:rPr>
          <w:lang w:val="en-GB"/>
        </w:rPr>
        <w:t>Overlapping histograms indicating the frequency of different lengths of micro-homology (</w:t>
      </w:r>
      <w:r w:rsidR="005B3DC8" w:rsidRPr="00CF23F6">
        <w:rPr>
          <w:b/>
          <w:bCs/>
          <w:lang w:val="en-GB"/>
        </w:rPr>
        <w:t>a</w:t>
      </w:r>
      <w:r w:rsidR="005B3DC8">
        <w:rPr>
          <w:lang w:val="en-GB"/>
        </w:rPr>
        <w:t xml:space="preserve"> </w:t>
      </w:r>
      <w:r w:rsidR="005B3DC8" w:rsidRPr="00CF23F6">
        <w:rPr>
          <w:lang w:val="en-GB"/>
        </w:rPr>
        <w:t>-</w:t>
      </w:r>
      <w:r w:rsidR="005B3DC8">
        <w:rPr>
          <w:lang w:val="en-GB"/>
        </w:rPr>
        <w:t xml:space="preserve"> </w:t>
      </w:r>
      <w:r w:rsidR="005B3DC8" w:rsidRPr="00CF23F6">
        <w:rPr>
          <w:b/>
          <w:bCs/>
          <w:lang w:val="en-GB"/>
        </w:rPr>
        <w:t>d</w:t>
      </w:r>
      <w:r w:rsidR="005B3DC8" w:rsidRPr="00CF23F6">
        <w:rPr>
          <w:lang w:val="en-GB"/>
        </w:rPr>
        <w:t>), filler (</w:t>
      </w:r>
      <w:r w:rsidR="005B3DC8" w:rsidRPr="00CF23F6">
        <w:rPr>
          <w:b/>
          <w:bCs/>
          <w:lang w:val="en-GB"/>
        </w:rPr>
        <w:t>e</w:t>
      </w:r>
      <w:r w:rsidR="005B3DC8">
        <w:rPr>
          <w:lang w:val="en-GB"/>
        </w:rPr>
        <w:t xml:space="preserve"> </w:t>
      </w:r>
      <w:r w:rsidR="005B3DC8" w:rsidRPr="00CF23F6">
        <w:rPr>
          <w:lang w:val="en-GB"/>
        </w:rPr>
        <w:t>-</w:t>
      </w:r>
      <w:r w:rsidR="005B3DC8">
        <w:rPr>
          <w:lang w:val="en-GB"/>
        </w:rPr>
        <w:t xml:space="preserve"> </w:t>
      </w:r>
      <w:r w:rsidR="005B3DC8" w:rsidRPr="00CF23F6">
        <w:rPr>
          <w:b/>
          <w:bCs/>
          <w:lang w:val="en-GB"/>
        </w:rPr>
        <w:t>h</w:t>
      </w:r>
      <w:r w:rsidR="005B3DC8" w:rsidRPr="00CF23F6">
        <w:rPr>
          <w:lang w:val="en-GB"/>
        </w:rPr>
        <w:t xml:space="preserve">), or T-DNA </w:t>
      </w:r>
      <w:r w:rsidR="005B3DC8">
        <w:rPr>
          <w:lang w:val="en-GB"/>
        </w:rPr>
        <w:t>loss</w:t>
      </w:r>
      <w:r w:rsidR="005B3DC8" w:rsidRPr="00CF23F6">
        <w:rPr>
          <w:lang w:val="en-GB"/>
        </w:rPr>
        <w:t xml:space="preserve"> (</w:t>
      </w:r>
      <w:r w:rsidR="005B3DC8" w:rsidRPr="00CF23F6">
        <w:rPr>
          <w:b/>
          <w:bCs/>
          <w:lang w:val="en-GB"/>
        </w:rPr>
        <w:t>i</w:t>
      </w:r>
      <w:r w:rsidR="005B3DC8" w:rsidRPr="00CF23F6">
        <w:rPr>
          <w:lang w:val="en-GB"/>
        </w:rPr>
        <w:t xml:space="preserve"> -</w:t>
      </w:r>
      <w:r w:rsidR="005B3DC8">
        <w:rPr>
          <w:lang w:val="en-GB"/>
        </w:rPr>
        <w:t xml:space="preserve"> </w:t>
      </w:r>
      <w:r w:rsidR="005B3DC8" w:rsidRPr="00CF23F6">
        <w:rPr>
          <w:b/>
          <w:bCs/>
          <w:lang w:val="en-GB"/>
        </w:rPr>
        <w:t>l</w:t>
      </w:r>
      <w:r w:rsidR="005B3DC8" w:rsidRPr="00CF23F6">
        <w:rPr>
          <w:lang w:val="en-GB"/>
        </w:rPr>
        <w:t>)</w:t>
      </w:r>
      <w:r w:rsidR="005B3DC8">
        <w:rPr>
          <w:lang w:val="en-GB"/>
        </w:rPr>
        <w:t xml:space="preserve"> at RB and LB junctions,</w:t>
      </w:r>
      <w:r w:rsidR="001A3F0B">
        <w:rPr>
          <w:lang w:val="en-GB"/>
        </w:rPr>
        <w:t xml:space="preserve"> comparing wt (yellow) with cNHEJ mutants </w:t>
      </w:r>
      <w:r w:rsidR="001A3F0B" w:rsidRPr="001A3F0B">
        <w:rPr>
          <w:i/>
          <w:iCs/>
          <w:lang w:val="en-GB"/>
        </w:rPr>
        <w:t>ku70</w:t>
      </w:r>
      <w:r w:rsidR="001A3F0B">
        <w:rPr>
          <w:lang w:val="en-GB"/>
        </w:rPr>
        <w:t xml:space="preserve"> and </w:t>
      </w:r>
      <w:r w:rsidR="001A3F0B" w:rsidRPr="001A3F0B">
        <w:rPr>
          <w:i/>
          <w:iCs/>
          <w:lang w:val="en-GB"/>
        </w:rPr>
        <w:t>lig4</w:t>
      </w:r>
      <w:r w:rsidR="001A3F0B">
        <w:rPr>
          <w:lang w:val="en-GB"/>
        </w:rPr>
        <w:t xml:space="preserve"> (blue).</w:t>
      </w:r>
      <w:r w:rsidR="005B3DC8">
        <w:rPr>
          <w:lang w:val="en-GB"/>
        </w:rPr>
        <w:t xml:space="preserve"> </w:t>
      </w:r>
      <w:r w:rsidR="005B3DC8">
        <w:rPr>
          <w:rFonts w:cstheme="minorHAnsi"/>
          <w:lang w:val="en-GB"/>
        </w:rPr>
        <w:t xml:space="preserve">The medians (dashed lines), the number of observations (n), and shifts in the </w:t>
      </w:r>
      <w:r w:rsidR="001A3F0B">
        <w:rPr>
          <w:rFonts w:cstheme="minorHAnsi"/>
          <w:lang w:val="en-GB"/>
        </w:rPr>
        <w:t>mutant</w:t>
      </w:r>
      <w:r w:rsidR="005B3DC8">
        <w:rPr>
          <w:rFonts w:cstheme="minorHAnsi"/>
          <w:lang w:val="en-GB"/>
        </w:rPr>
        <w:t xml:space="preserve"> distribution relative to </w:t>
      </w:r>
      <w:r w:rsidR="001A3F0B">
        <w:rPr>
          <w:rFonts w:cstheme="minorHAnsi"/>
          <w:lang w:val="en-GB"/>
        </w:rPr>
        <w:t>wt</w:t>
      </w:r>
      <w:r w:rsidR="005B3DC8">
        <w:rPr>
          <w:rFonts w:cstheme="minorHAnsi"/>
          <w:lang w:val="en-GB"/>
        </w:rPr>
        <w:t xml:space="preserve"> (s) are indicated. One-sided Wilcoxon rank-sum tests were performed to find the direction and the significance of the shifts; </w:t>
      </w:r>
      <w:r w:rsidR="005B3DC8" w:rsidRPr="00473C2B">
        <w:rPr>
          <w:rFonts w:cstheme="minorHAnsi"/>
          <w:lang w:val="en-GB"/>
        </w:rPr>
        <w:t>ns: p</w:t>
      </w:r>
      <w:r w:rsidR="005B3DC8" w:rsidRPr="004E25ED">
        <w:rPr>
          <w:rFonts w:cstheme="minorHAnsi"/>
          <w:lang w:val="en-GB"/>
        </w:rPr>
        <w:t>≥</w:t>
      </w:r>
      <w:r w:rsidR="005B3DC8" w:rsidRPr="00473C2B">
        <w:rPr>
          <w:rFonts w:cstheme="minorHAnsi"/>
          <w:lang w:val="en-GB"/>
        </w:rPr>
        <w:t>0.</w:t>
      </w:r>
      <w:r w:rsidR="005B3DC8" w:rsidRPr="00E67829">
        <w:rPr>
          <w:rFonts w:cstheme="minorHAnsi"/>
          <w:lang w:val="en-GB"/>
        </w:rPr>
        <w:t>0</w:t>
      </w:r>
      <w:r w:rsidR="005B3DC8">
        <w:rPr>
          <w:rFonts w:cstheme="minorHAnsi"/>
          <w:lang w:val="en-GB"/>
        </w:rPr>
        <w:t>5</w:t>
      </w:r>
      <w:r w:rsidR="005B3DC8" w:rsidRPr="00473C2B">
        <w:rPr>
          <w:rFonts w:cstheme="minorHAnsi"/>
          <w:lang w:val="en-GB"/>
        </w:rPr>
        <w:t>,</w:t>
      </w:r>
      <w:r w:rsidR="005B3DC8">
        <w:rPr>
          <w:rFonts w:cstheme="minorHAnsi"/>
          <w:lang w:val="en-GB"/>
        </w:rPr>
        <w:t xml:space="preserve"> *: p&lt;0.05, **: p&lt;0.01, ***: p&lt;0.001. The arrow indicates the direction of the shift. </w:t>
      </w:r>
    </w:p>
    <w:p w14:paraId="2DAC856D" w14:textId="4E877DBD" w:rsidR="00815F7B" w:rsidRDefault="00815F7B" w:rsidP="00E75E60">
      <w:pPr>
        <w:spacing w:line="360" w:lineRule="auto"/>
        <w:rPr>
          <w:lang w:val="en-GB"/>
        </w:rPr>
      </w:pPr>
    </w:p>
    <w:p w14:paraId="3EEF9F04" w14:textId="1A72CB08" w:rsidR="00815F7B" w:rsidRDefault="005B3DC8" w:rsidP="00E75E60">
      <w:pPr>
        <w:spacing w:line="360" w:lineRule="auto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0E3BAF6" wp14:editId="3709EE28">
            <wp:extent cx="5731510" cy="41744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162A" w14:textId="6E1A446E" w:rsidR="001A3F0B" w:rsidRDefault="001B4D0E" w:rsidP="00E75E60">
      <w:pPr>
        <w:spacing w:line="360" w:lineRule="auto"/>
        <w:rPr>
          <w:lang w:val="en-GB"/>
        </w:rPr>
      </w:pPr>
      <w:r w:rsidRPr="00D757D3">
        <w:rPr>
          <w:b/>
          <w:bCs/>
          <w:lang w:val="en-GB"/>
        </w:rPr>
        <w:t xml:space="preserve">Supplementary Figure </w:t>
      </w:r>
      <w:r>
        <w:rPr>
          <w:b/>
          <w:bCs/>
          <w:lang w:val="en-GB"/>
        </w:rPr>
        <w:t>4</w:t>
      </w:r>
      <w:r w:rsidRPr="00D757D3">
        <w:rPr>
          <w:b/>
          <w:bCs/>
          <w:lang w:val="en-GB"/>
        </w:rPr>
        <w:t>.</w:t>
      </w:r>
      <w:r w:rsidR="001A3F0B">
        <w:rPr>
          <w:b/>
          <w:bCs/>
          <w:lang w:val="en-GB"/>
        </w:rPr>
        <w:t xml:space="preserve"> Homology, filler, and T-DNA loss profiles for </w:t>
      </w:r>
      <w:r w:rsidR="001A3F0B" w:rsidRPr="001A3F0B">
        <w:rPr>
          <w:b/>
          <w:bCs/>
          <w:i/>
          <w:iCs/>
          <w:lang w:val="en-GB"/>
        </w:rPr>
        <w:t>mre11</w:t>
      </w:r>
      <w:r w:rsidR="001A3F0B">
        <w:rPr>
          <w:b/>
          <w:bCs/>
          <w:lang w:val="en-GB"/>
        </w:rPr>
        <w:t xml:space="preserve"> mutant. </w:t>
      </w:r>
      <w:r w:rsidR="001A3F0B" w:rsidRPr="00CF23F6">
        <w:rPr>
          <w:lang w:val="en-GB"/>
        </w:rPr>
        <w:t>Overlapping histograms indicating the frequency of different lengths of micro-homology (</w:t>
      </w:r>
      <w:r w:rsidR="001A3F0B" w:rsidRPr="00CF23F6">
        <w:rPr>
          <w:b/>
          <w:bCs/>
          <w:lang w:val="en-GB"/>
        </w:rPr>
        <w:t>a</w:t>
      </w:r>
      <w:r w:rsidR="000E508C">
        <w:rPr>
          <w:b/>
          <w:bCs/>
          <w:lang w:val="en-GB"/>
        </w:rPr>
        <w:t>, b</w:t>
      </w:r>
      <w:r w:rsidR="001A3F0B" w:rsidRPr="00CF23F6">
        <w:rPr>
          <w:lang w:val="en-GB"/>
        </w:rPr>
        <w:t>), filler (</w:t>
      </w:r>
      <w:r w:rsidR="000E508C">
        <w:rPr>
          <w:b/>
          <w:bCs/>
          <w:lang w:val="en-GB"/>
        </w:rPr>
        <w:t>c, d</w:t>
      </w:r>
      <w:r w:rsidR="001A3F0B" w:rsidRPr="00CF23F6">
        <w:rPr>
          <w:lang w:val="en-GB"/>
        </w:rPr>
        <w:t xml:space="preserve">), or T-DNA </w:t>
      </w:r>
      <w:r w:rsidR="001A3F0B">
        <w:rPr>
          <w:lang w:val="en-GB"/>
        </w:rPr>
        <w:t>loss</w:t>
      </w:r>
      <w:r w:rsidR="001A3F0B" w:rsidRPr="00CF23F6">
        <w:rPr>
          <w:lang w:val="en-GB"/>
        </w:rPr>
        <w:t xml:space="preserve"> (</w:t>
      </w:r>
      <w:r w:rsidR="000E508C" w:rsidRPr="000E508C">
        <w:rPr>
          <w:b/>
          <w:bCs/>
          <w:lang w:val="en-GB"/>
        </w:rPr>
        <w:t>e</w:t>
      </w:r>
      <w:r w:rsidR="000E508C">
        <w:rPr>
          <w:lang w:val="en-GB"/>
        </w:rPr>
        <w:t xml:space="preserve">, </w:t>
      </w:r>
      <w:r w:rsidR="000E508C" w:rsidRPr="000E508C">
        <w:rPr>
          <w:b/>
          <w:bCs/>
          <w:lang w:val="en-GB"/>
        </w:rPr>
        <w:t>f</w:t>
      </w:r>
      <w:r w:rsidR="001A3F0B" w:rsidRPr="00CF23F6">
        <w:rPr>
          <w:lang w:val="en-GB"/>
        </w:rPr>
        <w:t>)</w:t>
      </w:r>
      <w:r w:rsidR="001A3F0B">
        <w:rPr>
          <w:lang w:val="en-GB"/>
        </w:rPr>
        <w:t xml:space="preserve"> at RB and LB junctions, comparing wt (yellow) with the </w:t>
      </w:r>
      <w:r w:rsidR="001A3F0B" w:rsidRPr="001A3F0B">
        <w:rPr>
          <w:i/>
          <w:iCs/>
          <w:lang w:val="en-GB"/>
        </w:rPr>
        <w:t>mre11</w:t>
      </w:r>
      <w:r w:rsidR="001A3F0B">
        <w:rPr>
          <w:lang w:val="en-GB"/>
        </w:rPr>
        <w:t xml:space="preserve"> mutant (light red). </w:t>
      </w:r>
      <w:r w:rsidR="001A3F0B">
        <w:rPr>
          <w:rFonts w:cstheme="minorHAnsi"/>
          <w:lang w:val="en-GB"/>
        </w:rPr>
        <w:t xml:space="preserve">The medians (dashed lines), the number of observations (n), and shifts in the mutant distribution relative to wt (s) are indicated. One-sided Wilcoxon rank-sum tests were performed to find the direction and the significance of the shifts; </w:t>
      </w:r>
      <w:r w:rsidR="001A3F0B" w:rsidRPr="00473C2B">
        <w:rPr>
          <w:rFonts w:cstheme="minorHAnsi"/>
          <w:lang w:val="en-GB"/>
        </w:rPr>
        <w:t>ns: p</w:t>
      </w:r>
      <w:r w:rsidR="001A3F0B" w:rsidRPr="004E25ED">
        <w:rPr>
          <w:rFonts w:cstheme="minorHAnsi"/>
          <w:lang w:val="en-GB"/>
        </w:rPr>
        <w:t>≥</w:t>
      </w:r>
      <w:r w:rsidR="001A3F0B" w:rsidRPr="00473C2B">
        <w:rPr>
          <w:rFonts w:cstheme="minorHAnsi"/>
          <w:lang w:val="en-GB"/>
        </w:rPr>
        <w:t>0.</w:t>
      </w:r>
      <w:r w:rsidR="001A3F0B" w:rsidRPr="00E67829">
        <w:rPr>
          <w:rFonts w:cstheme="minorHAnsi"/>
          <w:lang w:val="en-GB"/>
        </w:rPr>
        <w:t>0</w:t>
      </w:r>
      <w:r w:rsidR="001A3F0B">
        <w:rPr>
          <w:rFonts w:cstheme="minorHAnsi"/>
          <w:lang w:val="en-GB"/>
        </w:rPr>
        <w:t>5</w:t>
      </w:r>
      <w:r w:rsidR="001A3F0B" w:rsidRPr="00473C2B">
        <w:rPr>
          <w:rFonts w:cstheme="minorHAnsi"/>
          <w:lang w:val="en-GB"/>
        </w:rPr>
        <w:t>,</w:t>
      </w:r>
      <w:r w:rsidR="001A3F0B">
        <w:rPr>
          <w:rFonts w:cstheme="minorHAnsi"/>
          <w:lang w:val="en-GB"/>
        </w:rPr>
        <w:t xml:space="preserve"> *: p&lt;0.05, **: p&lt;0.01, ***: p&lt;0.001. The arrow indicates the direction of the shift. </w:t>
      </w:r>
    </w:p>
    <w:p w14:paraId="4E44C66C" w14:textId="35D30D25" w:rsidR="001B4D0E" w:rsidRDefault="001B4D0E" w:rsidP="00E75E60">
      <w:pPr>
        <w:spacing w:line="360" w:lineRule="auto"/>
        <w:rPr>
          <w:lang w:val="en-GB"/>
        </w:rPr>
      </w:pPr>
    </w:p>
    <w:p w14:paraId="6342037E" w14:textId="29F2A4BB" w:rsidR="00B50357" w:rsidRDefault="00B50357" w:rsidP="00E75E60">
      <w:pPr>
        <w:spacing w:line="360" w:lineRule="auto"/>
        <w:rPr>
          <w:lang w:val="en-GB"/>
        </w:rPr>
      </w:pPr>
    </w:p>
    <w:p w14:paraId="2376F60A" w14:textId="5B2ACF8B" w:rsidR="003247E9" w:rsidRDefault="003247E9" w:rsidP="00E75E60">
      <w:pPr>
        <w:spacing w:line="360" w:lineRule="auto"/>
        <w:rPr>
          <w:lang w:val="en-GB"/>
        </w:rPr>
      </w:pPr>
    </w:p>
    <w:p w14:paraId="1567F1C3" w14:textId="2B651DA8" w:rsidR="002565DF" w:rsidRDefault="002565DF" w:rsidP="00E75E60">
      <w:pPr>
        <w:spacing w:line="360" w:lineRule="auto"/>
        <w:rPr>
          <w:lang w:val="en-GB"/>
        </w:rPr>
      </w:pPr>
    </w:p>
    <w:p w14:paraId="70014B57" w14:textId="6A586414" w:rsidR="00720E6A" w:rsidRDefault="00720E6A" w:rsidP="00E75E60">
      <w:pPr>
        <w:spacing w:line="360" w:lineRule="auto"/>
        <w:rPr>
          <w:lang w:val="en-GB"/>
        </w:rPr>
      </w:pPr>
    </w:p>
    <w:p w14:paraId="6D9E0106" w14:textId="1C55BFAC" w:rsidR="00F85E5E" w:rsidRDefault="004E4853" w:rsidP="00E75E60">
      <w:pPr>
        <w:spacing w:line="360" w:lineRule="auto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0A315EC5" wp14:editId="79DD3B2C">
            <wp:extent cx="3599695" cy="4846330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484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76C6" w14:textId="1682A234" w:rsidR="001B4D0E" w:rsidRDefault="001B4D0E" w:rsidP="00E75E60">
      <w:pPr>
        <w:spacing w:line="360" w:lineRule="auto"/>
        <w:rPr>
          <w:lang w:val="en-GB"/>
        </w:rPr>
      </w:pPr>
      <w:r w:rsidRPr="00D757D3">
        <w:rPr>
          <w:b/>
          <w:bCs/>
          <w:lang w:val="en-GB"/>
        </w:rPr>
        <w:t xml:space="preserve">Supplementary Figure </w:t>
      </w:r>
      <w:r>
        <w:rPr>
          <w:b/>
          <w:bCs/>
          <w:lang w:val="en-GB"/>
        </w:rPr>
        <w:t>5</w:t>
      </w:r>
      <w:r w:rsidRPr="00D757D3">
        <w:rPr>
          <w:b/>
          <w:bCs/>
          <w:lang w:val="en-GB"/>
        </w:rPr>
        <w:t>.</w:t>
      </w:r>
      <w:r w:rsidR="000E508C">
        <w:rPr>
          <w:b/>
          <w:bCs/>
          <w:lang w:val="en-GB"/>
        </w:rPr>
        <w:t xml:space="preserve"> Integration efficiencies.</w:t>
      </w:r>
      <w:r w:rsidR="00D650B9">
        <w:rPr>
          <w:b/>
          <w:bCs/>
          <w:lang w:val="en-GB"/>
        </w:rPr>
        <w:t xml:space="preserve"> </w:t>
      </w:r>
      <w:r w:rsidR="00774963">
        <w:rPr>
          <w:rFonts w:cstheme="minorHAnsi"/>
          <w:lang w:val="en-GB"/>
        </w:rPr>
        <w:t>Barplots showing the average percentage of calli with shoot tissue (a measure of T-DNA integration success) after transformation with pCAS9 (</w:t>
      </w:r>
      <w:r w:rsidR="00774963" w:rsidRPr="00774963">
        <w:rPr>
          <w:rFonts w:cstheme="minorHAnsi"/>
          <w:b/>
          <w:bCs/>
          <w:lang w:val="en-GB"/>
        </w:rPr>
        <w:t>a</w:t>
      </w:r>
      <w:r w:rsidR="00774963">
        <w:rPr>
          <w:rFonts w:cstheme="minorHAnsi"/>
          <w:lang w:val="en-GB"/>
        </w:rPr>
        <w:t>) or pUBC (</w:t>
      </w:r>
      <w:r w:rsidR="00774963" w:rsidRPr="00774963">
        <w:rPr>
          <w:rFonts w:cstheme="minorHAnsi"/>
          <w:b/>
          <w:bCs/>
          <w:lang w:val="en-GB"/>
        </w:rPr>
        <w:t>b</w:t>
      </w:r>
      <w:r w:rsidR="00774963">
        <w:rPr>
          <w:rFonts w:cstheme="minorHAnsi"/>
          <w:lang w:val="en-GB"/>
        </w:rPr>
        <w:t>). Error bars indicate the standard error of the mean. One-sided Student's t-tests were performed to test for significant reductions in T-DNA integration efficiency; ns: p&gt;=0.05, *: p&lt;0.05, **: p&lt;0.01, ***: p&lt;0.001</w:t>
      </w:r>
      <w:bookmarkStart w:id="0" w:name="_Hlk89333656"/>
      <w:r w:rsidR="00445F96">
        <w:rPr>
          <w:rFonts w:cstheme="minorHAnsi"/>
          <w:lang w:val="en-GB"/>
        </w:rPr>
        <w:t>, na: not enough observations</w:t>
      </w:r>
      <w:bookmarkEnd w:id="0"/>
      <w:r w:rsidR="00774963">
        <w:rPr>
          <w:rFonts w:cstheme="minorHAnsi"/>
          <w:lang w:val="en-GB"/>
        </w:rPr>
        <w:t>. Mutants were compared to the wt of the same genetic background, except for mutants with mixed background, which were compared to the Col-0 wt.</w:t>
      </w:r>
    </w:p>
    <w:p w14:paraId="20A6DF6F" w14:textId="77777777" w:rsidR="001B4D0E" w:rsidRDefault="001B4D0E" w:rsidP="00E75E60">
      <w:pPr>
        <w:spacing w:line="360" w:lineRule="auto"/>
        <w:rPr>
          <w:b/>
          <w:bCs/>
          <w:lang w:val="en-GB"/>
        </w:rPr>
      </w:pPr>
    </w:p>
    <w:p w14:paraId="724C440F" w14:textId="23E92A32" w:rsidR="00F85E5E" w:rsidRDefault="009020E3" w:rsidP="00E75E60">
      <w:pPr>
        <w:spacing w:line="360" w:lineRule="auto"/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5C97ABC6" wp14:editId="493D3D91">
            <wp:extent cx="5731510" cy="2091055"/>
            <wp:effectExtent l="0" t="0" r="254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EADEB" w14:textId="52713F98" w:rsidR="001B4D0E" w:rsidRDefault="001B4D0E" w:rsidP="00E75E60">
      <w:pPr>
        <w:spacing w:line="360" w:lineRule="auto"/>
        <w:rPr>
          <w:lang w:val="en-GB"/>
        </w:rPr>
      </w:pPr>
      <w:r w:rsidRPr="00D757D3">
        <w:rPr>
          <w:b/>
          <w:bCs/>
          <w:lang w:val="en-GB"/>
        </w:rPr>
        <w:t xml:space="preserve">Supplementary Figure </w:t>
      </w:r>
      <w:r>
        <w:rPr>
          <w:b/>
          <w:bCs/>
          <w:lang w:val="en-GB"/>
        </w:rPr>
        <w:t>6</w:t>
      </w:r>
      <w:r w:rsidRPr="00D757D3">
        <w:rPr>
          <w:b/>
          <w:bCs/>
          <w:lang w:val="en-GB"/>
        </w:rPr>
        <w:t>.</w:t>
      </w:r>
      <w:r w:rsidR="00D650B9">
        <w:rPr>
          <w:b/>
          <w:bCs/>
          <w:lang w:val="en-GB"/>
        </w:rPr>
        <w:t xml:space="preserve"> Comparison of junction numbers by competitive TRANSGUIDE.</w:t>
      </w:r>
      <w:r w:rsidR="00D650B9" w:rsidRPr="00D650B9">
        <w:rPr>
          <w:lang w:val="en-GB"/>
        </w:rPr>
        <w:t xml:space="preserve"> </w:t>
      </w:r>
      <w:r w:rsidR="005B2980">
        <w:rPr>
          <w:rFonts w:cstheme="minorHAnsi"/>
          <w:lang w:val="en-GB"/>
        </w:rPr>
        <w:t>Number of RB (</w:t>
      </w:r>
      <w:r w:rsidR="005B2980" w:rsidRPr="005B2980">
        <w:rPr>
          <w:rFonts w:cstheme="minorHAnsi"/>
          <w:b/>
          <w:bCs/>
          <w:lang w:val="en-GB"/>
        </w:rPr>
        <w:t>a</w:t>
      </w:r>
      <w:r w:rsidR="005B2980">
        <w:rPr>
          <w:rFonts w:cstheme="minorHAnsi"/>
          <w:lang w:val="en-GB"/>
        </w:rPr>
        <w:t>) and LB (</w:t>
      </w:r>
      <w:r w:rsidR="005B2980" w:rsidRPr="005B2980">
        <w:rPr>
          <w:rFonts w:cstheme="minorHAnsi"/>
          <w:b/>
          <w:bCs/>
          <w:lang w:val="en-GB"/>
        </w:rPr>
        <w:t>b</w:t>
      </w:r>
      <w:r w:rsidR="005B2980">
        <w:rPr>
          <w:rFonts w:cstheme="minorHAnsi"/>
          <w:lang w:val="en-GB"/>
        </w:rPr>
        <w:t>) junctions in competitive TRANSGUIDE, in which equimolar amounts of genomic DNA of two samples with differently barcoded T-DNA (barcode 1 in light grey, and barcode 2 in dark grey) were combined.</w:t>
      </w:r>
    </w:p>
    <w:p w14:paraId="430497C1" w14:textId="77777777" w:rsidR="001B4D0E" w:rsidRDefault="001B4D0E" w:rsidP="00E75E60">
      <w:pPr>
        <w:spacing w:line="360" w:lineRule="auto"/>
        <w:rPr>
          <w:b/>
          <w:bCs/>
          <w:lang w:val="en-GB"/>
        </w:rPr>
      </w:pPr>
    </w:p>
    <w:p w14:paraId="2F8074BB" w14:textId="1F9F94CD" w:rsidR="00603B72" w:rsidRDefault="00731077" w:rsidP="00E75E60">
      <w:pPr>
        <w:spacing w:line="360" w:lineRule="auto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81C350B" wp14:editId="135DBA3C">
            <wp:extent cx="5285243" cy="2767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43" cy="276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923E" w14:textId="68AE9770" w:rsidR="008A526D" w:rsidRDefault="00B92228" w:rsidP="00E75E60">
      <w:pPr>
        <w:spacing w:line="360" w:lineRule="auto"/>
        <w:rPr>
          <w:lang w:val="en-GB"/>
        </w:rPr>
      </w:pPr>
      <w:r w:rsidRPr="00114071">
        <w:rPr>
          <w:b/>
          <w:bCs/>
          <w:lang w:val="en-GB"/>
        </w:rPr>
        <w:t xml:space="preserve">Supplementary Figure </w:t>
      </w:r>
      <w:r w:rsidR="001B4D0E">
        <w:rPr>
          <w:b/>
          <w:bCs/>
          <w:lang w:val="en-GB"/>
        </w:rPr>
        <w:t>7</w:t>
      </w:r>
      <w:r w:rsidRPr="00114071">
        <w:rPr>
          <w:b/>
          <w:bCs/>
          <w:lang w:val="en-GB"/>
        </w:rPr>
        <w:t>.</w:t>
      </w:r>
      <w:r w:rsidR="00114071">
        <w:rPr>
          <w:b/>
          <w:bCs/>
          <w:lang w:val="en-GB"/>
        </w:rPr>
        <w:t xml:space="preserve"> All tested genotypes show (transient) T-DNA expression.</w:t>
      </w:r>
      <w:r w:rsidR="008A526D">
        <w:rPr>
          <w:b/>
          <w:bCs/>
          <w:lang w:val="en-GB"/>
        </w:rPr>
        <w:t xml:space="preserve"> </w:t>
      </w:r>
      <w:r w:rsidR="008A526D" w:rsidRPr="008A526D">
        <w:rPr>
          <w:lang w:val="en-GB"/>
        </w:rPr>
        <w:t>Pictures show</w:t>
      </w:r>
      <w:r w:rsidR="008A526D">
        <w:rPr>
          <w:lang w:val="en-GB"/>
        </w:rPr>
        <w:t xml:space="preserve"> GUS-stained roots in well plates shortly after co-cultivation with Agrobacterium. The blue color indicates expression of the T-DNA</w:t>
      </w:r>
      <w:r w:rsidR="00731077">
        <w:rPr>
          <w:lang w:val="en-GB"/>
        </w:rPr>
        <w:t xml:space="preserve"> (pCAMBIA3301)</w:t>
      </w:r>
      <w:r w:rsidR="008A526D">
        <w:rPr>
          <w:lang w:val="en-GB"/>
        </w:rPr>
        <w:t>.</w:t>
      </w:r>
      <w:r w:rsidR="0098135D">
        <w:rPr>
          <w:lang w:val="en-GB"/>
        </w:rPr>
        <w:t xml:space="preserve"> Scale, 1 cm.</w:t>
      </w:r>
    </w:p>
    <w:p w14:paraId="216AF0EC" w14:textId="77777777" w:rsidR="008A526D" w:rsidRDefault="008A526D" w:rsidP="00E75E60">
      <w:pPr>
        <w:spacing w:line="360" w:lineRule="auto"/>
        <w:rPr>
          <w:lang w:val="en-GB"/>
        </w:rPr>
      </w:pPr>
    </w:p>
    <w:p w14:paraId="03EF7B51" w14:textId="62C9D905" w:rsidR="00672C0A" w:rsidRDefault="005B3DC8" w:rsidP="00E75E60">
      <w:pPr>
        <w:spacing w:line="360" w:lineRule="auto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AB0CC74" wp14:editId="5347EFE3">
            <wp:extent cx="5731510" cy="41744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CEA0" w14:textId="29E95B52" w:rsidR="001B4D0E" w:rsidRDefault="001B4D0E" w:rsidP="00E75E60">
      <w:pPr>
        <w:spacing w:line="360" w:lineRule="auto"/>
        <w:rPr>
          <w:rFonts w:cstheme="minorHAnsi"/>
          <w:lang w:val="en-GB"/>
        </w:rPr>
      </w:pPr>
      <w:r w:rsidRPr="00114071">
        <w:rPr>
          <w:b/>
          <w:bCs/>
          <w:lang w:val="en-GB"/>
        </w:rPr>
        <w:t xml:space="preserve">Supplementary Figure </w:t>
      </w:r>
      <w:r>
        <w:rPr>
          <w:b/>
          <w:bCs/>
          <w:lang w:val="en-GB"/>
        </w:rPr>
        <w:t>8</w:t>
      </w:r>
      <w:r w:rsidRPr="00114071">
        <w:rPr>
          <w:b/>
          <w:bCs/>
          <w:lang w:val="en-GB"/>
        </w:rPr>
        <w:t>.</w:t>
      </w:r>
      <w:r w:rsidR="001A3F0B">
        <w:rPr>
          <w:b/>
          <w:bCs/>
          <w:lang w:val="en-GB"/>
        </w:rPr>
        <w:t xml:space="preserve"> Homology, filler, and T-DNA loss profiles for </w:t>
      </w:r>
      <w:r w:rsidR="000E508C">
        <w:rPr>
          <w:b/>
          <w:bCs/>
          <w:i/>
          <w:iCs/>
          <w:lang w:val="en-GB"/>
        </w:rPr>
        <w:t>tdp2</w:t>
      </w:r>
      <w:r w:rsidR="001A3F0B">
        <w:rPr>
          <w:b/>
          <w:bCs/>
          <w:lang w:val="en-GB"/>
        </w:rPr>
        <w:t xml:space="preserve"> mutant. </w:t>
      </w:r>
      <w:r w:rsidR="000E508C" w:rsidRPr="00CF23F6">
        <w:rPr>
          <w:lang w:val="en-GB"/>
        </w:rPr>
        <w:t>Overlapping histograms indicating the frequency of different lengths of micro-homology (</w:t>
      </w:r>
      <w:r w:rsidR="000E508C" w:rsidRPr="00CF23F6">
        <w:rPr>
          <w:b/>
          <w:bCs/>
          <w:lang w:val="en-GB"/>
        </w:rPr>
        <w:t>a</w:t>
      </w:r>
      <w:r w:rsidR="000E508C">
        <w:rPr>
          <w:b/>
          <w:bCs/>
          <w:lang w:val="en-GB"/>
        </w:rPr>
        <w:t>, b</w:t>
      </w:r>
      <w:r w:rsidR="000E508C" w:rsidRPr="00CF23F6">
        <w:rPr>
          <w:lang w:val="en-GB"/>
        </w:rPr>
        <w:t>), filler (</w:t>
      </w:r>
      <w:r w:rsidR="000E508C">
        <w:rPr>
          <w:b/>
          <w:bCs/>
          <w:lang w:val="en-GB"/>
        </w:rPr>
        <w:t>c, d</w:t>
      </w:r>
      <w:r w:rsidR="000E508C" w:rsidRPr="00CF23F6">
        <w:rPr>
          <w:lang w:val="en-GB"/>
        </w:rPr>
        <w:t xml:space="preserve">), or T-DNA </w:t>
      </w:r>
      <w:r w:rsidR="000E508C">
        <w:rPr>
          <w:lang w:val="en-GB"/>
        </w:rPr>
        <w:t>loss</w:t>
      </w:r>
      <w:r w:rsidR="000E508C" w:rsidRPr="00CF23F6">
        <w:rPr>
          <w:lang w:val="en-GB"/>
        </w:rPr>
        <w:t xml:space="preserve"> (</w:t>
      </w:r>
      <w:r w:rsidR="000E508C" w:rsidRPr="000E508C">
        <w:rPr>
          <w:b/>
          <w:bCs/>
          <w:lang w:val="en-GB"/>
        </w:rPr>
        <w:t>e</w:t>
      </w:r>
      <w:r w:rsidR="000E508C">
        <w:rPr>
          <w:lang w:val="en-GB"/>
        </w:rPr>
        <w:t xml:space="preserve">, </w:t>
      </w:r>
      <w:r w:rsidR="000E508C" w:rsidRPr="000E508C">
        <w:rPr>
          <w:b/>
          <w:bCs/>
          <w:lang w:val="en-GB"/>
        </w:rPr>
        <w:t>f</w:t>
      </w:r>
      <w:r w:rsidR="000E508C" w:rsidRPr="00CF23F6">
        <w:rPr>
          <w:lang w:val="en-GB"/>
        </w:rPr>
        <w:t>)</w:t>
      </w:r>
      <w:r w:rsidR="000E508C">
        <w:rPr>
          <w:lang w:val="en-GB"/>
        </w:rPr>
        <w:t xml:space="preserve"> at RB and LB junctions, comparing wt (yellow) with the </w:t>
      </w:r>
      <w:r w:rsidR="000E508C">
        <w:rPr>
          <w:i/>
          <w:iCs/>
          <w:lang w:val="en-GB"/>
        </w:rPr>
        <w:t>tdp2</w:t>
      </w:r>
      <w:r w:rsidR="000E508C">
        <w:rPr>
          <w:lang w:val="en-GB"/>
        </w:rPr>
        <w:t xml:space="preserve"> mutant (cyan). </w:t>
      </w:r>
      <w:r w:rsidR="000E508C">
        <w:rPr>
          <w:rFonts w:cstheme="minorHAnsi"/>
          <w:lang w:val="en-GB"/>
        </w:rPr>
        <w:t xml:space="preserve">The medians (dashed lines), the number of observations (n), and shifts in the mutant distribution relative to wt (s) are indicated. One-sided Wilcoxon rank-sum tests were performed to find the direction and the significance of the shifts; </w:t>
      </w:r>
      <w:r w:rsidR="000E508C" w:rsidRPr="00473C2B">
        <w:rPr>
          <w:rFonts w:cstheme="minorHAnsi"/>
          <w:lang w:val="en-GB"/>
        </w:rPr>
        <w:t>ns: p</w:t>
      </w:r>
      <w:r w:rsidR="000E508C" w:rsidRPr="004E25ED">
        <w:rPr>
          <w:rFonts w:cstheme="minorHAnsi"/>
          <w:lang w:val="en-GB"/>
        </w:rPr>
        <w:t>≥</w:t>
      </w:r>
      <w:r w:rsidR="000E508C" w:rsidRPr="00473C2B">
        <w:rPr>
          <w:rFonts w:cstheme="minorHAnsi"/>
          <w:lang w:val="en-GB"/>
        </w:rPr>
        <w:t>0.</w:t>
      </w:r>
      <w:r w:rsidR="000E508C" w:rsidRPr="00E67829">
        <w:rPr>
          <w:rFonts w:cstheme="minorHAnsi"/>
          <w:lang w:val="en-GB"/>
        </w:rPr>
        <w:t>0</w:t>
      </w:r>
      <w:r w:rsidR="000E508C">
        <w:rPr>
          <w:rFonts w:cstheme="minorHAnsi"/>
          <w:lang w:val="en-GB"/>
        </w:rPr>
        <w:t>5</w:t>
      </w:r>
      <w:r w:rsidR="000E508C" w:rsidRPr="00473C2B">
        <w:rPr>
          <w:rFonts w:cstheme="minorHAnsi"/>
          <w:lang w:val="en-GB"/>
        </w:rPr>
        <w:t>,</w:t>
      </w:r>
      <w:r w:rsidR="000E508C">
        <w:rPr>
          <w:rFonts w:cstheme="minorHAnsi"/>
          <w:lang w:val="en-GB"/>
        </w:rPr>
        <w:t xml:space="preserve"> *: p&lt;0.05, **: p&lt;0.01, ***: p&lt;0.001. The arrow indicates the direction of the shift. </w:t>
      </w:r>
    </w:p>
    <w:p w14:paraId="786112C8" w14:textId="375AC889" w:rsidR="00EB1576" w:rsidRDefault="002B582D" w:rsidP="00E75E60">
      <w:pPr>
        <w:spacing w:line="360" w:lineRule="auto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0CC0E1B" wp14:editId="3DF86533">
            <wp:extent cx="5731510" cy="20891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4CE43" w14:textId="7F65BFA7" w:rsidR="0098216C" w:rsidRDefault="0098216C" w:rsidP="00E75E60">
      <w:pPr>
        <w:spacing w:line="360" w:lineRule="auto"/>
        <w:rPr>
          <w:rFonts w:cstheme="minorHAnsi"/>
          <w:lang w:val="en-GB"/>
        </w:rPr>
      </w:pPr>
      <w:r w:rsidRPr="0098216C">
        <w:rPr>
          <w:rFonts w:cstheme="minorHAnsi"/>
          <w:b/>
          <w:bCs/>
          <w:lang w:val="en-GB"/>
        </w:rPr>
        <w:lastRenderedPageBreak/>
        <w:t>Supplementary Figure 9. Relative genomic position of junctions</w:t>
      </w:r>
      <w:r>
        <w:rPr>
          <w:rFonts w:cstheme="minorHAnsi"/>
          <w:lang w:val="en-GB"/>
        </w:rPr>
        <w:t xml:space="preserve">. Density plots showing the relative frequency of LB junctions after transformation with pWY82 (+ TRA) or pUBC (- TRA) along all chromosome arms, comparing wt (yellow) and mutants (other colors). Mutants were compared to wt of the same genetic background, with the exception of  </w:t>
      </w:r>
      <w:r w:rsidRPr="006774A8">
        <w:rPr>
          <w:rFonts w:cstheme="minorHAnsi"/>
          <w:i/>
          <w:iCs/>
          <w:lang w:val="en-GB"/>
        </w:rPr>
        <w:t xml:space="preserve">mre11 lig4 </w:t>
      </w:r>
      <w:r>
        <w:rPr>
          <w:rFonts w:cstheme="minorHAnsi"/>
          <w:lang w:val="en-GB"/>
        </w:rPr>
        <w:t xml:space="preserve">and </w:t>
      </w:r>
      <w:r w:rsidRPr="006774A8">
        <w:rPr>
          <w:rFonts w:cstheme="minorHAnsi"/>
          <w:i/>
          <w:iCs/>
          <w:lang w:val="en-GB"/>
        </w:rPr>
        <w:t>mre11 tdp2</w:t>
      </w:r>
      <w:r>
        <w:rPr>
          <w:rFonts w:cstheme="minorHAnsi"/>
          <w:lang w:val="en-GB"/>
        </w:rPr>
        <w:t xml:space="preserve">, which were compared to the wt of the Col-0 background. 0 % indicates centromeric position and 100% telomeric; n indicates the number of mutant junctions. One-sided Wilcoxon rank-sum tests were performed to find the direction and significance level of the shifts (s) in relative position; </w:t>
      </w:r>
      <w:r w:rsidRPr="00F457D7">
        <w:rPr>
          <w:rFonts w:cstheme="minorHAnsi"/>
          <w:lang w:val="en-GB"/>
        </w:rPr>
        <w:t>ns: p</w:t>
      </w:r>
      <w:r>
        <w:rPr>
          <w:rFonts w:cstheme="minorHAnsi"/>
          <w:lang w:val="en-GB"/>
        </w:rPr>
        <w:t>≥</w:t>
      </w:r>
      <w:r w:rsidRPr="00F457D7">
        <w:rPr>
          <w:rFonts w:cstheme="minorHAnsi"/>
          <w:lang w:val="en-GB"/>
        </w:rPr>
        <w:t>0.0</w:t>
      </w:r>
      <w:r>
        <w:rPr>
          <w:rFonts w:cstheme="minorHAnsi"/>
          <w:lang w:val="en-GB"/>
        </w:rPr>
        <w:t>5</w:t>
      </w:r>
      <w:r w:rsidRPr="00F457D7">
        <w:rPr>
          <w:rFonts w:cstheme="minorHAnsi"/>
          <w:lang w:val="en-GB"/>
        </w:rPr>
        <w:t>,</w:t>
      </w:r>
      <w:r>
        <w:rPr>
          <w:rFonts w:cstheme="minorHAnsi"/>
          <w:lang w:val="en-GB"/>
        </w:rPr>
        <w:t xml:space="preserve"> *: p&lt;0.05, **: p&lt;0.01, ***: p&lt;0.001. Only junctions that are represented by more than 20 different DNA molecules (thus representing events that are compatible with multiple cell divisions) were included in this analysis.</w:t>
      </w:r>
    </w:p>
    <w:p w14:paraId="0016D5BB" w14:textId="77777777" w:rsidR="003B2FED" w:rsidRPr="00B2025F" w:rsidRDefault="003B2FED" w:rsidP="00E75E60">
      <w:pPr>
        <w:spacing w:line="360" w:lineRule="auto"/>
        <w:rPr>
          <w:lang w:val="en-GB"/>
        </w:rPr>
      </w:pPr>
    </w:p>
    <w:sectPr w:rsidR="003B2FED" w:rsidRPr="00B2025F" w:rsidSect="00E75E60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FF"/>
    <w:rsid w:val="00067771"/>
    <w:rsid w:val="000D639B"/>
    <w:rsid w:val="000E508C"/>
    <w:rsid w:val="000E6E14"/>
    <w:rsid w:val="00114071"/>
    <w:rsid w:val="00135B82"/>
    <w:rsid w:val="001408E0"/>
    <w:rsid w:val="00191B63"/>
    <w:rsid w:val="001A3F0B"/>
    <w:rsid w:val="001B4D0E"/>
    <w:rsid w:val="002565DF"/>
    <w:rsid w:val="002B582D"/>
    <w:rsid w:val="00323964"/>
    <w:rsid w:val="003247E9"/>
    <w:rsid w:val="00364010"/>
    <w:rsid w:val="003B2FED"/>
    <w:rsid w:val="003B6A8F"/>
    <w:rsid w:val="003B6CD9"/>
    <w:rsid w:val="004007CF"/>
    <w:rsid w:val="00410B01"/>
    <w:rsid w:val="00432891"/>
    <w:rsid w:val="00445F96"/>
    <w:rsid w:val="00446E54"/>
    <w:rsid w:val="004E4853"/>
    <w:rsid w:val="00515F3A"/>
    <w:rsid w:val="005A1E0E"/>
    <w:rsid w:val="005B2980"/>
    <w:rsid w:val="005B3A7A"/>
    <w:rsid w:val="005B3DC8"/>
    <w:rsid w:val="005F4FD5"/>
    <w:rsid w:val="00603B72"/>
    <w:rsid w:val="00672C0A"/>
    <w:rsid w:val="00695BDD"/>
    <w:rsid w:val="0071104F"/>
    <w:rsid w:val="00720E6A"/>
    <w:rsid w:val="00731077"/>
    <w:rsid w:val="00765344"/>
    <w:rsid w:val="00774963"/>
    <w:rsid w:val="007809FF"/>
    <w:rsid w:val="007F6092"/>
    <w:rsid w:val="00815F7B"/>
    <w:rsid w:val="0082643C"/>
    <w:rsid w:val="0087025E"/>
    <w:rsid w:val="008A0DEE"/>
    <w:rsid w:val="008A526D"/>
    <w:rsid w:val="008C3873"/>
    <w:rsid w:val="008D00C1"/>
    <w:rsid w:val="009020E3"/>
    <w:rsid w:val="00965B60"/>
    <w:rsid w:val="0097145F"/>
    <w:rsid w:val="0098135D"/>
    <w:rsid w:val="0098216C"/>
    <w:rsid w:val="00983F5C"/>
    <w:rsid w:val="009971B0"/>
    <w:rsid w:val="009C7E40"/>
    <w:rsid w:val="009F54A1"/>
    <w:rsid w:val="00A47F50"/>
    <w:rsid w:val="00AC1C08"/>
    <w:rsid w:val="00B032D9"/>
    <w:rsid w:val="00B2025F"/>
    <w:rsid w:val="00B255B7"/>
    <w:rsid w:val="00B30429"/>
    <w:rsid w:val="00B31614"/>
    <w:rsid w:val="00B50357"/>
    <w:rsid w:val="00B7455F"/>
    <w:rsid w:val="00B92228"/>
    <w:rsid w:val="00BD485F"/>
    <w:rsid w:val="00BF5720"/>
    <w:rsid w:val="00CA4531"/>
    <w:rsid w:val="00CF23F6"/>
    <w:rsid w:val="00D56159"/>
    <w:rsid w:val="00D650B9"/>
    <w:rsid w:val="00D757D3"/>
    <w:rsid w:val="00DC56C9"/>
    <w:rsid w:val="00DE5502"/>
    <w:rsid w:val="00E67829"/>
    <w:rsid w:val="00E7124C"/>
    <w:rsid w:val="00E75E60"/>
    <w:rsid w:val="00EB1576"/>
    <w:rsid w:val="00ED7A2A"/>
    <w:rsid w:val="00F130DD"/>
    <w:rsid w:val="00F57942"/>
    <w:rsid w:val="00F85E5E"/>
    <w:rsid w:val="00FE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E345D"/>
  <w15:chartTrackingRefBased/>
  <w15:docId w15:val="{D51989B1-B279-4D27-B9F2-93A24287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74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4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45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55F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75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1320</TotalTime>
  <Pages>9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lejon kralemann</dc:creator>
  <cp:keywords/>
  <dc:description/>
  <cp:lastModifiedBy>lejon kralemann</cp:lastModifiedBy>
  <cp:revision>29</cp:revision>
  <dcterms:created xsi:type="dcterms:W3CDTF">2021-11-29T09:44:00Z</dcterms:created>
  <dcterms:modified xsi:type="dcterms:W3CDTF">2021-12-06T08:40:00Z</dcterms:modified>
</cp:coreProperties>
</file>