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E3169" w14:textId="77777777" w:rsidR="007831DC" w:rsidRDefault="00000000">
      <w:pPr>
        <w:spacing w:after="0" w:line="259" w:lineRule="auto"/>
        <w:ind w:left="0" w:firstLine="0"/>
        <w:jc w:val="center"/>
      </w:pPr>
      <w:r>
        <w:rPr>
          <w:sz w:val="34"/>
        </w:rPr>
        <w:t>Supplementary Information</w:t>
      </w:r>
    </w:p>
    <w:p w14:paraId="018A77E5" w14:textId="77777777" w:rsidR="007831DC" w:rsidRDefault="00000000">
      <w:pPr>
        <w:spacing w:after="327" w:line="237" w:lineRule="auto"/>
        <w:ind w:right="0"/>
        <w:jc w:val="center"/>
      </w:pPr>
      <w:r>
        <w:rPr>
          <w:sz w:val="24"/>
        </w:rPr>
        <w:t>Predictive Degradation Modelling of Solar Encapsulants: A Deep Learning Approach to IEC 61215 Thermal Cycling</w:t>
      </w:r>
    </w:p>
    <w:p w14:paraId="38264237" w14:textId="77777777" w:rsidR="007831DC" w:rsidRDefault="00000000">
      <w:pPr>
        <w:spacing w:after="644" w:line="237" w:lineRule="auto"/>
        <w:jc w:val="center"/>
      </w:pPr>
      <w:r>
        <w:rPr>
          <w:sz w:val="24"/>
        </w:rPr>
        <w:t>Dada Samuel Adekunle</w:t>
      </w:r>
    </w:p>
    <w:p w14:paraId="2EC71066" w14:textId="77777777" w:rsidR="007831DC" w:rsidRDefault="00000000">
      <w:pPr>
        <w:pStyle w:val="Heading1"/>
        <w:ind w:left="-5"/>
      </w:pPr>
      <w:r>
        <w:t>S1. Mathematical Formulation of Dataset Generation</w:t>
      </w:r>
    </w:p>
    <w:p w14:paraId="25CCE4E2" w14:textId="77777777" w:rsidR="007831DC" w:rsidRDefault="00000000">
      <w:pPr>
        <w:spacing w:after="303"/>
        <w:ind w:right="126"/>
      </w:pPr>
      <w:r>
        <w:t>To address the requirement for absolute reproducibility, this section details the precise mathematical formulations and parameter bounds utilized to synthesize the high-fidelity degradation dataset (1,220 data points).</w:t>
      </w:r>
    </w:p>
    <w:p w14:paraId="4075850C" w14:textId="77777777" w:rsidR="007831DC" w:rsidRDefault="00000000">
      <w:pPr>
        <w:pStyle w:val="Heading2"/>
        <w:ind w:left="-5"/>
      </w:pPr>
      <w:r>
        <w:t>S1.1 Tensile Strength Degradation Kinetics</w:t>
      </w:r>
    </w:p>
    <w:p w14:paraId="777DFA1E" w14:textId="77777777" w:rsidR="007831DC" w:rsidRDefault="00000000">
      <w:pPr>
        <w:spacing w:after="297"/>
        <w:ind w:right="126"/>
      </w:pPr>
      <w:r>
        <w:t>The decay of tensile strength (</w:t>
      </w:r>
      <w:r>
        <w:rPr>
          <w:i/>
        </w:rPr>
        <w:t>S</w:t>
      </w:r>
      <w:r>
        <w:rPr>
          <w:i/>
          <w:vertAlign w:val="subscript"/>
        </w:rPr>
        <w:t>N</w:t>
      </w:r>
      <w:r>
        <w:t>) under thermo-mechanical fatigue was modelled using a continuous exponential decay function, representing the physical transition from localized steady-state microcracking to macroscopic embrittlement:</w:t>
      </w:r>
    </w:p>
    <w:p w14:paraId="36F14C28" w14:textId="77777777" w:rsidR="007831DC" w:rsidRDefault="00000000">
      <w:pPr>
        <w:tabs>
          <w:tab w:val="center" w:pos="4526"/>
          <w:tab w:val="right" w:pos="9212"/>
        </w:tabs>
        <w:spacing w:after="144" w:line="259" w:lineRule="auto"/>
        <w:ind w:left="0" w:right="0" w:firstLine="0"/>
        <w:jc w:val="left"/>
      </w:pPr>
      <w:r>
        <w:rPr>
          <w:rFonts w:ascii="Calibri" w:eastAsia="Calibri" w:hAnsi="Calibri" w:cs="Calibri"/>
        </w:rPr>
        <w:tab/>
      </w:r>
      <w:r>
        <w:rPr>
          <w:i/>
        </w:rPr>
        <w:t>S</w:t>
      </w:r>
      <w:r>
        <w:t>(</w:t>
      </w:r>
      <w:r>
        <w:rPr>
          <w:i/>
        </w:rPr>
        <w:t>N</w:t>
      </w:r>
      <w:r>
        <w:t xml:space="preserve">) = </w:t>
      </w:r>
      <w:r>
        <w:rPr>
          <w:i/>
        </w:rPr>
        <w:t>S</w:t>
      </w:r>
      <w:r>
        <w:rPr>
          <w:vertAlign w:val="subscript"/>
        </w:rPr>
        <w:t xml:space="preserve">0 </w:t>
      </w:r>
      <w:r>
        <w:t>· exp(−</w:t>
      </w:r>
      <w:proofErr w:type="spellStart"/>
      <w:r>
        <w:rPr>
          <w:i/>
        </w:rPr>
        <w:t>λN</w:t>
      </w:r>
      <w:proofErr w:type="spellEnd"/>
      <w:r>
        <w:t xml:space="preserve">) + </w:t>
      </w:r>
      <w:r>
        <w:rPr>
          <w:i/>
        </w:rPr>
        <w:t>ϵ</w:t>
      </w:r>
      <w:r>
        <w:rPr>
          <w:i/>
          <w:vertAlign w:val="subscript"/>
        </w:rPr>
        <w:t>S</w:t>
      </w:r>
      <w:r>
        <w:rPr>
          <w:i/>
          <w:vertAlign w:val="subscript"/>
        </w:rPr>
        <w:tab/>
      </w:r>
      <w:r>
        <w:t>(1)</w:t>
      </w:r>
    </w:p>
    <w:p w14:paraId="62036CBA" w14:textId="77777777" w:rsidR="007831DC" w:rsidRDefault="00000000">
      <w:pPr>
        <w:spacing w:after="233"/>
        <w:ind w:left="334" w:right="126"/>
      </w:pPr>
      <w:r>
        <w:t>Where:</w:t>
      </w:r>
    </w:p>
    <w:p w14:paraId="386EFF60" w14:textId="77777777" w:rsidR="007831DC" w:rsidRDefault="00000000">
      <w:pPr>
        <w:numPr>
          <w:ilvl w:val="0"/>
          <w:numId w:val="1"/>
        </w:numPr>
        <w:spacing w:after="229"/>
        <w:ind w:left="542" w:right="126" w:hanging="218"/>
      </w:pPr>
      <w:r>
        <w:rPr>
          <w:i/>
        </w:rPr>
        <w:t>S</w:t>
      </w:r>
      <w:r>
        <w:rPr>
          <w:vertAlign w:val="subscript"/>
        </w:rPr>
        <w:t xml:space="preserve">0 </w:t>
      </w:r>
      <w:r>
        <w:t>is the empirically derived initial baseline tensile strength (MPa) at 0 cycles.</w:t>
      </w:r>
    </w:p>
    <w:p w14:paraId="1547DD9E" w14:textId="77777777" w:rsidR="007831DC" w:rsidRDefault="00000000">
      <w:pPr>
        <w:numPr>
          <w:ilvl w:val="0"/>
          <w:numId w:val="1"/>
        </w:numPr>
        <w:spacing w:after="239"/>
        <w:ind w:left="542" w:right="126" w:hanging="218"/>
      </w:pPr>
      <w:r>
        <w:rPr>
          <w:i/>
        </w:rPr>
        <w:t xml:space="preserve">N </w:t>
      </w:r>
      <w:r>
        <w:t>is the cumulative number of thermal cycles.</w:t>
      </w:r>
    </w:p>
    <w:p w14:paraId="010DC4C7" w14:textId="77777777" w:rsidR="007831DC" w:rsidRDefault="00000000">
      <w:pPr>
        <w:numPr>
          <w:ilvl w:val="0"/>
          <w:numId w:val="1"/>
        </w:numPr>
        <w:spacing w:after="244"/>
        <w:ind w:left="542" w:right="126" w:hanging="218"/>
      </w:pPr>
      <w:r>
        <w:rPr>
          <w:i/>
        </w:rPr>
        <w:t xml:space="preserve">λ </w:t>
      </w:r>
      <w:r>
        <w:t xml:space="preserve">is the </w:t>
      </w:r>
      <w:proofErr w:type="spellStart"/>
      <w:r>
        <w:t>nanoclay</w:t>
      </w:r>
      <w:proofErr w:type="spellEnd"/>
      <w:r>
        <w:t>-dependent decay constant, derived directly from the linear degradation rate (</w:t>
      </w:r>
      <w:r>
        <w:rPr>
          <w:i/>
        </w:rPr>
        <w:t>k</w:t>
      </w:r>
      <w:r>
        <w:t xml:space="preserve">) utilizing the relationship </w:t>
      </w:r>
      <w:r>
        <w:rPr>
          <w:i/>
        </w:rPr>
        <w:t xml:space="preserve">λ </w:t>
      </w:r>
      <w:r>
        <w:t xml:space="preserve">= </w:t>
      </w:r>
      <w:r>
        <w:rPr>
          <w:i/>
        </w:rPr>
        <w:t>k/S</w:t>
      </w:r>
      <w:r>
        <w:rPr>
          <w:vertAlign w:val="subscript"/>
        </w:rPr>
        <w:t>0</w:t>
      </w:r>
      <w:r>
        <w:t>.</w:t>
      </w:r>
    </w:p>
    <w:p w14:paraId="0842B99F" w14:textId="77777777" w:rsidR="007831DC" w:rsidRDefault="00000000">
      <w:pPr>
        <w:numPr>
          <w:ilvl w:val="0"/>
          <w:numId w:val="1"/>
        </w:numPr>
        <w:spacing w:after="325"/>
        <w:ind w:left="542" w:right="126" w:hanging="218"/>
      </w:pPr>
      <w:r>
        <w:rPr>
          <w:i/>
        </w:rPr>
        <w:t>ϵ</w:t>
      </w:r>
      <w:r>
        <w:rPr>
          <w:i/>
          <w:vertAlign w:val="subscript"/>
        </w:rPr>
        <w:t xml:space="preserve">S </w:t>
      </w:r>
      <w:r>
        <w:t>is a Gaussian noise term introduced to simulate experimental variance, sampled from a normal distribution N(</w:t>
      </w:r>
      <w:proofErr w:type="gramStart"/>
      <w:r>
        <w:t>0</w:t>
      </w:r>
      <w:r>
        <w:rPr>
          <w:i/>
        </w:rPr>
        <w:t>,σ</w:t>
      </w:r>
      <w:proofErr w:type="gramEnd"/>
      <w:r>
        <w:rPr>
          <w:vertAlign w:val="superscript"/>
        </w:rPr>
        <w:t>2</w:t>
      </w:r>
      <w:r>
        <w:t xml:space="preserve">) where </w:t>
      </w:r>
      <w:r>
        <w:rPr>
          <w:i/>
        </w:rPr>
        <w:t xml:space="preserve">σ </w:t>
      </w:r>
      <w:r>
        <w:t>= 0</w:t>
      </w:r>
      <w:r>
        <w:rPr>
          <w:i/>
        </w:rPr>
        <w:t>.</w:t>
      </w:r>
      <w:r>
        <w:t xml:space="preserve">02 · </w:t>
      </w:r>
      <w:r>
        <w:rPr>
          <w:i/>
        </w:rPr>
        <w:t>S</w:t>
      </w:r>
      <w:r>
        <w:rPr>
          <w:vertAlign w:val="subscript"/>
        </w:rPr>
        <w:t xml:space="preserve">0 </w:t>
      </w:r>
      <w:r>
        <w:t>(2% standard deviation).</w:t>
      </w:r>
    </w:p>
    <w:p w14:paraId="02D7CC81" w14:textId="77777777" w:rsidR="007831DC" w:rsidRDefault="00000000">
      <w:pPr>
        <w:pStyle w:val="Heading2"/>
        <w:ind w:left="-5"/>
      </w:pPr>
      <w:r>
        <w:t>S1.2 Microcrack Density Evolution</w:t>
      </w:r>
    </w:p>
    <w:p w14:paraId="2BCD1145" w14:textId="77777777" w:rsidR="007831DC" w:rsidRDefault="00000000">
      <w:pPr>
        <w:spacing w:after="156"/>
        <w:ind w:right="126"/>
      </w:pPr>
      <w:r>
        <w:t>The evolution of surface microcrack density (</w:t>
      </w:r>
      <w:proofErr w:type="spellStart"/>
      <w:r>
        <w:rPr>
          <w:i/>
        </w:rPr>
        <w:t>ρ</w:t>
      </w:r>
      <w:r>
        <w:rPr>
          <w:i/>
          <w:vertAlign w:val="subscript"/>
        </w:rPr>
        <w:t>c</w:t>
      </w:r>
      <w:proofErr w:type="spellEnd"/>
      <w:r>
        <w:t>) was modelled using a sigmoidal growth function to accurately capture the delayed onset of physical crack nucleation followed by a rapid phase of inter-lamellar coalescence once a critical thermal fatigue threshold (</w:t>
      </w:r>
      <w:proofErr w:type="spellStart"/>
      <w:r>
        <w:rPr>
          <w:i/>
        </w:rPr>
        <w:t>N</w:t>
      </w:r>
      <w:r>
        <w:rPr>
          <w:i/>
          <w:vertAlign w:val="subscript"/>
        </w:rPr>
        <w:t>crit</w:t>
      </w:r>
      <w:proofErr w:type="spellEnd"/>
      <w:r>
        <w:t>) is surpassed:</w:t>
      </w:r>
    </w:p>
    <w:p w14:paraId="751C6031" w14:textId="77777777" w:rsidR="007831DC" w:rsidRDefault="00000000">
      <w:pPr>
        <w:tabs>
          <w:tab w:val="center" w:pos="4575"/>
          <w:tab w:val="right" w:pos="9212"/>
        </w:tabs>
        <w:spacing w:after="88" w:line="259" w:lineRule="auto"/>
        <w:ind w:left="0" w:right="0" w:firstLine="0"/>
        <w:jc w:val="left"/>
      </w:pPr>
      <w:r>
        <w:rPr>
          <w:rFonts w:ascii="Calibri" w:eastAsia="Calibri" w:hAnsi="Calibri" w:cs="Calibri"/>
        </w:rPr>
        <w:tab/>
      </w:r>
      <w:r>
        <w:rPr>
          <w:noProof/>
        </w:rPr>
        <w:drawing>
          <wp:inline distT="0" distB="0" distL="0" distR="0" wp14:anchorId="2319681F" wp14:editId="20BC40E3">
            <wp:extent cx="2282952" cy="289561"/>
            <wp:effectExtent l="0" t="0" r="0" b="0"/>
            <wp:docPr id="4711" name="Picture 4711"/>
            <wp:cNvGraphicFramePr/>
            <a:graphic xmlns:a="http://schemas.openxmlformats.org/drawingml/2006/main">
              <a:graphicData uri="http://schemas.openxmlformats.org/drawingml/2006/picture">
                <pic:pic xmlns:pic="http://schemas.openxmlformats.org/drawingml/2006/picture">
                  <pic:nvPicPr>
                    <pic:cNvPr id="4711" name="Picture 4711"/>
                    <pic:cNvPicPr/>
                  </pic:nvPicPr>
                  <pic:blipFill>
                    <a:blip r:embed="rId7"/>
                    <a:stretch>
                      <a:fillRect/>
                    </a:stretch>
                  </pic:blipFill>
                  <pic:spPr>
                    <a:xfrm>
                      <a:off x="0" y="0"/>
                      <a:ext cx="2282952" cy="289561"/>
                    </a:xfrm>
                    <a:prstGeom prst="rect">
                      <a:avLst/>
                    </a:prstGeom>
                  </pic:spPr>
                </pic:pic>
              </a:graphicData>
            </a:graphic>
          </wp:inline>
        </w:drawing>
      </w:r>
      <w:r>
        <w:tab/>
        <w:t>(2)</w:t>
      </w:r>
    </w:p>
    <w:p w14:paraId="5CA32203" w14:textId="77777777" w:rsidR="007831DC" w:rsidRDefault="00000000">
      <w:pPr>
        <w:spacing w:after="222"/>
        <w:ind w:left="334" w:right="126"/>
      </w:pPr>
      <w:r>
        <w:t>Where:</w:t>
      </w:r>
    </w:p>
    <w:p w14:paraId="795CA607" w14:textId="77777777" w:rsidR="007831DC" w:rsidRDefault="00000000">
      <w:pPr>
        <w:numPr>
          <w:ilvl w:val="0"/>
          <w:numId w:val="2"/>
        </w:numPr>
        <w:spacing w:after="242"/>
        <w:ind w:left="542" w:right="126" w:hanging="218"/>
      </w:pPr>
      <w:proofErr w:type="spellStart"/>
      <w:r>
        <w:rPr>
          <w:i/>
        </w:rPr>
        <w:t>ρ</w:t>
      </w:r>
      <w:r>
        <w:rPr>
          <w:i/>
          <w:vertAlign w:val="subscript"/>
        </w:rPr>
        <w:t>max</w:t>
      </w:r>
      <w:proofErr w:type="spellEnd"/>
      <w:r>
        <w:rPr>
          <w:i/>
          <w:vertAlign w:val="subscript"/>
        </w:rPr>
        <w:t xml:space="preserve"> </w:t>
      </w:r>
      <w:r>
        <w:t>is the theoretical maximum crack density (cracks/mm</w:t>
      </w:r>
      <w:r>
        <w:rPr>
          <w:vertAlign w:val="superscript"/>
        </w:rPr>
        <w:t>2</w:t>
      </w:r>
      <w:r>
        <w:t>) for a given formulation.</w:t>
      </w:r>
    </w:p>
    <w:p w14:paraId="725A4BAF" w14:textId="77777777" w:rsidR="007831DC" w:rsidRDefault="00000000">
      <w:pPr>
        <w:numPr>
          <w:ilvl w:val="0"/>
          <w:numId w:val="2"/>
        </w:numPr>
        <w:spacing w:after="252"/>
        <w:ind w:left="542" w:right="126" w:hanging="218"/>
      </w:pPr>
      <w:r>
        <w:rPr>
          <w:i/>
        </w:rPr>
        <w:t xml:space="preserve">r </w:t>
      </w:r>
      <w:r>
        <w:t>is the constant sigmoidal growth rate, set universally to 0</w:t>
      </w:r>
      <w:r>
        <w:rPr>
          <w:i/>
        </w:rPr>
        <w:t>.</w:t>
      </w:r>
      <w:r>
        <w:t>01 for all formulations.</w:t>
      </w:r>
    </w:p>
    <w:p w14:paraId="0D165D35" w14:textId="77777777" w:rsidR="007831DC" w:rsidRDefault="00000000">
      <w:pPr>
        <w:numPr>
          <w:ilvl w:val="0"/>
          <w:numId w:val="2"/>
        </w:numPr>
        <w:spacing w:after="219"/>
        <w:ind w:left="542" w:right="126" w:hanging="218"/>
      </w:pPr>
      <w:proofErr w:type="spellStart"/>
      <w:r>
        <w:rPr>
          <w:i/>
        </w:rPr>
        <w:t>N</w:t>
      </w:r>
      <w:r>
        <w:rPr>
          <w:i/>
          <w:vertAlign w:val="subscript"/>
        </w:rPr>
        <w:t>crit</w:t>
      </w:r>
      <w:proofErr w:type="spellEnd"/>
      <w:r>
        <w:rPr>
          <w:i/>
          <w:vertAlign w:val="subscript"/>
        </w:rPr>
        <w:t xml:space="preserve"> </w:t>
      </w:r>
      <w:r>
        <w:t>is the critical inflection point (cycles) at which catastrophic crack coalescence accelerates.</w:t>
      </w:r>
    </w:p>
    <w:p w14:paraId="2E026BA2" w14:textId="77777777" w:rsidR="007831DC" w:rsidRDefault="00000000">
      <w:pPr>
        <w:numPr>
          <w:ilvl w:val="0"/>
          <w:numId w:val="2"/>
        </w:numPr>
        <w:ind w:left="542" w:right="126" w:hanging="218"/>
      </w:pPr>
      <w:r>
        <w:rPr>
          <w:i/>
        </w:rPr>
        <w:lastRenderedPageBreak/>
        <w:t>ϵ</w:t>
      </w:r>
      <w:r>
        <w:rPr>
          <w:i/>
          <w:vertAlign w:val="subscript"/>
        </w:rPr>
        <w:t xml:space="preserve">ρ </w:t>
      </w:r>
      <w:r>
        <w:t xml:space="preserve">is the Gaussian noise term for microcrack observation, sampled from </w:t>
      </w:r>
      <w:proofErr w:type="gramStart"/>
      <w:r>
        <w:t>N(</w:t>
      </w:r>
      <w:proofErr w:type="gramEnd"/>
      <w:r>
        <w:t>0</w:t>
      </w:r>
      <w:r>
        <w:rPr>
          <w:i/>
        </w:rPr>
        <w:t>,</w:t>
      </w:r>
      <w:r>
        <w:t>0</w:t>
      </w:r>
      <w:r>
        <w:rPr>
          <w:i/>
        </w:rPr>
        <w:t>.</w:t>
      </w:r>
      <w:r>
        <w:t>5</w:t>
      </w:r>
      <w:r>
        <w:rPr>
          <w:vertAlign w:val="superscript"/>
        </w:rPr>
        <w:t>2</w:t>
      </w:r>
      <w:r>
        <w:t>).</w:t>
      </w:r>
    </w:p>
    <w:p w14:paraId="2DE7F43A" w14:textId="77777777" w:rsidR="007831DC" w:rsidRDefault="00000000">
      <w:pPr>
        <w:pStyle w:val="Heading2"/>
        <w:spacing w:after="107"/>
        <w:ind w:left="-5"/>
      </w:pPr>
      <w:r>
        <w:t>S1.3 Exact Generation Parameters</w:t>
      </w:r>
    </w:p>
    <w:p w14:paraId="36912EC3" w14:textId="77777777" w:rsidR="007831DC" w:rsidRDefault="00000000">
      <w:pPr>
        <w:spacing w:after="158" w:line="252" w:lineRule="auto"/>
        <w:ind w:left="0" w:right="0" w:firstLine="0"/>
        <w:jc w:val="left"/>
      </w:pPr>
      <w:r>
        <w:t xml:space="preserve">The exact numerical parameters utilized to generate the synthetic ground-truth tensor for the four investigated EVA formulations (0, 1, 3, and 5 wt.% mica </w:t>
      </w:r>
      <w:proofErr w:type="spellStart"/>
      <w:r>
        <w:t>nanoclay</w:t>
      </w:r>
      <w:proofErr w:type="spellEnd"/>
      <w:r>
        <w:t>) are detailed in Table S1.</w:t>
      </w:r>
    </w:p>
    <w:p w14:paraId="7ABBB292" w14:textId="77777777" w:rsidR="007831DC" w:rsidRDefault="00000000">
      <w:pPr>
        <w:ind w:left="473" w:right="126"/>
      </w:pPr>
      <w:r>
        <w:t>Table 1: Exact parameters for synthetic dataset generation across EVA formulations.</w:t>
      </w:r>
    </w:p>
    <w:tbl>
      <w:tblPr>
        <w:tblStyle w:val="TableGrid"/>
        <w:tblW w:w="9952" w:type="dxa"/>
        <w:tblInd w:w="0" w:type="dxa"/>
        <w:tblCellMar>
          <w:top w:w="31" w:type="dxa"/>
          <w:left w:w="0" w:type="dxa"/>
          <w:bottom w:w="0" w:type="dxa"/>
          <w:right w:w="0" w:type="dxa"/>
        </w:tblCellMar>
        <w:tblLook w:val="04A0" w:firstRow="1" w:lastRow="0" w:firstColumn="1" w:lastColumn="0" w:noHBand="0" w:noVBand="1"/>
      </w:tblPr>
      <w:tblGrid>
        <w:gridCol w:w="1470"/>
        <w:gridCol w:w="864"/>
        <w:gridCol w:w="1291"/>
        <w:gridCol w:w="5045"/>
        <w:gridCol w:w="1282"/>
      </w:tblGrid>
      <w:tr w:rsidR="007831DC" w14:paraId="0E4DBCE6" w14:textId="77777777">
        <w:trPr>
          <w:trHeight w:val="352"/>
        </w:trPr>
        <w:tc>
          <w:tcPr>
            <w:tcW w:w="2334" w:type="dxa"/>
            <w:gridSpan w:val="2"/>
            <w:tcBorders>
              <w:top w:val="single" w:sz="7" w:space="0" w:color="000000"/>
              <w:left w:val="nil"/>
              <w:bottom w:val="single" w:sz="4" w:space="0" w:color="000000"/>
              <w:right w:val="nil"/>
            </w:tcBorders>
          </w:tcPr>
          <w:p w14:paraId="0DBE930A" w14:textId="77777777" w:rsidR="007831DC" w:rsidRDefault="00000000">
            <w:pPr>
              <w:spacing w:after="0" w:line="259" w:lineRule="auto"/>
              <w:ind w:left="0" w:right="0" w:firstLine="0"/>
              <w:jc w:val="left"/>
            </w:pPr>
            <w:r>
              <w:rPr>
                <w:b/>
                <w:sz w:val="20"/>
              </w:rPr>
              <w:t>Formulation Loading</w:t>
            </w:r>
          </w:p>
        </w:tc>
        <w:tc>
          <w:tcPr>
            <w:tcW w:w="1291" w:type="dxa"/>
            <w:tcBorders>
              <w:top w:val="single" w:sz="7" w:space="0" w:color="000000"/>
              <w:left w:val="nil"/>
              <w:bottom w:val="single" w:sz="4" w:space="0" w:color="000000"/>
              <w:right w:val="nil"/>
            </w:tcBorders>
          </w:tcPr>
          <w:p w14:paraId="631B8DD2" w14:textId="77777777" w:rsidR="007831DC" w:rsidRDefault="00000000">
            <w:pPr>
              <w:spacing w:after="0" w:line="259" w:lineRule="auto"/>
              <w:ind w:left="0" w:right="0" w:firstLine="0"/>
            </w:pPr>
            <w:r>
              <w:rPr>
                <w:i/>
                <w:sz w:val="20"/>
              </w:rPr>
              <w:t>S</w:t>
            </w:r>
            <w:r>
              <w:rPr>
                <w:sz w:val="20"/>
                <w:vertAlign w:val="subscript"/>
              </w:rPr>
              <w:t xml:space="preserve">0 </w:t>
            </w:r>
            <w:r>
              <w:rPr>
                <w:b/>
                <w:sz w:val="20"/>
              </w:rPr>
              <w:t xml:space="preserve">(MPa) </w:t>
            </w:r>
            <w:r>
              <w:rPr>
                <w:i/>
                <w:sz w:val="20"/>
              </w:rPr>
              <w:t>k</w:t>
            </w:r>
          </w:p>
        </w:tc>
        <w:tc>
          <w:tcPr>
            <w:tcW w:w="5045" w:type="dxa"/>
            <w:tcBorders>
              <w:top w:val="single" w:sz="7" w:space="0" w:color="000000"/>
              <w:left w:val="nil"/>
              <w:bottom w:val="single" w:sz="4" w:space="0" w:color="000000"/>
              <w:right w:val="nil"/>
            </w:tcBorders>
          </w:tcPr>
          <w:p w14:paraId="331C8B0E" w14:textId="77777777" w:rsidR="007831DC" w:rsidRDefault="00000000">
            <w:pPr>
              <w:spacing w:after="0" w:line="259" w:lineRule="auto"/>
              <w:ind w:left="0" w:right="0" w:firstLine="0"/>
              <w:jc w:val="left"/>
            </w:pPr>
            <w:r>
              <w:rPr>
                <w:b/>
                <w:sz w:val="20"/>
              </w:rPr>
              <w:t xml:space="preserve">(MPa/cycle) </w:t>
            </w:r>
            <w:r>
              <w:rPr>
                <w:i/>
                <w:sz w:val="20"/>
              </w:rPr>
              <w:t xml:space="preserve">λ </w:t>
            </w:r>
            <w:r>
              <w:rPr>
                <w:b/>
                <w:sz w:val="20"/>
              </w:rPr>
              <w:t xml:space="preserve">(Decay Constant) </w:t>
            </w:r>
            <w:proofErr w:type="spellStart"/>
            <w:r>
              <w:rPr>
                <w:i/>
                <w:sz w:val="20"/>
              </w:rPr>
              <w:t>N</w:t>
            </w:r>
            <w:r>
              <w:rPr>
                <w:i/>
                <w:sz w:val="20"/>
                <w:vertAlign w:val="subscript"/>
              </w:rPr>
              <w:t>crit</w:t>
            </w:r>
            <w:proofErr w:type="spellEnd"/>
            <w:r>
              <w:rPr>
                <w:i/>
                <w:sz w:val="20"/>
                <w:vertAlign w:val="subscript"/>
              </w:rPr>
              <w:t xml:space="preserve"> </w:t>
            </w:r>
            <w:r>
              <w:rPr>
                <w:b/>
                <w:sz w:val="20"/>
              </w:rPr>
              <w:t>(Cycles)</w:t>
            </w:r>
          </w:p>
        </w:tc>
        <w:tc>
          <w:tcPr>
            <w:tcW w:w="1282" w:type="dxa"/>
            <w:tcBorders>
              <w:top w:val="single" w:sz="7" w:space="0" w:color="000000"/>
              <w:left w:val="nil"/>
              <w:bottom w:val="single" w:sz="4" w:space="0" w:color="000000"/>
              <w:right w:val="nil"/>
            </w:tcBorders>
          </w:tcPr>
          <w:p w14:paraId="690F62CA" w14:textId="77777777" w:rsidR="007831DC" w:rsidRDefault="00000000">
            <w:pPr>
              <w:spacing w:after="0" w:line="259" w:lineRule="auto"/>
              <w:ind w:left="0" w:right="0" w:firstLine="0"/>
            </w:pPr>
            <w:proofErr w:type="spellStart"/>
            <w:r>
              <w:rPr>
                <w:i/>
                <w:sz w:val="20"/>
              </w:rPr>
              <w:t>ρ</w:t>
            </w:r>
            <w:r>
              <w:rPr>
                <w:i/>
                <w:sz w:val="14"/>
              </w:rPr>
              <w:t>max</w:t>
            </w:r>
            <w:proofErr w:type="spellEnd"/>
            <w:r>
              <w:rPr>
                <w:i/>
                <w:sz w:val="14"/>
              </w:rPr>
              <w:t xml:space="preserve"> </w:t>
            </w:r>
            <w:r>
              <w:rPr>
                <w:b/>
                <w:sz w:val="20"/>
              </w:rPr>
              <w:t>(mm</w:t>
            </w:r>
            <w:r>
              <w:rPr>
                <w:sz w:val="14"/>
              </w:rPr>
              <w:t>−2</w:t>
            </w:r>
            <w:r>
              <w:rPr>
                <w:b/>
                <w:sz w:val="20"/>
              </w:rPr>
              <w:t>)</w:t>
            </w:r>
          </w:p>
        </w:tc>
      </w:tr>
      <w:tr w:rsidR="007831DC" w14:paraId="6D7E3674" w14:textId="77777777">
        <w:trPr>
          <w:trHeight w:val="304"/>
        </w:trPr>
        <w:tc>
          <w:tcPr>
            <w:tcW w:w="1470" w:type="dxa"/>
            <w:tcBorders>
              <w:top w:val="single" w:sz="4" w:space="0" w:color="000000"/>
              <w:left w:val="nil"/>
              <w:bottom w:val="nil"/>
              <w:right w:val="nil"/>
            </w:tcBorders>
          </w:tcPr>
          <w:p w14:paraId="57546B0A" w14:textId="77777777" w:rsidR="007831DC" w:rsidRDefault="00000000">
            <w:pPr>
              <w:spacing w:after="0" w:line="259" w:lineRule="auto"/>
              <w:ind w:left="0" w:right="0" w:firstLine="0"/>
              <w:jc w:val="left"/>
            </w:pPr>
            <w:r>
              <w:rPr>
                <w:sz w:val="20"/>
              </w:rPr>
              <w:t>EVA-00</w:t>
            </w:r>
          </w:p>
        </w:tc>
        <w:tc>
          <w:tcPr>
            <w:tcW w:w="864" w:type="dxa"/>
            <w:tcBorders>
              <w:top w:val="single" w:sz="4" w:space="0" w:color="000000"/>
              <w:left w:val="nil"/>
              <w:bottom w:val="nil"/>
              <w:right w:val="nil"/>
            </w:tcBorders>
          </w:tcPr>
          <w:p w14:paraId="5C9B5445" w14:textId="77777777" w:rsidR="007831DC" w:rsidRDefault="00000000">
            <w:pPr>
              <w:spacing w:after="0" w:line="259" w:lineRule="auto"/>
              <w:ind w:left="0" w:right="0" w:firstLine="0"/>
              <w:jc w:val="left"/>
            </w:pPr>
            <w:r>
              <w:rPr>
                <w:sz w:val="20"/>
              </w:rPr>
              <w:t>0 wt.%</w:t>
            </w:r>
          </w:p>
        </w:tc>
        <w:tc>
          <w:tcPr>
            <w:tcW w:w="1291" w:type="dxa"/>
            <w:tcBorders>
              <w:top w:val="single" w:sz="4" w:space="0" w:color="000000"/>
              <w:left w:val="nil"/>
              <w:bottom w:val="nil"/>
              <w:right w:val="nil"/>
            </w:tcBorders>
          </w:tcPr>
          <w:p w14:paraId="4DFCBBA6" w14:textId="77777777" w:rsidR="007831DC" w:rsidRDefault="00000000">
            <w:pPr>
              <w:spacing w:after="0" w:line="259" w:lineRule="auto"/>
              <w:ind w:left="246" w:right="0" w:firstLine="0"/>
              <w:jc w:val="left"/>
            </w:pPr>
            <w:r>
              <w:rPr>
                <w:sz w:val="20"/>
              </w:rPr>
              <w:t>14.20</w:t>
            </w:r>
          </w:p>
        </w:tc>
        <w:tc>
          <w:tcPr>
            <w:tcW w:w="5045" w:type="dxa"/>
            <w:tcBorders>
              <w:top w:val="single" w:sz="4" w:space="0" w:color="000000"/>
              <w:left w:val="nil"/>
              <w:bottom w:val="nil"/>
              <w:right w:val="nil"/>
            </w:tcBorders>
          </w:tcPr>
          <w:p w14:paraId="73B7AE50" w14:textId="77777777" w:rsidR="007831DC" w:rsidRDefault="00000000">
            <w:pPr>
              <w:tabs>
                <w:tab w:val="center" w:pos="539"/>
                <w:tab w:val="center" w:pos="2407"/>
                <w:tab w:val="center" w:pos="4217"/>
              </w:tabs>
              <w:spacing w:after="0" w:line="259" w:lineRule="auto"/>
              <w:ind w:left="0" w:right="0" w:firstLine="0"/>
              <w:jc w:val="left"/>
            </w:pPr>
            <w:r>
              <w:rPr>
                <w:rFonts w:ascii="Calibri" w:eastAsia="Calibri" w:hAnsi="Calibri" w:cs="Calibri"/>
              </w:rPr>
              <w:tab/>
            </w:r>
            <w:r>
              <w:rPr>
                <w:sz w:val="20"/>
              </w:rPr>
              <w:t>0.0221</w:t>
            </w:r>
            <w:r>
              <w:rPr>
                <w:sz w:val="20"/>
              </w:rPr>
              <w:tab/>
              <w:t>0.001556</w:t>
            </w:r>
            <w:r>
              <w:rPr>
                <w:sz w:val="20"/>
              </w:rPr>
              <w:tab/>
              <w:t>400</w:t>
            </w:r>
          </w:p>
        </w:tc>
        <w:tc>
          <w:tcPr>
            <w:tcW w:w="1282" w:type="dxa"/>
            <w:tcBorders>
              <w:top w:val="single" w:sz="4" w:space="0" w:color="000000"/>
              <w:left w:val="nil"/>
              <w:bottom w:val="nil"/>
              <w:right w:val="nil"/>
            </w:tcBorders>
          </w:tcPr>
          <w:p w14:paraId="68A71930" w14:textId="77777777" w:rsidR="007831DC" w:rsidRDefault="00000000">
            <w:pPr>
              <w:spacing w:after="0" w:line="259" w:lineRule="auto"/>
              <w:ind w:left="0" w:right="0" w:firstLine="0"/>
              <w:jc w:val="center"/>
            </w:pPr>
            <w:r>
              <w:rPr>
                <w:sz w:val="20"/>
              </w:rPr>
              <w:t>25.0</w:t>
            </w:r>
          </w:p>
        </w:tc>
      </w:tr>
      <w:tr w:rsidR="007831DC" w14:paraId="0D80BBA4" w14:textId="77777777">
        <w:trPr>
          <w:trHeight w:val="239"/>
        </w:trPr>
        <w:tc>
          <w:tcPr>
            <w:tcW w:w="1470" w:type="dxa"/>
            <w:tcBorders>
              <w:top w:val="nil"/>
              <w:left w:val="nil"/>
              <w:bottom w:val="nil"/>
              <w:right w:val="nil"/>
            </w:tcBorders>
          </w:tcPr>
          <w:p w14:paraId="1DFBEF30" w14:textId="77777777" w:rsidR="007831DC" w:rsidRDefault="00000000">
            <w:pPr>
              <w:spacing w:after="0" w:line="259" w:lineRule="auto"/>
              <w:ind w:left="0" w:right="0" w:firstLine="0"/>
              <w:jc w:val="left"/>
            </w:pPr>
            <w:r>
              <w:rPr>
                <w:sz w:val="20"/>
              </w:rPr>
              <w:t>EVA-NC1</w:t>
            </w:r>
          </w:p>
        </w:tc>
        <w:tc>
          <w:tcPr>
            <w:tcW w:w="864" w:type="dxa"/>
            <w:tcBorders>
              <w:top w:val="nil"/>
              <w:left w:val="nil"/>
              <w:bottom w:val="nil"/>
              <w:right w:val="nil"/>
            </w:tcBorders>
          </w:tcPr>
          <w:p w14:paraId="6513BF67" w14:textId="77777777" w:rsidR="007831DC" w:rsidRDefault="00000000">
            <w:pPr>
              <w:spacing w:after="0" w:line="259" w:lineRule="auto"/>
              <w:ind w:left="0" w:right="0" w:firstLine="0"/>
              <w:jc w:val="left"/>
            </w:pPr>
            <w:r>
              <w:rPr>
                <w:sz w:val="20"/>
              </w:rPr>
              <w:t>1 wt.%</w:t>
            </w:r>
          </w:p>
        </w:tc>
        <w:tc>
          <w:tcPr>
            <w:tcW w:w="1291" w:type="dxa"/>
            <w:tcBorders>
              <w:top w:val="nil"/>
              <w:left w:val="nil"/>
              <w:bottom w:val="nil"/>
              <w:right w:val="nil"/>
            </w:tcBorders>
          </w:tcPr>
          <w:p w14:paraId="41A2D0BF" w14:textId="77777777" w:rsidR="007831DC" w:rsidRDefault="00000000">
            <w:pPr>
              <w:spacing w:after="0" w:line="259" w:lineRule="auto"/>
              <w:ind w:left="246" w:right="0" w:firstLine="0"/>
              <w:jc w:val="left"/>
            </w:pPr>
            <w:r>
              <w:rPr>
                <w:sz w:val="20"/>
              </w:rPr>
              <w:t>15.10</w:t>
            </w:r>
          </w:p>
        </w:tc>
        <w:tc>
          <w:tcPr>
            <w:tcW w:w="5045" w:type="dxa"/>
            <w:tcBorders>
              <w:top w:val="nil"/>
              <w:left w:val="nil"/>
              <w:bottom w:val="nil"/>
              <w:right w:val="nil"/>
            </w:tcBorders>
          </w:tcPr>
          <w:p w14:paraId="1E2F12AB" w14:textId="77777777" w:rsidR="007831DC" w:rsidRDefault="00000000">
            <w:pPr>
              <w:tabs>
                <w:tab w:val="center" w:pos="539"/>
                <w:tab w:val="center" w:pos="2407"/>
                <w:tab w:val="center" w:pos="4217"/>
              </w:tabs>
              <w:spacing w:after="0" w:line="259" w:lineRule="auto"/>
              <w:ind w:left="0" w:right="0" w:firstLine="0"/>
              <w:jc w:val="left"/>
            </w:pPr>
            <w:r>
              <w:rPr>
                <w:rFonts w:ascii="Calibri" w:eastAsia="Calibri" w:hAnsi="Calibri" w:cs="Calibri"/>
              </w:rPr>
              <w:tab/>
            </w:r>
            <w:r>
              <w:rPr>
                <w:sz w:val="20"/>
              </w:rPr>
              <w:t>0.0163</w:t>
            </w:r>
            <w:r>
              <w:rPr>
                <w:sz w:val="20"/>
              </w:rPr>
              <w:tab/>
              <w:t>0.001079</w:t>
            </w:r>
            <w:r>
              <w:rPr>
                <w:sz w:val="20"/>
              </w:rPr>
              <w:tab/>
              <w:t>600</w:t>
            </w:r>
          </w:p>
        </w:tc>
        <w:tc>
          <w:tcPr>
            <w:tcW w:w="1282" w:type="dxa"/>
            <w:tcBorders>
              <w:top w:val="nil"/>
              <w:left w:val="nil"/>
              <w:bottom w:val="nil"/>
              <w:right w:val="nil"/>
            </w:tcBorders>
          </w:tcPr>
          <w:p w14:paraId="0EEBF773" w14:textId="77777777" w:rsidR="007831DC" w:rsidRDefault="00000000">
            <w:pPr>
              <w:spacing w:after="0" w:line="259" w:lineRule="auto"/>
              <w:ind w:left="0" w:right="0" w:firstLine="0"/>
              <w:jc w:val="center"/>
            </w:pPr>
            <w:r>
              <w:rPr>
                <w:sz w:val="20"/>
              </w:rPr>
              <w:t>23.0</w:t>
            </w:r>
          </w:p>
        </w:tc>
      </w:tr>
      <w:tr w:rsidR="007831DC" w14:paraId="524E7C5F" w14:textId="77777777">
        <w:trPr>
          <w:trHeight w:val="239"/>
        </w:trPr>
        <w:tc>
          <w:tcPr>
            <w:tcW w:w="1470" w:type="dxa"/>
            <w:tcBorders>
              <w:top w:val="nil"/>
              <w:left w:val="nil"/>
              <w:bottom w:val="nil"/>
              <w:right w:val="nil"/>
            </w:tcBorders>
          </w:tcPr>
          <w:p w14:paraId="1EAB3349" w14:textId="77777777" w:rsidR="007831DC" w:rsidRDefault="00000000">
            <w:pPr>
              <w:spacing w:after="0" w:line="259" w:lineRule="auto"/>
              <w:ind w:left="0" w:right="0" w:firstLine="0"/>
              <w:jc w:val="left"/>
            </w:pPr>
            <w:r>
              <w:rPr>
                <w:sz w:val="20"/>
              </w:rPr>
              <w:t>EVA-NC3</w:t>
            </w:r>
          </w:p>
        </w:tc>
        <w:tc>
          <w:tcPr>
            <w:tcW w:w="864" w:type="dxa"/>
            <w:tcBorders>
              <w:top w:val="nil"/>
              <w:left w:val="nil"/>
              <w:bottom w:val="nil"/>
              <w:right w:val="nil"/>
            </w:tcBorders>
          </w:tcPr>
          <w:p w14:paraId="28DB2D8B" w14:textId="77777777" w:rsidR="007831DC" w:rsidRDefault="00000000">
            <w:pPr>
              <w:spacing w:after="0" w:line="259" w:lineRule="auto"/>
              <w:ind w:left="0" w:right="0" w:firstLine="0"/>
              <w:jc w:val="left"/>
            </w:pPr>
            <w:r>
              <w:rPr>
                <w:sz w:val="20"/>
              </w:rPr>
              <w:t>3 wt.%</w:t>
            </w:r>
          </w:p>
        </w:tc>
        <w:tc>
          <w:tcPr>
            <w:tcW w:w="1291" w:type="dxa"/>
            <w:tcBorders>
              <w:top w:val="nil"/>
              <w:left w:val="nil"/>
              <w:bottom w:val="nil"/>
              <w:right w:val="nil"/>
            </w:tcBorders>
          </w:tcPr>
          <w:p w14:paraId="7B6F05E8" w14:textId="77777777" w:rsidR="007831DC" w:rsidRDefault="00000000">
            <w:pPr>
              <w:spacing w:after="0" w:line="259" w:lineRule="auto"/>
              <w:ind w:left="246" w:right="0" w:firstLine="0"/>
              <w:jc w:val="left"/>
            </w:pPr>
            <w:r>
              <w:rPr>
                <w:sz w:val="20"/>
              </w:rPr>
              <w:t>17.40</w:t>
            </w:r>
          </w:p>
        </w:tc>
        <w:tc>
          <w:tcPr>
            <w:tcW w:w="5045" w:type="dxa"/>
            <w:tcBorders>
              <w:top w:val="nil"/>
              <w:left w:val="nil"/>
              <w:bottom w:val="nil"/>
              <w:right w:val="nil"/>
            </w:tcBorders>
          </w:tcPr>
          <w:p w14:paraId="6D42A25E" w14:textId="77777777" w:rsidR="007831DC" w:rsidRDefault="00000000">
            <w:pPr>
              <w:tabs>
                <w:tab w:val="center" w:pos="539"/>
                <w:tab w:val="center" w:pos="2407"/>
                <w:tab w:val="center" w:pos="4217"/>
              </w:tabs>
              <w:spacing w:after="0" w:line="259" w:lineRule="auto"/>
              <w:ind w:left="0" w:right="0" w:firstLine="0"/>
              <w:jc w:val="left"/>
            </w:pPr>
            <w:r>
              <w:rPr>
                <w:rFonts w:ascii="Calibri" w:eastAsia="Calibri" w:hAnsi="Calibri" w:cs="Calibri"/>
              </w:rPr>
              <w:tab/>
            </w:r>
            <w:r>
              <w:rPr>
                <w:sz w:val="20"/>
              </w:rPr>
              <w:t>0.0116</w:t>
            </w:r>
            <w:r>
              <w:rPr>
                <w:sz w:val="20"/>
              </w:rPr>
              <w:tab/>
              <w:t>0.000667</w:t>
            </w:r>
            <w:r>
              <w:rPr>
                <w:sz w:val="20"/>
              </w:rPr>
              <w:tab/>
              <w:t>900</w:t>
            </w:r>
          </w:p>
        </w:tc>
        <w:tc>
          <w:tcPr>
            <w:tcW w:w="1282" w:type="dxa"/>
            <w:tcBorders>
              <w:top w:val="nil"/>
              <w:left w:val="nil"/>
              <w:bottom w:val="nil"/>
              <w:right w:val="nil"/>
            </w:tcBorders>
          </w:tcPr>
          <w:p w14:paraId="305BF18D" w14:textId="77777777" w:rsidR="007831DC" w:rsidRDefault="00000000">
            <w:pPr>
              <w:spacing w:after="0" w:line="259" w:lineRule="auto"/>
              <w:ind w:left="0" w:right="0" w:firstLine="0"/>
              <w:jc w:val="center"/>
            </w:pPr>
            <w:r>
              <w:rPr>
                <w:sz w:val="20"/>
              </w:rPr>
              <w:t>19.0</w:t>
            </w:r>
          </w:p>
        </w:tc>
      </w:tr>
      <w:tr w:rsidR="007831DC" w14:paraId="73B639DC" w14:textId="77777777">
        <w:trPr>
          <w:trHeight w:val="287"/>
        </w:trPr>
        <w:tc>
          <w:tcPr>
            <w:tcW w:w="1470" w:type="dxa"/>
            <w:tcBorders>
              <w:top w:val="nil"/>
              <w:left w:val="nil"/>
              <w:bottom w:val="single" w:sz="7" w:space="0" w:color="000000"/>
              <w:right w:val="nil"/>
            </w:tcBorders>
          </w:tcPr>
          <w:p w14:paraId="280633A9" w14:textId="77777777" w:rsidR="007831DC" w:rsidRDefault="00000000">
            <w:pPr>
              <w:spacing w:after="0" w:line="259" w:lineRule="auto"/>
              <w:ind w:left="0" w:right="0" w:firstLine="0"/>
              <w:jc w:val="left"/>
            </w:pPr>
            <w:r>
              <w:rPr>
                <w:sz w:val="20"/>
              </w:rPr>
              <w:t>EVA-NC5</w:t>
            </w:r>
          </w:p>
        </w:tc>
        <w:tc>
          <w:tcPr>
            <w:tcW w:w="864" w:type="dxa"/>
            <w:tcBorders>
              <w:top w:val="nil"/>
              <w:left w:val="nil"/>
              <w:bottom w:val="single" w:sz="7" w:space="0" w:color="000000"/>
              <w:right w:val="nil"/>
            </w:tcBorders>
          </w:tcPr>
          <w:p w14:paraId="10F8AA7F" w14:textId="77777777" w:rsidR="007831DC" w:rsidRDefault="00000000">
            <w:pPr>
              <w:spacing w:after="0" w:line="259" w:lineRule="auto"/>
              <w:ind w:left="0" w:right="0" w:firstLine="0"/>
              <w:jc w:val="left"/>
            </w:pPr>
            <w:r>
              <w:rPr>
                <w:sz w:val="20"/>
              </w:rPr>
              <w:t>5 wt.%</w:t>
            </w:r>
          </w:p>
        </w:tc>
        <w:tc>
          <w:tcPr>
            <w:tcW w:w="1291" w:type="dxa"/>
            <w:tcBorders>
              <w:top w:val="nil"/>
              <w:left w:val="nil"/>
              <w:bottom w:val="single" w:sz="7" w:space="0" w:color="000000"/>
              <w:right w:val="nil"/>
            </w:tcBorders>
          </w:tcPr>
          <w:p w14:paraId="2EB18448" w14:textId="77777777" w:rsidR="007831DC" w:rsidRDefault="00000000">
            <w:pPr>
              <w:spacing w:after="0" w:line="259" w:lineRule="auto"/>
              <w:ind w:left="246" w:right="0" w:firstLine="0"/>
              <w:jc w:val="left"/>
            </w:pPr>
            <w:r>
              <w:rPr>
                <w:sz w:val="20"/>
              </w:rPr>
              <w:t>19.85</w:t>
            </w:r>
          </w:p>
        </w:tc>
        <w:tc>
          <w:tcPr>
            <w:tcW w:w="5045" w:type="dxa"/>
            <w:tcBorders>
              <w:top w:val="nil"/>
              <w:left w:val="nil"/>
              <w:bottom w:val="single" w:sz="7" w:space="0" w:color="000000"/>
              <w:right w:val="nil"/>
            </w:tcBorders>
          </w:tcPr>
          <w:p w14:paraId="6B2C9632" w14:textId="77777777" w:rsidR="007831DC" w:rsidRDefault="00000000">
            <w:pPr>
              <w:tabs>
                <w:tab w:val="center" w:pos="539"/>
                <w:tab w:val="center" w:pos="2407"/>
                <w:tab w:val="center" w:pos="4217"/>
              </w:tabs>
              <w:spacing w:after="0" w:line="259" w:lineRule="auto"/>
              <w:ind w:left="0" w:right="0" w:firstLine="0"/>
              <w:jc w:val="left"/>
            </w:pPr>
            <w:r>
              <w:rPr>
                <w:rFonts w:ascii="Calibri" w:eastAsia="Calibri" w:hAnsi="Calibri" w:cs="Calibri"/>
              </w:rPr>
              <w:tab/>
            </w:r>
            <w:r>
              <w:rPr>
                <w:sz w:val="20"/>
              </w:rPr>
              <w:t>0.0087</w:t>
            </w:r>
            <w:r>
              <w:rPr>
                <w:sz w:val="20"/>
              </w:rPr>
              <w:tab/>
              <w:t>0.000438</w:t>
            </w:r>
            <w:r>
              <w:rPr>
                <w:sz w:val="20"/>
              </w:rPr>
              <w:tab/>
              <w:t>1200</w:t>
            </w:r>
          </w:p>
        </w:tc>
        <w:tc>
          <w:tcPr>
            <w:tcW w:w="1282" w:type="dxa"/>
            <w:tcBorders>
              <w:top w:val="nil"/>
              <w:left w:val="nil"/>
              <w:bottom w:val="single" w:sz="7" w:space="0" w:color="000000"/>
              <w:right w:val="nil"/>
            </w:tcBorders>
          </w:tcPr>
          <w:p w14:paraId="288AE66A" w14:textId="77777777" w:rsidR="007831DC" w:rsidRDefault="00000000">
            <w:pPr>
              <w:spacing w:after="0" w:line="259" w:lineRule="auto"/>
              <w:ind w:left="0" w:right="0" w:firstLine="0"/>
              <w:jc w:val="center"/>
            </w:pPr>
            <w:r>
              <w:rPr>
                <w:sz w:val="20"/>
              </w:rPr>
              <w:t>15.0</w:t>
            </w:r>
          </w:p>
        </w:tc>
      </w:tr>
    </w:tbl>
    <w:p w14:paraId="30D6A675" w14:textId="77777777" w:rsidR="007831DC" w:rsidRDefault="00000000">
      <w:pPr>
        <w:pStyle w:val="Heading1"/>
        <w:ind w:left="-5"/>
      </w:pPr>
      <w:r>
        <w:t>S2. Machine Learning Hyperparameter Grid</w:t>
      </w:r>
    </w:p>
    <w:p w14:paraId="35BCA1F5" w14:textId="77777777" w:rsidR="007831DC" w:rsidRDefault="00000000">
      <w:pPr>
        <w:spacing w:after="147"/>
        <w:ind w:right="126"/>
      </w:pPr>
      <w:r>
        <w:t>To ensure full replicability of the predictive modelling, the exact hyperparameters for both the Random Forest regressor and the Long Short-Term Memory (LSTM) neural network are provided below. Both models were trained on the identical 80/20 train-test split generated from the dataset.</w:t>
      </w:r>
    </w:p>
    <w:p w14:paraId="209E0A79" w14:textId="77777777" w:rsidR="007831DC" w:rsidRDefault="00000000">
      <w:pPr>
        <w:spacing w:after="0" w:line="259" w:lineRule="auto"/>
        <w:jc w:val="center"/>
      </w:pPr>
      <w:r>
        <w:t>Table 2: Random Forest Regressor Hyperparameters (scikit-learn)</w:t>
      </w:r>
    </w:p>
    <w:p w14:paraId="6A048EF5" w14:textId="77777777" w:rsidR="007831DC" w:rsidRDefault="00000000">
      <w:pPr>
        <w:spacing w:after="108" w:line="259" w:lineRule="auto"/>
        <w:ind w:left="0" w:right="0" w:firstLine="0"/>
        <w:jc w:val="left"/>
      </w:pPr>
      <w:r>
        <w:rPr>
          <w:rFonts w:ascii="Calibri" w:eastAsia="Calibri" w:hAnsi="Calibri" w:cs="Calibri"/>
          <w:noProof/>
        </w:rPr>
        <mc:AlternateContent>
          <mc:Choice Requires="wpg">
            <w:drawing>
              <wp:inline distT="0" distB="0" distL="0" distR="0" wp14:anchorId="711203DA" wp14:editId="5B2AB5A9">
                <wp:extent cx="5849570" cy="11087"/>
                <wp:effectExtent l="0" t="0" r="0" b="0"/>
                <wp:docPr id="4568" name="Group 4568"/>
                <wp:cNvGraphicFramePr/>
                <a:graphic xmlns:a="http://schemas.openxmlformats.org/drawingml/2006/main">
                  <a:graphicData uri="http://schemas.microsoft.com/office/word/2010/wordprocessingGroup">
                    <wpg:wgp>
                      <wpg:cNvGrpSpPr/>
                      <wpg:grpSpPr>
                        <a:xfrm>
                          <a:off x="0" y="0"/>
                          <a:ext cx="5849570" cy="11087"/>
                          <a:chOff x="0" y="0"/>
                          <a:chExt cx="5849570" cy="11087"/>
                        </a:xfrm>
                      </wpg:grpSpPr>
                      <wps:wsp>
                        <wps:cNvPr id="192" name="Shape 192"/>
                        <wps:cNvSpPr/>
                        <wps:spPr>
                          <a:xfrm>
                            <a:off x="0" y="0"/>
                            <a:ext cx="5849570" cy="0"/>
                          </a:xfrm>
                          <a:custGeom>
                            <a:avLst/>
                            <a:gdLst/>
                            <a:ahLst/>
                            <a:cxnLst/>
                            <a:rect l="0" t="0" r="0" b="0"/>
                            <a:pathLst>
                              <a:path w="5849570">
                                <a:moveTo>
                                  <a:pt x="0" y="0"/>
                                </a:moveTo>
                                <a:lnTo>
                                  <a:pt x="5849570" y="0"/>
                                </a:lnTo>
                              </a:path>
                            </a:pathLst>
                          </a:custGeom>
                          <a:ln w="11087"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68" style="width:460.596pt;height:0.873pt;mso-position-horizontal-relative:char;mso-position-vertical-relative:line" coordsize="58495,110">
                <v:shape id="Shape 192" style="position:absolute;width:58495;height:0;left:0;top:0;" coordsize="5849570,0" path="m0,0l5849570,0">
                  <v:stroke weight="0.873pt" endcap="flat" joinstyle="miter" miterlimit="10" on="true" color="#000000"/>
                  <v:fill on="false" color="#000000" opacity="0"/>
                </v:shape>
              </v:group>
            </w:pict>
          </mc:Fallback>
        </mc:AlternateContent>
      </w:r>
    </w:p>
    <w:p w14:paraId="4BED4663" w14:textId="77777777" w:rsidR="007831DC" w:rsidRDefault="00000000">
      <w:pPr>
        <w:tabs>
          <w:tab w:val="center" w:pos="4964"/>
        </w:tabs>
        <w:spacing w:after="0" w:line="259" w:lineRule="auto"/>
        <w:ind w:left="0" w:right="0" w:firstLine="0"/>
        <w:jc w:val="left"/>
      </w:pPr>
      <w:r>
        <w:rPr>
          <w:b/>
        </w:rPr>
        <w:t>Parameter</w:t>
      </w:r>
      <w:r>
        <w:rPr>
          <w:b/>
        </w:rPr>
        <w:tab/>
        <w:t>Value</w:t>
      </w:r>
    </w:p>
    <w:p w14:paraId="68B227B1" w14:textId="77777777" w:rsidR="007831DC" w:rsidRDefault="00000000">
      <w:pPr>
        <w:spacing w:after="113" w:line="259" w:lineRule="auto"/>
        <w:ind w:left="0" w:right="0" w:firstLine="0"/>
        <w:jc w:val="left"/>
      </w:pPr>
      <w:r>
        <w:rPr>
          <w:rFonts w:ascii="Calibri" w:eastAsia="Calibri" w:hAnsi="Calibri" w:cs="Calibri"/>
          <w:noProof/>
        </w:rPr>
        <mc:AlternateContent>
          <mc:Choice Requires="wpg">
            <w:drawing>
              <wp:inline distT="0" distB="0" distL="0" distR="0" wp14:anchorId="1087EACA" wp14:editId="49470B6B">
                <wp:extent cx="5849570" cy="6922"/>
                <wp:effectExtent l="0" t="0" r="0" b="0"/>
                <wp:docPr id="4569" name="Group 4569"/>
                <wp:cNvGraphicFramePr/>
                <a:graphic xmlns:a="http://schemas.openxmlformats.org/drawingml/2006/main">
                  <a:graphicData uri="http://schemas.microsoft.com/office/word/2010/wordprocessingGroup">
                    <wpg:wgp>
                      <wpg:cNvGrpSpPr/>
                      <wpg:grpSpPr>
                        <a:xfrm>
                          <a:off x="0" y="0"/>
                          <a:ext cx="5849570" cy="6922"/>
                          <a:chOff x="0" y="0"/>
                          <a:chExt cx="5849570" cy="6922"/>
                        </a:xfrm>
                      </wpg:grpSpPr>
                      <wps:wsp>
                        <wps:cNvPr id="194" name="Shape 194"/>
                        <wps:cNvSpPr/>
                        <wps:spPr>
                          <a:xfrm>
                            <a:off x="0" y="0"/>
                            <a:ext cx="5849570" cy="0"/>
                          </a:xfrm>
                          <a:custGeom>
                            <a:avLst/>
                            <a:gdLst/>
                            <a:ahLst/>
                            <a:cxnLst/>
                            <a:rect l="0" t="0" r="0" b="0"/>
                            <a:pathLst>
                              <a:path w="5849570">
                                <a:moveTo>
                                  <a:pt x="0" y="0"/>
                                </a:moveTo>
                                <a:lnTo>
                                  <a:pt x="5849570" y="0"/>
                                </a:lnTo>
                              </a:path>
                            </a:pathLst>
                          </a:custGeom>
                          <a:ln w="692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69" style="width:460.596pt;height:0.545pt;mso-position-horizontal-relative:char;mso-position-vertical-relative:line" coordsize="58495,69">
                <v:shape id="Shape 194" style="position:absolute;width:58495;height:0;left:0;top:0;" coordsize="5849570,0" path="m0,0l5849570,0">
                  <v:stroke weight="0.545pt" endcap="flat" joinstyle="miter" miterlimit="10" on="true" color="#000000"/>
                  <v:fill on="false" color="#000000" opacity="0"/>
                </v:shape>
              </v:group>
            </w:pict>
          </mc:Fallback>
        </mc:AlternateContent>
      </w:r>
    </w:p>
    <w:p w14:paraId="15A9A871" w14:textId="77777777" w:rsidR="007831DC" w:rsidRDefault="00000000">
      <w:pPr>
        <w:tabs>
          <w:tab w:val="center" w:pos="4820"/>
        </w:tabs>
        <w:ind w:left="0" w:right="0" w:firstLine="0"/>
        <w:jc w:val="left"/>
      </w:pPr>
      <w:r>
        <w:t>Estimators (</w:t>
      </w:r>
      <w:r>
        <w:rPr>
          <w:rFonts w:ascii="Calibri" w:eastAsia="Calibri" w:hAnsi="Calibri" w:cs="Calibri"/>
        </w:rPr>
        <w:t>n estimators</w:t>
      </w:r>
      <w:r>
        <w:t>)</w:t>
      </w:r>
      <w:r>
        <w:tab/>
        <w:t>100</w:t>
      </w:r>
    </w:p>
    <w:p w14:paraId="28AFA32F" w14:textId="77777777" w:rsidR="007831DC" w:rsidRDefault="00000000">
      <w:pPr>
        <w:tabs>
          <w:tab w:val="right" w:pos="9212"/>
        </w:tabs>
        <w:ind w:left="0" w:right="0" w:firstLine="0"/>
        <w:jc w:val="left"/>
      </w:pPr>
      <w:r>
        <w:t>Maximum Depth (</w:t>
      </w:r>
      <w:r>
        <w:rPr>
          <w:rFonts w:ascii="Calibri" w:eastAsia="Calibri" w:hAnsi="Calibri" w:cs="Calibri"/>
        </w:rPr>
        <w:t>max depth</w:t>
      </w:r>
      <w:r>
        <w:t>)</w:t>
      </w:r>
      <w:r>
        <w:tab/>
        <w:t>None (nodes expanded until all leaves are pure)</w:t>
      </w:r>
    </w:p>
    <w:p w14:paraId="75141B63" w14:textId="77777777" w:rsidR="007831DC" w:rsidRDefault="00000000">
      <w:pPr>
        <w:ind w:right="3525"/>
      </w:pPr>
      <w:r>
        <w:t>Minimum Samples Split (</w:t>
      </w:r>
      <w:r>
        <w:rPr>
          <w:rFonts w:ascii="Calibri" w:eastAsia="Calibri" w:hAnsi="Calibri" w:cs="Calibri"/>
        </w:rPr>
        <w:t>min samples split</w:t>
      </w:r>
      <w:r>
        <w:t>)</w:t>
      </w:r>
      <w:r>
        <w:tab/>
        <w:t>2 Minimum Samples Leaf (</w:t>
      </w:r>
      <w:r>
        <w:rPr>
          <w:rFonts w:ascii="Calibri" w:eastAsia="Calibri" w:hAnsi="Calibri" w:cs="Calibri"/>
        </w:rPr>
        <w:t>min samples leaf</w:t>
      </w:r>
      <w:r>
        <w:t>)</w:t>
      </w:r>
      <w:r>
        <w:tab/>
        <w:t>1</w:t>
      </w:r>
    </w:p>
    <w:p w14:paraId="1F6B9296" w14:textId="77777777" w:rsidR="007831DC" w:rsidRDefault="00000000">
      <w:pPr>
        <w:spacing w:after="520"/>
        <w:ind w:right="126"/>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458DDF03" wp14:editId="6EB15971">
                <wp:simplePos x="0" y="0"/>
                <wp:positionH relativeFrom="column">
                  <wp:posOffset>0</wp:posOffset>
                </wp:positionH>
                <wp:positionV relativeFrom="paragraph">
                  <wp:posOffset>-83500</wp:posOffset>
                </wp:positionV>
                <wp:extent cx="5849570" cy="255638"/>
                <wp:effectExtent l="0" t="0" r="0" b="0"/>
                <wp:wrapNone/>
                <wp:docPr id="4570" name="Group 4570"/>
                <wp:cNvGraphicFramePr/>
                <a:graphic xmlns:a="http://schemas.openxmlformats.org/drawingml/2006/main">
                  <a:graphicData uri="http://schemas.microsoft.com/office/word/2010/wordprocessingGroup">
                    <wpg:wgp>
                      <wpg:cNvGrpSpPr/>
                      <wpg:grpSpPr>
                        <a:xfrm>
                          <a:off x="0" y="0"/>
                          <a:ext cx="5849570" cy="255638"/>
                          <a:chOff x="0" y="0"/>
                          <a:chExt cx="5849570" cy="255638"/>
                        </a:xfrm>
                      </wpg:grpSpPr>
                      <wps:wsp>
                        <wps:cNvPr id="214" name="Shape 214"/>
                        <wps:cNvSpPr/>
                        <wps:spPr>
                          <a:xfrm>
                            <a:off x="1757477" y="0"/>
                            <a:ext cx="43637" cy="0"/>
                          </a:xfrm>
                          <a:custGeom>
                            <a:avLst/>
                            <a:gdLst/>
                            <a:ahLst/>
                            <a:cxnLst/>
                            <a:rect l="0" t="0" r="0" b="0"/>
                            <a:pathLst>
                              <a:path w="43637">
                                <a:moveTo>
                                  <a:pt x="0" y="0"/>
                                </a:moveTo>
                                <a:lnTo>
                                  <a:pt x="43637"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s:wsp>
                        <wps:cNvPr id="216" name="Shape 216"/>
                        <wps:cNvSpPr/>
                        <wps:spPr>
                          <a:xfrm>
                            <a:off x="2318995" y="0"/>
                            <a:ext cx="43637" cy="0"/>
                          </a:xfrm>
                          <a:custGeom>
                            <a:avLst/>
                            <a:gdLst/>
                            <a:ahLst/>
                            <a:cxnLst/>
                            <a:rect l="0" t="0" r="0" b="0"/>
                            <a:pathLst>
                              <a:path w="43637">
                                <a:moveTo>
                                  <a:pt x="0" y="0"/>
                                </a:moveTo>
                                <a:lnTo>
                                  <a:pt x="43637"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s:wsp>
                        <wps:cNvPr id="412" name="Rectangle 412"/>
                        <wps:cNvSpPr/>
                        <wps:spPr>
                          <a:xfrm>
                            <a:off x="2957081" y="78461"/>
                            <a:ext cx="184265" cy="163628"/>
                          </a:xfrm>
                          <a:prstGeom prst="rect">
                            <a:avLst/>
                          </a:prstGeom>
                          <a:ln>
                            <a:noFill/>
                          </a:ln>
                        </wps:spPr>
                        <wps:txbx>
                          <w:txbxContent>
                            <w:p w14:paraId="7D3A6BDC" w14:textId="77777777" w:rsidR="007831DC" w:rsidRDefault="00000000">
                              <w:pPr>
                                <w:spacing w:after="160" w:line="259" w:lineRule="auto"/>
                                <w:ind w:left="0" w:right="0" w:firstLine="0"/>
                                <w:jc w:val="left"/>
                              </w:pPr>
                              <w:r>
                                <w:t>42</w:t>
                              </w:r>
                            </w:p>
                          </w:txbxContent>
                        </wps:txbx>
                        <wps:bodyPr horzOverflow="overflow" vert="horz" lIns="0" tIns="0" rIns="0" bIns="0" rtlCol="0">
                          <a:noAutofit/>
                        </wps:bodyPr>
                      </wps:wsp>
                      <wps:wsp>
                        <wps:cNvPr id="224" name="Shape 224"/>
                        <wps:cNvSpPr/>
                        <wps:spPr>
                          <a:xfrm>
                            <a:off x="0" y="255638"/>
                            <a:ext cx="5849570" cy="0"/>
                          </a:xfrm>
                          <a:custGeom>
                            <a:avLst/>
                            <a:gdLst/>
                            <a:ahLst/>
                            <a:cxnLst/>
                            <a:rect l="0" t="0" r="0" b="0"/>
                            <a:pathLst>
                              <a:path w="5849570">
                                <a:moveTo>
                                  <a:pt x="0" y="0"/>
                                </a:moveTo>
                                <a:lnTo>
                                  <a:pt x="5849570" y="0"/>
                                </a:lnTo>
                              </a:path>
                            </a:pathLst>
                          </a:custGeom>
                          <a:ln w="11087"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70" style="width:460.596pt;height:20.129pt;position:absolute;z-index:-2147483586;mso-position-horizontal-relative:text;mso-position-horizontal:absolute;margin-left:0pt;mso-position-vertical-relative:text;margin-top:-6.57489pt;" coordsize="58495,2556">
                <v:shape id="Shape 214" style="position:absolute;width:436;height:0;left:17574;top:0;" coordsize="43637,0" path="m0,0l43637,0">
                  <v:stroke weight="0.398pt" endcap="flat" joinstyle="miter" miterlimit="10" on="true" color="#000000"/>
                  <v:fill on="false" color="#000000" opacity="0"/>
                </v:shape>
                <v:shape id="Shape 216" style="position:absolute;width:436;height:0;left:23189;top:0;" coordsize="43637,0" path="m0,0l43637,0">
                  <v:stroke weight="0.398pt" endcap="flat" joinstyle="miter" miterlimit="10" on="true" color="#000000"/>
                  <v:fill on="false" color="#000000" opacity="0"/>
                </v:shape>
                <v:rect id="Rectangle 412" style="position:absolute;width:1842;height:1636;left:29570;top:784;" filled="f" stroked="f">
                  <v:textbox inset="0,0,0,0">
                    <w:txbxContent>
                      <w:p>
                        <w:pPr>
                          <w:spacing w:before="0" w:after="160" w:line="259" w:lineRule="auto"/>
                          <w:ind w:left="0" w:right="0" w:firstLine="0"/>
                          <w:jc w:val="left"/>
                        </w:pPr>
                        <w:r>
                          <w:rPr/>
                          <w:t xml:space="preserve">42</w:t>
                        </w:r>
                      </w:p>
                    </w:txbxContent>
                  </v:textbox>
                </v:rect>
                <v:shape id="Shape 224" style="position:absolute;width:58495;height:0;left:0;top:2556;" coordsize="5849570,0" path="m0,0l5849570,0">
                  <v:stroke weight="0.873pt" endcap="flat" joinstyle="miter" miterlimit="10" on="true" color="#000000"/>
                  <v:fill on="false" color="#000000" opacity="0"/>
                </v:shape>
              </v:group>
            </w:pict>
          </mc:Fallback>
        </mc:AlternateContent>
      </w:r>
      <w:r>
        <w:t>Random State (</w:t>
      </w:r>
      <w:r>
        <w:rPr>
          <w:rFonts w:ascii="Calibri" w:eastAsia="Calibri" w:hAnsi="Calibri" w:cs="Calibri"/>
        </w:rPr>
        <w:t>random state</w:t>
      </w:r>
      <w:r>
        <w:t>)</w:t>
      </w:r>
    </w:p>
    <w:p w14:paraId="7CE35470" w14:textId="77777777" w:rsidR="007831DC" w:rsidRDefault="00000000">
      <w:pPr>
        <w:spacing w:after="0" w:line="259" w:lineRule="auto"/>
        <w:jc w:val="center"/>
      </w:pPr>
      <w:r>
        <w:t>Table 3: LSTM Neural Network Hyperparameters (TensorFlow/</w:t>
      </w:r>
      <w:proofErr w:type="spellStart"/>
      <w:r>
        <w:t>Keras</w:t>
      </w:r>
      <w:proofErr w:type="spellEnd"/>
      <w:r>
        <w:t>)</w:t>
      </w:r>
    </w:p>
    <w:tbl>
      <w:tblPr>
        <w:tblStyle w:val="TableGrid"/>
        <w:tblW w:w="8776" w:type="dxa"/>
        <w:tblInd w:w="147" w:type="dxa"/>
        <w:tblCellMar>
          <w:top w:w="36" w:type="dxa"/>
          <w:left w:w="0" w:type="dxa"/>
          <w:bottom w:w="0" w:type="dxa"/>
          <w:right w:w="0" w:type="dxa"/>
        </w:tblCellMar>
        <w:tblLook w:val="04A0" w:firstRow="1" w:lastRow="0" w:firstColumn="1" w:lastColumn="0" w:noHBand="0" w:noVBand="1"/>
      </w:tblPr>
      <w:tblGrid>
        <w:gridCol w:w="2231"/>
        <w:gridCol w:w="6545"/>
      </w:tblGrid>
      <w:tr w:rsidR="007831DC" w14:paraId="710BE03C" w14:textId="77777777">
        <w:trPr>
          <w:trHeight w:val="384"/>
        </w:trPr>
        <w:tc>
          <w:tcPr>
            <w:tcW w:w="2231" w:type="dxa"/>
            <w:tcBorders>
              <w:top w:val="single" w:sz="7" w:space="0" w:color="000000"/>
              <w:left w:val="nil"/>
              <w:bottom w:val="single" w:sz="4" w:space="0" w:color="000000"/>
              <w:right w:val="nil"/>
            </w:tcBorders>
          </w:tcPr>
          <w:p w14:paraId="382B459F" w14:textId="77777777" w:rsidR="007831DC" w:rsidRDefault="00000000">
            <w:pPr>
              <w:spacing w:after="0" w:line="259" w:lineRule="auto"/>
              <w:ind w:left="0" w:right="0" w:firstLine="0"/>
              <w:jc w:val="left"/>
            </w:pPr>
            <w:r>
              <w:rPr>
                <w:b/>
              </w:rPr>
              <w:t>Parameter</w:t>
            </w:r>
          </w:p>
        </w:tc>
        <w:tc>
          <w:tcPr>
            <w:tcW w:w="6545" w:type="dxa"/>
            <w:tcBorders>
              <w:top w:val="single" w:sz="7" w:space="0" w:color="000000"/>
              <w:left w:val="nil"/>
              <w:bottom w:val="single" w:sz="4" w:space="0" w:color="000000"/>
              <w:right w:val="nil"/>
            </w:tcBorders>
          </w:tcPr>
          <w:p w14:paraId="6F1AC531" w14:textId="77777777" w:rsidR="007831DC" w:rsidRDefault="00000000">
            <w:pPr>
              <w:spacing w:after="0" w:line="259" w:lineRule="auto"/>
              <w:ind w:left="0" w:right="0" w:firstLine="0"/>
              <w:jc w:val="left"/>
            </w:pPr>
            <w:r>
              <w:rPr>
                <w:b/>
              </w:rPr>
              <w:t>Value</w:t>
            </w:r>
          </w:p>
        </w:tc>
      </w:tr>
      <w:tr w:rsidR="007831DC" w14:paraId="4BF39C9F" w14:textId="77777777">
        <w:trPr>
          <w:trHeight w:val="337"/>
        </w:trPr>
        <w:tc>
          <w:tcPr>
            <w:tcW w:w="2231" w:type="dxa"/>
            <w:tcBorders>
              <w:top w:val="single" w:sz="4" w:space="0" w:color="000000"/>
              <w:left w:val="nil"/>
              <w:bottom w:val="nil"/>
              <w:right w:val="nil"/>
            </w:tcBorders>
          </w:tcPr>
          <w:p w14:paraId="6FA64C50" w14:textId="77777777" w:rsidR="007831DC" w:rsidRDefault="00000000">
            <w:pPr>
              <w:spacing w:after="0" w:line="259" w:lineRule="auto"/>
              <w:ind w:left="0" w:right="0" w:firstLine="0"/>
              <w:jc w:val="left"/>
            </w:pPr>
            <w:r>
              <w:t>Input Shape</w:t>
            </w:r>
          </w:p>
        </w:tc>
        <w:tc>
          <w:tcPr>
            <w:tcW w:w="6545" w:type="dxa"/>
            <w:tcBorders>
              <w:top w:val="single" w:sz="4" w:space="0" w:color="000000"/>
              <w:left w:val="nil"/>
              <w:bottom w:val="nil"/>
              <w:right w:val="nil"/>
            </w:tcBorders>
          </w:tcPr>
          <w:p w14:paraId="59CA9644" w14:textId="77777777" w:rsidR="007831DC" w:rsidRDefault="00000000">
            <w:pPr>
              <w:spacing w:after="0" w:line="259" w:lineRule="auto"/>
              <w:ind w:left="0" w:right="0" w:firstLine="0"/>
              <w:jc w:val="left"/>
            </w:pPr>
            <w:r>
              <w:t>[</w:t>
            </w:r>
            <w:r>
              <w:rPr>
                <w:i/>
              </w:rPr>
              <w:t>Samples,</w:t>
            </w:r>
            <w:r>
              <w:t>1 (Time Step)</w:t>
            </w:r>
            <w:r>
              <w:rPr>
                <w:i/>
              </w:rPr>
              <w:t>,</w:t>
            </w:r>
            <w:r>
              <w:t xml:space="preserve">2 (Features: </w:t>
            </w:r>
            <w:proofErr w:type="spellStart"/>
            <w:proofErr w:type="gramStart"/>
            <w:r>
              <w:rPr>
                <w:i/>
              </w:rPr>
              <w:t>N,</w:t>
            </w:r>
            <w:r>
              <w:t>wt</w:t>
            </w:r>
            <w:proofErr w:type="spellEnd"/>
            <w:r>
              <w:t>.</w:t>
            </w:r>
            <w:proofErr w:type="gramEnd"/>
            <w:r>
              <w:t>%)]</w:t>
            </w:r>
          </w:p>
        </w:tc>
      </w:tr>
      <w:tr w:rsidR="007831DC" w14:paraId="171074A9" w14:textId="77777777">
        <w:trPr>
          <w:trHeight w:val="271"/>
        </w:trPr>
        <w:tc>
          <w:tcPr>
            <w:tcW w:w="2231" w:type="dxa"/>
            <w:tcBorders>
              <w:top w:val="nil"/>
              <w:left w:val="nil"/>
              <w:bottom w:val="nil"/>
              <w:right w:val="nil"/>
            </w:tcBorders>
          </w:tcPr>
          <w:p w14:paraId="5BCC6B82" w14:textId="77777777" w:rsidR="007831DC" w:rsidRDefault="00000000">
            <w:pPr>
              <w:spacing w:after="0" w:line="259" w:lineRule="auto"/>
              <w:ind w:left="0" w:right="0" w:firstLine="0"/>
              <w:jc w:val="left"/>
            </w:pPr>
            <w:r>
              <w:t>Hidden Layers</w:t>
            </w:r>
          </w:p>
        </w:tc>
        <w:tc>
          <w:tcPr>
            <w:tcW w:w="6545" w:type="dxa"/>
            <w:tcBorders>
              <w:top w:val="nil"/>
              <w:left w:val="nil"/>
              <w:bottom w:val="nil"/>
              <w:right w:val="nil"/>
            </w:tcBorders>
          </w:tcPr>
          <w:p w14:paraId="4C453BB5" w14:textId="77777777" w:rsidR="007831DC" w:rsidRDefault="00000000">
            <w:pPr>
              <w:spacing w:after="0" w:line="259" w:lineRule="auto"/>
              <w:ind w:left="0" w:right="0" w:firstLine="0"/>
            </w:pPr>
            <w:r>
              <w:t>LSTM (64 units), Dropout (0.2), LSTM (32 units), Dense (16 units)</w:t>
            </w:r>
          </w:p>
        </w:tc>
      </w:tr>
      <w:tr w:rsidR="007831DC" w14:paraId="037C775E" w14:textId="77777777">
        <w:trPr>
          <w:trHeight w:val="271"/>
        </w:trPr>
        <w:tc>
          <w:tcPr>
            <w:tcW w:w="2231" w:type="dxa"/>
            <w:tcBorders>
              <w:top w:val="nil"/>
              <w:left w:val="nil"/>
              <w:bottom w:val="nil"/>
              <w:right w:val="nil"/>
            </w:tcBorders>
          </w:tcPr>
          <w:p w14:paraId="6D582C11" w14:textId="77777777" w:rsidR="007831DC" w:rsidRDefault="00000000">
            <w:pPr>
              <w:spacing w:after="0" w:line="259" w:lineRule="auto"/>
              <w:ind w:left="0" w:right="0" w:firstLine="0"/>
              <w:jc w:val="left"/>
            </w:pPr>
            <w:r>
              <w:t>Activation Functions</w:t>
            </w:r>
          </w:p>
        </w:tc>
        <w:tc>
          <w:tcPr>
            <w:tcW w:w="6545" w:type="dxa"/>
            <w:tcBorders>
              <w:top w:val="nil"/>
              <w:left w:val="nil"/>
              <w:bottom w:val="nil"/>
              <w:right w:val="nil"/>
            </w:tcBorders>
          </w:tcPr>
          <w:p w14:paraId="6A9F7C9D" w14:textId="77777777" w:rsidR="007831DC" w:rsidRDefault="00000000">
            <w:pPr>
              <w:spacing w:after="0" w:line="259" w:lineRule="auto"/>
              <w:ind w:left="0" w:right="0" w:firstLine="0"/>
              <w:jc w:val="left"/>
            </w:pPr>
            <w:proofErr w:type="spellStart"/>
            <w:r>
              <w:t>ReLU</w:t>
            </w:r>
            <w:proofErr w:type="spellEnd"/>
            <w:r>
              <w:t xml:space="preserve"> (hidden layers), Linear (output layer)</w:t>
            </w:r>
          </w:p>
        </w:tc>
      </w:tr>
      <w:tr w:rsidR="007831DC" w14:paraId="2706385D" w14:textId="77777777">
        <w:trPr>
          <w:trHeight w:val="274"/>
        </w:trPr>
        <w:tc>
          <w:tcPr>
            <w:tcW w:w="2231" w:type="dxa"/>
            <w:tcBorders>
              <w:top w:val="nil"/>
              <w:left w:val="nil"/>
              <w:bottom w:val="nil"/>
              <w:right w:val="nil"/>
            </w:tcBorders>
          </w:tcPr>
          <w:p w14:paraId="58FC0CF1" w14:textId="77777777" w:rsidR="007831DC" w:rsidRDefault="00000000">
            <w:pPr>
              <w:spacing w:after="0" w:line="259" w:lineRule="auto"/>
              <w:ind w:left="0" w:right="0" w:firstLine="0"/>
              <w:jc w:val="left"/>
            </w:pPr>
            <w:r>
              <w:t>Optimizer</w:t>
            </w:r>
          </w:p>
        </w:tc>
        <w:tc>
          <w:tcPr>
            <w:tcW w:w="6545" w:type="dxa"/>
            <w:tcBorders>
              <w:top w:val="nil"/>
              <w:left w:val="nil"/>
              <w:bottom w:val="nil"/>
              <w:right w:val="nil"/>
            </w:tcBorders>
          </w:tcPr>
          <w:p w14:paraId="58895171" w14:textId="77777777" w:rsidR="007831DC" w:rsidRDefault="00000000">
            <w:pPr>
              <w:spacing w:after="0" w:line="259" w:lineRule="auto"/>
              <w:ind w:left="0" w:right="0" w:firstLine="0"/>
              <w:jc w:val="left"/>
            </w:pPr>
            <w:r>
              <w:t>Adam (</w:t>
            </w:r>
            <w:r>
              <w:rPr>
                <w:rFonts w:ascii="Calibri" w:eastAsia="Calibri" w:hAnsi="Calibri" w:cs="Calibri"/>
              </w:rPr>
              <w:t xml:space="preserve">learning rate </w:t>
            </w:r>
            <w:r>
              <w:t>= 0.001)</w:t>
            </w:r>
          </w:p>
        </w:tc>
      </w:tr>
      <w:tr w:rsidR="007831DC" w14:paraId="7B28BFBE" w14:textId="77777777">
        <w:trPr>
          <w:trHeight w:val="268"/>
        </w:trPr>
        <w:tc>
          <w:tcPr>
            <w:tcW w:w="2231" w:type="dxa"/>
            <w:tcBorders>
              <w:top w:val="nil"/>
              <w:left w:val="nil"/>
              <w:bottom w:val="nil"/>
              <w:right w:val="nil"/>
            </w:tcBorders>
          </w:tcPr>
          <w:p w14:paraId="34AD193C" w14:textId="77777777" w:rsidR="007831DC" w:rsidRDefault="00000000">
            <w:pPr>
              <w:spacing w:after="0" w:line="259" w:lineRule="auto"/>
              <w:ind w:left="0" w:right="0" w:firstLine="0"/>
              <w:jc w:val="left"/>
            </w:pPr>
            <w:r>
              <w:t>Loss Function</w:t>
            </w:r>
          </w:p>
        </w:tc>
        <w:tc>
          <w:tcPr>
            <w:tcW w:w="6545" w:type="dxa"/>
            <w:tcBorders>
              <w:top w:val="nil"/>
              <w:left w:val="nil"/>
              <w:bottom w:val="nil"/>
              <w:right w:val="nil"/>
            </w:tcBorders>
          </w:tcPr>
          <w:p w14:paraId="6FADD747" w14:textId="77777777" w:rsidR="007831DC" w:rsidRDefault="00000000">
            <w:pPr>
              <w:spacing w:after="0" w:line="259" w:lineRule="auto"/>
              <w:ind w:left="0" w:right="0" w:firstLine="0"/>
              <w:jc w:val="left"/>
            </w:pPr>
            <w:r>
              <w:t>Mean Squared Error (MSE)</w:t>
            </w:r>
          </w:p>
        </w:tc>
      </w:tr>
      <w:tr w:rsidR="007831DC" w14:paraId="02A19A60" w14:textId="77777777">
        <w:trPr>
          <w:trHeight w:val="271"/>
        </w:trPr>
        <w:tc>
          <w:tcPr>
            <w:tcW w:w="2231" w:type="dxa"/>
            <w:tcBorders>
              <w:top w:val="nil"/>
              <w:left w:val="nil"/>
              <w:bottom w:val="nil"/>
              <w:right w:val="nil"/>
            </w:tcBorders>
          </w:tcPr>
          <w:p w14:paraId="6550CD17" w14:textId="77777777" w:rsidR="007831DC" w:rsidRDefault="00000000">
            <w:pPr>
              <w:spacing w:after="0" w:line="259" w:lineRule="auto"/>
              <w:ind w:left="0" w:right="0" w:firstLine="0"/>
              <w:jc w:val="left"/>
            </w:pPr>
            <w:r>
              <w:t>Batch Size</w:t>
            </w:r>
          </w:p>
        </w:tc>
        <w:tc>
          <w:tcPr>
            <w:tcW w:w="6545" w:type="dxa"/>
            <w:tcBorders>
              <w:top w:val="nil"/>
              <w:left w:val="nil"/>
              <w:bottom w:val="nil"/>
              <w:right w:val="nil"/>
            </w:tcBorders>
          </w:tcPr>
          <w:p w14:paraId="67D8C8F0" w14:textId="77777777" w:rsidR="007831DC" w:rsidRDefault="00000000">
            <w:pPr>
              <w:spacing w:after="0" w:line="259" w:lineRule="auto"/>
              <w:ind w:left="0" w:right="0" w:firstLine="0"/>
              <w:jc w:val="left"/>
            </w:pPr>
            <w:r>
              <w:t>16</w:t>
            </w:r>
          </w:p>
        </w:tc>
      </w:tr>
      <w:tr w:rsidR="007831DC" w14:paraId="5A4E91F6" w14:textId="77777777">
        <w:trPr>
          <w:trHeight w:val="318"/>
        </w:trPr>
        <w:tc>
          <w:tcPr>
            <w:tcW w:w="2231" w:type="dxa"/>
            <w:tcBorders>
              <w:top w:val="nil"/>
              <w:left w:val="nil"/>
              <w:bottom w:val="single" w:sz="7" w:space="0" w:color="000000"/>
              <w:right w:val="nil"/>
            </w:tcBorders>
          </w:tcPr>
          <w:p w14:paraId="0CABF9AB" w14:textId="77777777" w:rsidR="007831DC" w:rsidRDefault="00000000">
            <w:pPr>
              <w:spacing w:after="0" w:line="259" w:lineRule="auto"/>
              <w:ind w:left="0" w:right="0" w:firstLine="0"/>
              <w:jc w:val="left"/>
            </w:pPr>
            <w:r>
              <w:t>Epochs</w:t>
            </w:r>
          </w:p>
        </w:tc>
        <w:tc>
          <w:tcPr>
            <w:tcW w:w="6545" w:type="dxa"/>
            <w:tcBorders>
              <w:top w:val="nil"/>
              <w:left w:val="nil"/>
              <w:bottom w:val="single" w:sz="7" w:space="0" w:color="000000"/>
              <w:right w:val="nil"/>
            </w:tcBorders>
          </w:tcPr>
          <w:p w14:paraId="3C95CFB8" w14:textId="77777777" w:rsidR="007831DC" w:rsidRDefault="00000000">
            <w:pPr>
              <w:spacing w:after="0" w:line="259" w:lineRule="auto"/>
              <w:ind w:left="0" w:right="0" w:firstLine="0"/>
              <w:jc w:val="left"/>
            </w:pPr>
            <w:r>
              <w:t>100 (with internal 20% validation split)</w:t>
            </w:r>
          </w:p>
        </w:tc>
      </w:tr>
    </w:tbl>
    <w:p w14:paraId="134269E7" w14:textId="77777777" w:rsidR="007831DC" w:rsidRDefault="00000000">
      <w:pPr>
        <w:pStyle w:val="Heading1"/>
        <w:ind w:left="-5"/>
      </w:pPr>
      <w:r>
        <w:t>S3. Code and Dataset Availability</w:t>
      </w:r>
    </w:p>
    <w:p w14:paraId="75E58D18" w14:textId="77777777" w:rsidR="007831DC" w:rsidRDefault="00000000">
      <w:pPr>
        <w:ind w:right="126"/>
      </w:pPr>
      <w:r>
        <w:t>The complete Python script utilized for synthesizing the thermodynamic degradation dataset, alongside the raw CSV dataset and the Jupyter Notebook containing the training logs for the machine learning architectures, have been made publicly available to ensure total methodological transparency and computational reproducibility.</w:t>
      </w:r>
    </w:p>
    <w:p w14:paraId="0262CB2E" w14:textId="77777777" w:rsidR="007831DC" w:rsidRDefault="00000000">
      <w:pPr>
        <w:spacing w:after="0" w:line="271" w:lineRule="auto"/>
        <w:ind w:left="0" w:firstLine="339"/>
      </w:pPr>
      <w:r>
        <w:rPr>
          <w:i/>
        </w:rPr>
        <w:lastRenderedPageBreak/>
        <w:t xml:space="preserve">Note to Editor/Reviewers: The complete interactive code notebook and synthetic dataset can be accessed, reviewed, and executed via Google </w:t>
      </w:r>
      <w:proofErr w:type="spellStart"/>
      <w:r>
        <w:rPr>
          <w:i/>
        </w:rPr>
        <w:t>Colab</w:t>
      </w:r>
      <w:proofErr w:type="spellEnd"/>
      <w:r>
        <w:rPr>
          <w:i/>
        </w:rPr>
        <w:t xml:space="preserve"> at: </w:t>
      </w:r>
      <w:hyperlink r:id="rId8" w:anchor="scrollTo=vhCi-t8o60Gi">
        <w:r>
          <w:rPr>
            <w:rFonts w:ascii="Calibri" w:eastAsia="Calibri" w:hAnsi="Calibri" w:cs="Calibri"/>
            <w:i/>
          </w:rPr>
          <w:t xml:space="preserve">https://colab.research.google. </w:t>
        </w:r>
      </w:hyperlink>
      <w:hyperlink r:id="rId9" w:anchor="scrollTo=vhCi-t8o60Gi">
        <w:r>
          <w:rPr>
            <w:rFonts w:ascii="Calibri" w:eastAsia="Calibri" w:hAnsi="Calibri" w:cs="Calibri"/>
            <w:i/>
          </w:rPr>
          <w:t>com/drive/1XLoaWJukfNO4MQClxLal5vrREQ5XUm8m#scrollTo=vhCi-t8o60Gi</w:t>
        </w:r>
      </w:hyperlink>
      <w:hyperlink r:id="rId10" w:anchor="scrollTo=vhCi-t8o60Gi">
        <w:r>
          <w:rPr>
            <w:i/>
          </w:rPr>
          <w:t>.</w:t>
        </w:r>
      </w:hyperlink>
    </w:p>
    <w:sectPr w:rsidR="007831DC">
      <w:footerReference w:type="even" r:id="rId11"/>
      <w:footerReference w:type="default" r:id="rId12"/>
      <w:footerReference w:type="first" r:id="rId13"/>
      <w:pgSz w:w="11906" w:h="16838"/>
      <w:pgMar w:top="1471" w:right="1276" w:bottom="1666" w:left="1417" w:header="720" w:footer="7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1E3A" w14:textId="77777777" w:rsidR="007E40EE" w:rsidRDefault="007E40EE">
      <w:pPr>
        <w:spacing w:after="0" w:line="240" w:lineRule="auto"/>
      </w:pPr>
      <w:r>
        <w:separator/>
      </w:r>
    </w:p>
  </w:endnote>
  <w:endnote w:type="continuationSeparator" w:id="0">
    <w:p w14:paraId="56750AE5" w14:textId="77777777" w:rsidR="007E40EE" w:rsidRDefault="007E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0B08" w14:textId="77777777" w:rsidR="007831DC" w:rsidRDefault="00000000">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2AB25" w14:textId="77777777" w:rsidR="007831DC" w:rsidRDefault="00000000">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19609" w14:textId="77777777" w:rsidR="007831DC" w:rsidRDefault="00000000">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7940A" w14:textId="77777777" w:rsidR="007E40EE" w:rsidRDefault="007E40EE">
      <w:pPr>
        <w:spacing w:after="0" w:line="240" w:lineRule="auto"/>
      </w:pPr>
      <w:r>
        <w:separator/>
      </w:r>
    </w:p>
  </w:footnote>
  <w:footnote w:type="continuationSeparator" w:id="0">
    <w:p w14:paraId="6E677545" w14:textId="77777777" w:rsidR="007E40EE" w:rsidRDefault="007E40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7F1"/>
    <w:multiLevelType w:val="hybridMultilevel"/>
    <w:tmpl w:val="A202AE7E"/>
    <w:lvl w:ilvl="0" w:tplc="9D0EAEB0">
      <w:start w:val="1"/>
      <w:numFmt w:val="bullet"/>
      <w:lvlText w:val="•"/>
      <w:lvlJc w:val="left"/>
      <w:pPr>
        <w:ind w:left="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2EAAE">
      <w:start w:val="1"/>
      <w:numFmt w:val="bullet"/>
      <w:lvlText w:val="o"/>
      <w:lvlJc w:val="left"/>
      <w:pPr>
        <w:ind w:left="14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7205A8">
      <w:start w:val="1"/>
      <w:numFmt w:val="bullet"/>
      <w:lvlText w:val="▪"/>
      <w:lvlJc w:val="left"/>
      <w:pPr>
        <w:ind w:left="21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9245242">
      <w:start w:val="1"/>
      <w:numFmt w:val="bullet"/>
      <w:lvlText w:val="•"/>
      <w:lvlJc w:val="left"/>
      <w:pPr>
        <w:ind w:left="28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569026">
      <w:start w:val="1"/>
      <w:numFmt w:val="bullet"/>
      <w:lvlText w:val="o"/>
      <w:lvlJc w:val="left"/>
      <w:pPr>
        <w:ind w:left="35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409FAA">
      <w:start w:val="1"/>
      <w:numFmt w:val="bullet"/>
      <w:lvlText w:val="▪"/>
      <w:lvlJc w:val="left"/>
      <w:pPr>
        <w:ind w:left="4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D0EC9C">
      <w:start w:val="1"/>
      <w:numFmt w:val="bullet"/>
      <w:lvlText w:val="•"/>
      <w:lvlJc w:val="left"/>
      <w:pPr>
        <w:ind w:left="50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474CF7E">
      <w:start w:val="1"/>
      <w:numFmt w:val="bullet"/>
      <w:lvlText w:val="o"/>
      <w:lvlJc w:val="left"/>
      <w:pPr>
        <w:ind w:left="57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702DA4">
      <w:start w:val="1"/>
      <w:numFmt w:val="bullet"/>
      <w:lvlText w:val="▪"/>
      <w:lvlJc w:val="left"/>
      <w:pPr>
        <w:ind w:left="64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0F52B51"/>
    <w:multiLevelType w:val="hybridMultilevel"/>
    <w:tmpl w:val="E320C70A"/>
    <w:lvl w:ilvl="0" w:tplc="632C1D12">
      <w:start w:val="1"/>
      <w:numFmt w:val="bullet"/>
      <w:lvlText w:val="•"/>
      <w:lvlJc w:val="left"/>
      <w:pPr>
        <w:ind w:left="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7484C6">
      <w:start w:val="1"/>
      <w:numFmt w:val="bullet"/>
      <w:lvlText w:val="o"/>
      <w:lvlJc w:val="left"/>
      <w:pPr>
        <w:ind w:left="14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5665D9E">
      <w:start w:val="1"/>
      <w:numFmt w:val="bullet"/>
      <w:lvlText w:val="▪"/>
      <w:lvlJc w:val="left"/>
      <w:pPr>
        <w:ind w:left="21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3255B2">
      <w:start w:val="1"/>
      <w:numFmt w:val="bullet"/>
      <w:lvlText w:val="•"/>
      <w:lvlJc w:val="left"/>
      <w:pPr>
        <w:ind w:left="28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DA9B14">
      <w:start w:val="1"/>
      <w:numFmt w:val="bullet"/>
      <w:lvlText w:val="o"/>
      <w:lvlJc w:val="left"/>
      <w:pPr>
        <w:ind w:left="35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16A0B6">
      <w:start w:val="1"/>
      <w:numFmt w:val="bullet"/>
      <w:lvlText w:val="▪"/>
      <w:lvlJc w:val="left"/>
      <w:pPr>
        <w:ind w:left="4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9F86018">
      <w:start w:val="1"/>
      <w:numFmt w:val="bullet"/>
      <w:lvlText w:val="•"/>
      <w:lvlJc w:val="left"/>
      <w:pPr>
        <w:ind w:left="50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AA1DEA">
      <w:start w:val="1"/>
      <w:numFmt w:val="bullet"/>
      <w:lvlText w:val="o"/>
      <w:lvlJc w:val="left"/>
      <w:pPr>
        <w:ind w:left="57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C67DCA">
      <w:start w:val="1"/>
      <w:numFmt w:val="bullet"/>
      <w:lvlText w:val="▪"/>
      <w:lvlJc w:val="left"/>
      <w:pPr>
        <w:ind w:left="64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773286122">
    <w:abstractNumId w:val="1"/>
  </w:num>
  <w:num w:numId="2" w16cid:durableId="105195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1DC"/>
    <w:rsid w:val="00002534"/>
    <w:rsid w:val="007831DC"/>
    <w:rsid w:val="007E40EE"/>
    <w:rsid w:val="009C01C4"/>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0E73D"/>
  <w15:docId w15:val="{528FAE04-AB0D-4BDB-B832-E25CCE32A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G" w:eastAsia="en-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 w:line="264" w:lineRule="auto"/>
      <w:ind w:left="10" w:right="141" w:hanging="10"/>
      <w:jc w:val="both"/>
    </w:pPr>
    <w:rPr>
      <w:rFonts w:ascii="Cambria" w:eastAsia="Cambria" w:hAnsi="Cambria" w:cs="Cambria"/>
      <w:color w:val="000000"/>
      <w:sz w:val="22"/>
    </w:rPr>
  </w:style>
  <w:style w:type="paragraph" w:styleId="Heading1">
    <w:name w:val="heading 1"/>
    <w:next w:val="Normal"/>
    <w:link w:val="Heading1Char"/>
    <w:uiPriority w:val="9"/>
    <w:qFormat/>
    <w:pPr>
      <w:keepNext/>
      <w:keepLines/>
      <w:spacing w:after="121" w:line="259" w:lineRule="auto"/>
      <w:ind w:left="10" w:hanging="10"/>
      <w:outlineLvl w:val="0"/>
    </w:pPr>
    <w:rPr>
      <w:rFonts w:ascii="Cambria" w:eastAsia="Cambria" w:hAnsi="Cambria" w:cs="Cambria"/>
      <w:b/>
      <w:color w:val="000000"/>
      <w:sz w:val="29"/>
    </w:rPr>
  </w:style>
  <w:style w:type="paragraph" w:styleId="Heading2">
    <w:name w:val="heading 2"/>
    <w:next w:val="Normal"/>
    <w:link w:val="Heading2Char"/>
    <w:uiPriority w:val="9"/>
    <w:unhideWhenUsed/>
    <w:qFormat/>
    <w:pPr>
      <w:keepNext/>
      <w:keepLines/>
      <w:spacing w:after="140" w:line="259" w:lineRule="auto"/>
      <w:ind w:left="10" w:hanging="10"/>
      <w:outlineLvl w:val="1"/>
    </w:pPr>
    <w:rPr>
      <w:rFonts w:ascii="Cambria" w:eastAsia="Cambria" w:hAnsi="Cambria" w:cs="Cambri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000000"/>
      <w:sz w:val="24"/>
    </w:rPr>
  </w:style>
  <w:style w:type="character" w:customStyle="1" w:styleId="Heading1Char">
    <w:name w:val="Heading 1 Char"/>
    <w:link w:val="Heading1"/>
    <w:rPr>
      <w:rFonts w:ascii="Cambria" w:eastAsia="Cambria" w:hAnsi="Cambria" w:cs="Cambria"/>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lab.research.google.com/drive/1XLoaWJukfNO4MQClxLal5vrREQ5XUm8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olab.research.google.com/drive/1XLoaWJukfNO4MQClxLal5vrREQ5XUm8m#" TargetMode="External"/><Relationship Id="rId4" Type="http://schemas.openxmlformats.org/officeDocument/2006/relationships/webSettings" Target="webSettings.xml"/><Relationship Id="rId9" Type="http://schemas.openxmlformats.org/officeDocument/2006/relationships/hyperlink" Target="https://colab.research.google.com/drive/1XLoaWJukfNO4MQClxLal5vrREQ5XUm8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3809</Characters>
  <Application>Microsoft Office Word</Application>
  <DocSecurity>0</DocSecurity>
  <Lines>31</Lines>
  <Paragraphs>8</Paragraphs>
  <ScaleCrop>false</ScaleCrop>
  <Company>HP</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Adekunle Dada</dc:creator>
  <cp:keywords/>
  <cp:lastModifiedBy>Samuel Adekunle Dada</cp:lastModifiedBy>
  <cp:revision>2</cp:revision>
  <dcterms:created xsi:type="dcterms:W3CDTF">2026-10-20T23:51:00Z</dcterms:created>
  <dcterms:modified xsi:type="dcterms:W3CDTF">2026-10-20T23:51:00Z</dcterms:modified>
</cp:coreProperties>
</file>