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B06B" w14:textId="731F3063" w:rsidR="00D93B78" w:rsidRPr="00D514B4" w:rsidRDefault="00D93B7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514B4">
        <w:rPr>
          <w:rFonts w:ascii="Times New Roman" w:hAnsi="Times New Roman" w:cs="Times New Roman"/>
          <w:b/>
          <w:bCs/>
          <w:sz w:val="22"/>
          <w:szCs w:val="22"/>
        </w:rPr>
        <w:t xml:space="preserve">Supplemental Table </w:t>
      </w:r>
      <w:r w:rsidR="00D6798D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D514B4">
        <w:rPr>
          <w:rFonts w:ascii="Times New Roman" w:hAnsi="Times New Roman" w:cs="Times New Roman"/>
          <w:b/>
          <w:bCs/>
          <w:sz w:val="22"/>
          <w:szCs w:val="22"/>
        </w:rPr>
        <w:t xml:space="preserve">. Comparison </w:t>
      </w:r>
      <w:r w:rsidR="00DD3DF1" w:rsidRPr="00D514B4">
        <w:rPr>
          <w:rFonts w:ascii="Times New Roman" w:hAnsi="Times New Roman" w:cs="Times New Roman"/>
          <w:b/>
          <w:bCs/>
          <w:sz w:val="22"/>
          <w:szCs w:val="22"/>
        </w:rPr>
        <w:t xml:space="preserve">of Birth-Certificate Reported Live Birth Prevalence Estimates with </w:t>
      </w:r>
      <w:r w:rsidR="00DE2D3B" w:rsidRPr="00D514B4">
        <w:rPr>
          <w:rFonts w:ascii="Times New Roman" w:hAnsi="Times New Roman" w:cs="Times New Roman"/>
          <w:b/>
          <w:bCs/>
          <w:sz w:val="22"/>
          <w:szCs w:val="22"/>
        </w:rPr>
        <w:t>Reference</w:t>
      </w:r>
      <w:r w:rsidR="00DD3DF1" w:rsidRPr="00D514B4">
        <w:rPr>
          <w:rFonts w:ascii="Times New Roman" w:hAnsi="Times New Roman" w:cs="Times New Roman"/>
          <w:b/>
          <w:bCs/>
          <w:sz w:val="22"/>
          <w:szCs w:val="22"/>
        </w:rPr>
        <w:t xml:space="preserve"> Population Prevalence for 2016-2020</w:t>
      </w:r>
    </w:p>
    <w:tbl>
      <w:tblPr>
        <w:tblW w:w="9104" w:type="dxa"/>
        <w:tblLook w:val="04A0" w:firstRow="1" w:lastRow="0" w:firstColumn="1" w:lastColumn="0" w:noHBand="0" w:noVBand="1"/>
      </w:tblPr>
      <w:tblGrid>
        <w:gridCol w:w="2481"/>
        <w:gridCol w:w="2155"/>
        <w:gridCol w:w="2830"/>
        <w:gridCol w:w="1638"/>
      </w:tblGrid>
      <w:tr w:rsidR="006945C8" w:rsidRPr="00D514B4" w14:paraId="3D4238AC" w14:textId="09D774D3" w:rsidTr="006945C8">
        <w:trPr>
          <w:trHeight w:val="314"/>
        </w:trPr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6725C" w14:textId="7B783D40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Anomaly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F6A2" w14:textId="0411C815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CDC WONDER (</w:t>
            </w:r>
            <w:r w:rsidR="002E5F18"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observed population prevalence</w:t>
            </w:r>
            <w:r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B7C12" w14:textId="2C94211D" w:rsidR="006945C8" w:rsidRPr="00D514B4" w:rsidRDefault="000B787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Reference</w:t>
            </w:r>
            <w:r w:rsidR="006945C8"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population prevalence* 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8280" w14:textId="202164A5" w:rsidR="006945C8" w:rsidRPr="00D514B4" w:rsidRDefault="000B7878" w:rsidP="00567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Observed-to-reference </w:t>
            </w:r>
            <w:r w:rsidR="002E5F18"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population </w:t>
            </w:r>
            <w:r w:rsidRPr="00D514B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prevalence ratio</w:t>
            </w:r>
          </w:p>
        </w:tc>
      </w:tr>
      <w:tr w:rsidR="006945C8" w:rsidRPr="00D514B4" w14:paraId="6F086C7C" w14:textId="1B8D14AE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05F6" w14:textId="041E1CFA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Time period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28249" w14:textId="4364DCE0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2016-2020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1524" w14:textId="17486BA9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2016-2020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0F234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945C8" w:rsidRPr="00D514B4" w14:paraId="33F24C16" w14:textId="6E872843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6C8B5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 CCHD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A4BE" w14:textId="1DED0676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5.83 (5.72, 5.93)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2D076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04A1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945C8" w:rsidRPr="00D514B4" w14:paraId="105C5888" w14:textId="2B50F04C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DB949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 Gastroschisis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A28CC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2.26 (2.19, 2.33)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D694" w14:textId="2D8A0A3A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4.27 (4.07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4.47)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3B5A6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0.53</w:t>
            </w:r>
          </w:p>
        </w:tc>
      </w:tr>
      <w:tr w:rsidR="006945C8" w:rsidRPr="00D514B4" w14:paraId="5D02637B" w14:textId="027EBAE3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D07DD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 Cleft Lip ± Palate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37471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5.15 (5.05, 5.26)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CDA5" w14:textId="786EB234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9.94 (9.64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10.25)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0E6E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0.52</w:t>
            </w:r>
          </w:p>
        </w:tc>
      </w:tr>
      <w:tr w:rsidR="006945C8" w:rsidRPr="00D514B4" w14:paraId="2DC34B2D" w14:textId="61A042AC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F5780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 Trisomy 21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9FF8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2.41 (2.34, 2.48)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B81A" w14:textId="587BB5F8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16.33 (15.94 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16.72)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6A1A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0.15</w:t>
            </w:r>
          </w:p>
        </w:tc>
      </w:tr>
      <w:tr w:rsidR="006945C8" w:rsidRPr="00D514B4" w14:paraId="5C69813C" w14:textId="60D5BC9A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7CE1F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 Hypospadias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4DC1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5.84 (5.73, 5.95)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E4CB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00701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945C8" w:rsidRPr="00D514B4" w14:paraId="21834197" w14:textId="7D73AB6F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CCC3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 Spina Bifida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393E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1.44 (1.38, 1.49)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3E8A7" w14:textId="7D1928CF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3.65 (3.47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3.84)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FC12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</w:tr>
      <w:tr w:rsidR="006945C8" w:rsidRPr="00D514B4" w14:paraId="6EE63896" w14:textId="69EE22B1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80BDB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 Cleft palate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BADC4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2.36 (2.29, 2.43)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636E9" w14:textId="084F26D8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6.26 (6.02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6.51)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421D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</w:tr>
      <w:tr w:rsidR="006945C8" w:rsidRPr="00D514B4" w14:paraId="36B273D6" w14:textId="05B1ABC4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BB78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8. CDH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5B081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1.25 (1.20, 1.30)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10A67" w14:textId="6C4B7BDF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3.17 (3.00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3.35)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B41D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</w:tr>
      <w:tr w:rsidR="006945C8" w:rsidRPr="00D514B4" w14:paraId="6F1F20F2" w14:textId="6FAD970F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29BCD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9. Chromosomal anomalies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F71E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1.47 (1.42, 1.53)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0640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- 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4A29D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6945C8" w:rsidRPr="00D514B4" w14:paraId="368B88D4" w14:textId="00C488C7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E1CC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10. Omphalocele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60894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1.02 (0.98, 1.07)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3FBD1" w14:textId="2C44DE52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2.63 (2.28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2.80)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069E7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0.39</w:t>
            </w:r>
          </w:p>
        </w:tc>
      </w:tr>
      <w:tr w:rsidR="006945C8" w:rsidRPr="00D514B4" w14:paraId="7755077D" w14:textId="3A808CBF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F28D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11. Limb reduction defects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D447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1.29 (1.24, 1.34)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98574" w14:textId="0043D28D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5.07 (4.86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5.29)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18EEE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0.25</w:t>
            </w:r>
          </w:p>
        </w:tc>
      </w:tr>
      <w:tr w:rsidR="006945C8" w:rsidRPr="00D514B4" w14:paraId="4AD490FA" w14:textId="4336BC2F" w:rsidTr="006945C8">
        <w:trPr>
          <w:trHeight w:val="314"/>
        </w:trPr>
        <w:tc>
          <w:tcPr>
            <w:tcW w:w="2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4E1C" w14:textId="77777777" w:rsidR="006945C8" w:rsidRPr="00D514B4" w:rsidRDefault="006945C8" w:rsidP="007B7F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12. Anencephaly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A39D9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0.96 (0.91, 1.00)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A2415" w14:textId="57B2C6C0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2.28 (2.14</w:t>
            </w:r>
            <w:r w:rsidR="003A5E79"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2.43)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02D5" w14:textId="77777777" w:rsidR="006945C8" w:rsidRPr="00D514B4" w:rsidRDefault="006945C8" w:rsidP="007B7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514B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0.42</w:t>
            </w:r>
          </w:p>
        </w:tc>
      </w:tr>
    </w:tbl>
    <w:p w14:paraId="4BEBD321" w14:textId="77777777" w:rsidR="007B7F98" w:rsidRPr="00D514B4" w:rsidRDefault="007B7F98">
      <w:pPr>
        <w:rPr>
          <w:rFonts w:ascii="Times New Roman" w:hAnsi="Times New Roman" w:cs="Times New Roman"/>
          <w:sz w:val="22"/>
          <w:szCs w:val="22"/>
        </w:rPr>
      </w:pPr>
    </w:p>
    <w:p w14:paraId="09B6BC37" w14:textId="439851B7" w:rsidR="006F3955" w:rsidRPr="00D514B4" w:rsidRDefault="006F3955">
      <w:pPr>
        <w:rPr>
          <w:rFonts w:ascii="Times New Roman" w:hAnsi="Times New Roman" w:cs="Times New Roman"/>
          <w:sz w:val="22"/>
          <w:szCs w:val="22"/>
        </w:rPr>
      </w:pPr>
      <w:r w:rsidRPr="00D514B4">
        <w:rPr>
          <w:rFonts w:ascii="Times New Roman" w:hAnsi="Times New Roman" w:cs="Times New Roman"/>
          <w:sz w:val="22"/>
          <w:szCs w:val="22"/>
        </w:rPr>
        <w:t>CCHD=cyanotic congenital heart disease, CDH=congenital diaphragmatic hernia</w:t>
      </w:r>
    </w:p>
    <w:p w14:paraId="04AEEB1C" w14:textId="6BE9983A" w:rsidR="00714FCC" w:rsidRPr="00D514B4" w:rsidRDefault="00714FCC">
      <w:pPr>
        <w:rPr>
          <w:rFonts w:ascii="Times New Roman" w:hAnsi="Times New Roman" w:cs="Times New Roman"/>
          <w:sz w:val="22"/>
          <w:szCs w:val="22"/>
        </w:rPr>
      </w:pPr>
      <w:r w:rsidRPr="00D514B4">
        <w:rPr>
          <w:rFonts w:ascii="Times New Roman" w:hAnsi="Times New Roman" w:cs="Times New Roman"/>
          <w:sz w:val="22"/>
          <w:szCs w:val="22"/>
        </w:rPr>
        <w:t>Observed to reference prevalence ratio= CDC wonder prevalence</w:t>
      </w:r>
      <w:r w:rsidR="00F40602" w:rsidRPr="00D514B4">
        <w:rPr>
          <w:rFonts w:ascii="Times New Roman" w:hAnsi="Times New Roman" w:cs="Times New Roman"/>
          <w:sz w:val="22"/>
          <w:szCs w:val="22"/>
        </w:rPr>
        <w:t>/Reference population prevalence</w:t>
      </w:r>
    </w:p>
    <w:p w14:paraId="233B74CC" w14:textId="70B83533" w:rsidR="006F3955" w:rsidRPr="00D514B4" w:rsidRDefault="0040461E">
      <w:pPr>
        <w:rPr>
          <w:rFonts w:ascii="Times New Roman" w:hAnsi="Times New Roman" w:cs="Times New Roman"/>
          <w:sz w:val="22"/>
          <w:szCs w:val="22"/>
        </w:rPr>
      </w:pPr>
      <w:r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*</w:t>
      </w:r>
      <w:r w:rsidR="003229B2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Population p</w:t>
      </w:r>
      <w:r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revalence estimates from </w:t>
      </w:r>
      <w:r w:rsidR="006F3955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Stallings EB at al. National population‐based estimates for major birth defects, 2016–2020. Birth defects research. 2024 Jan;116(1</w:t>
      </w:r>
      <w:proofErr w:type="gramStart"/>
      <w:r w:rsidR="006F3955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):e</w:t>
      </w:r>
      <w:proofErr w:type="gramEnd"/>
      <w:r w:rsidR="006F3955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2301.</w:t>
      </w:r>
      <w:r w:rsidR="003229B2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Population prevalence estimates</w:t>
      </w:r>
      <w:r w:rsidR="00655485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in this study</w:t>
      </w:r>
      <w:r w:rsidR="003229B2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 xml:space="preserve"> </w:t>
      </w:r>
      <w:r w:rsidR="00011FCF" w:rsidRPr="00D514B4">
        <w:rPr>
          <w:rFonts w:ascii="Times New Roman" w:hAnsi="Times New Roman" w:cs="Times New Roman"/>
          <w:color w:val="222222"/>
          <w:sz w:val="22"/>
          <w:szCs w:val="22"/>
          <w:shd w:val="clear" w:color="auto" w:fill="FFFFFF"/>
        </w:rPr>
        <w:t>were obtained from active surveillance systems which include stillbirths, live births, and pregnancy terminations when available.</w:t>
      </w:r>
    </w:p>
    <w:p w14:paraId="7ED7DBCA" w14:textId="43C56275" w:rsidR="007B7F98" w:rsidRPr="00D514B4" w:rsidRDefault="007B7F98">
      <w:pPr>
        <w:rPr>
          <w:rFonts w:ascii="Times New Roman" w:hAnsi="Times New Roman" w:cs="Times New Roman"/>
          <w:sz w:val="22"/>
          <w:szCs w:val="22"/>
        </w:rPr>
      </w:pPr>
      <w:r w:rsidRPr="00D514B4">
        <w:rPr>
          <w:rFonts w:ascii="Times New Roman" w:hAnsi="Times New Roman" w:cs="Times New Roman"/>
          <w:sz w:val="22"/>
          <w:szCs w:val="22"/>
        </w:rPr>
        <w:t>Some anomalies are missing as these anomalies are reported individually by Stallings, not as a group (e.g. CCHD which can include many individual anomalies)</w:t>
      </w:r>
    </w:p>
    <w:sectPr w:rsidR="007B7F98" w:rsidRPr="00D514B4" w:rsidSect="007B7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F98"/>
    <w:rsid w:val="00011FCF"/>
    <w:rsid w:val="00061629"/>
    <w:rsid w:val="000B7878"/>
    <w:rsid w:val="001E22C6"/>
    <w:rsid w:val="002E5F18"/>
    <w:rsid w:val="003229B2"/>
    <w:rsid w:val="003A5E79"/>
    <w:rsid w:val="003B649E"/>
    <w:rsid w:val="004018BF"/>
    <w:rsid w:val="0040461E"/>
    <w:rsid w:val="00440CFB"/>
    <w:rsid w:val="004E3F43"/>
    <w:rsid w:val="00567C06"/>
    <w:rsid w:val="00655485"/>
    <w:rsid w:val="006945C8"/>
    <w:rsid w:val="006F3955"/>
    <w:rsid w:val="00714FCC"/>
    <w:rsid w:val="007B7F98"/>
    <w:rsid w:val="00A13796"/>
    <w:rsid w:val="00B57ABA"/>
    <w:rsid w:val="00D25B20"/>
    <w:rsid w:val="00D514B4"/>
    <w:rsid w:val="00D6798D"/>
    <w:rsid w:val="00D93B78"/>
    <w:rsid w:val="00DD3DF1"/>
    <w:rsid w:val="00DE2D3B"/>
    <w:rsid w:val="00F40602"/>
    <w:rsid w:val="00FC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C59E4"/>
  <w15:chartTrackingRefBased/>
  <w15:docId w15:val="{59BE7C4B-541B-4DDE-9EF2-8F27F7FB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7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7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7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F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F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F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F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F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F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F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F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F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F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F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5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MCWCORP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Acharya, Krishna</dc:creator>
  <cp:keywords/>
  <dc:description/>
  <cp:lastModifiedBy>Acharya, Krishna</cp:lastModifiedBy>
  <cp:revision>2</cp:revision>
  <dcterms:created xsi:type="dcterms:W3CDTF">2026-08-19T19:08:00Z</dcterms:created>
  <dcterms:modified xsi:type="dcterms:W3CDTF">2026-08-19T19:08:00Z</dcterms:modified>
</cp:coreProperties>
</file>