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F4A4A" w14:textId="3E8CAC00" w:rsidR="00E53085" w:rsidRPr="00E53085" w:rsidRDefault="00E53085" w:rsidP="00E53085">
      <w:pPr>
        <w:spacing w:after="160" w:line="259" w:lineRule="auto"/>
        <w:rPr>
          <w:rFonts w:ascii="Times New Roman" w:eastAsia="Calibri" w:hAnsi="Times New Roman" w:cs="Times New Roman"/>
          <w:b/>
          <w:bCs/>
        </w:rPr>
      </w:pPr>
      <w:r w:rsidRPr="00E53085">
        <w:rPr>
          <w:rFonts w:ascii="Times New Roman" w:eastAsia="Calibri" w:hAnsi="Times New Roman" w:cs="Times New Roman"/>
          <w:b/>
          <w:bCs/>
        </w:rPr>
        <w:t xml:space="preserve">Table 1. </w:t>
      </w:r>
      <w:r w:rsidR="00F117AB">
        <w:rPr>
          <w:rFonts w:ascii="Times New Roman" w:eastAsia="Calibri" w:hAnsi="Times New Roman" w:cs="Times New Roman"/>
          <w:b/>
          <w:bCs/>
        </w:rPr>
        <w:t>C</w:t>
      </w:r>
      <w:r w:rsidR="0096298D">
        <w:rPr>
          <w:rFonts w:ascii="Times New Roman" w:eastAsia="Calibri" w:hAnsi="Times New Roman" w:cs="Times New Roman"/>
          <w:b/>
          <w:bCs/>
        </w:rPr>
        <w:t xml:space="preserve">ongenital-anomaly associated NICU admission </w:t>
      </w:r>
      <w:r w:rsidRPr="00E53085">
        <w:rPr>
          <w:rFonts w:ascii="Times New Roman" w:eastAsia="Calibri" w:hAnsi="Times New Roman" w:cs="Times New Roman"/>
          <w:b/>
          <w:bCs/>
        </w:rPr>
        <w:t>per 10000 live births</w:t>
      </w:r>
      <w:r w:rsidR="00C07568">
        <w:rPr>
          <w:rFonts w:ascii="Times New Roman" w:eastAsia="Calibri" w:hAnsi="Times New Roman" w:cs="Times New Roman"/>
          <w:b/>
          <w:bCs/>
        </w:rPr>
        <w:t xml:space="preserve"> in the United States</w:t>
      </w:r>
      <w:r w:rsidR="0096298D">
        <w:rPr>
          <w:rFonts w:ascii="Times New Roman" w:eastAsia="Calibri" w:hAnsi="Times New Roman" w:cs="Times New Roman"/>
          <w:b/>
          <w:bCs/>
        </w:rPr>
        <w:t xml:space="preserve">, </w:t>
      </w:r>
      <w:r w:rsidRPr="00E53085">
        <w:rPr>
          <w:rFonts w:ascii="Times New Roman" w:eastAsia="Calibri" w:hAnsi="Times New Roman" w:cs="Times New Roman"/>
          <w:b/>
          <w:bCs/>
        </w:rPr>
        <w:t>2016-2023</w:t>
      </w:r>
    </w:p>
    <w:tbl>
      <w:tblPr>
        <w:tblStyle w:val="PlainTable2"/>
        <w:tblW w:w="14049" w:type="dxa"/>
        <w:tblLook w:val="04A0" w:firstRow="1" w:lastRow="0" w:firstColumn="1" w:lastColumn="0" w:noHBand="0" w:noVBand="1"/>
      </w:tblPr>
      <w:tblGrid>
        <w:gridCol w:w="2985"/>
        <w:gridCol w:w="813"/>
        <w:gridCol w:w="812"/>
        <w:gridCol w:w="812"/>
        <w:gridCol w:w="812"/>
        <w:gridCol w:w="812"/>
        <w:gridCol w:w="812"/>
        <w:gridCol w:w="812"/>
        <w:gridCol w:w="812"/>
        <w:gridCol w:w="3437"/>
        <w:gridCol w:w="1130"/>
      </w:tblGrid>
      <w:tr w:rsidR="00562291" w:rsidRPr="00E53085" w14:paraId="16A47643" w14:textId="77777777" w:rsidTr="005932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C1ADC9" w14:textId="77777777" w:rsidR="00562291" w:rsidRPr="00E53085" w:rsidRDefault="00562291" w:rsidP="00E53085">
            <w:pPr>
              <w:spacing w:before="100" w:beforeAutospacing="1" w:after="100" w:afterAutospacing="1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Anomaly</w:t>
            </w:r>
          </w:p>
        </w:tc>
        <w:tc>
          <w:tcPr>
            <w:tcW w:w="0" w:type="auto"/>
          </w:tcPr>
          <w:p w14:paraId="5802A908" w14:textId="77777777" w:rsidR="00562291" w:rsidRPr="00E53085" w:rsidRDefault="00562291" w:rsidP="00593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2016</w:t>
            </w:r>
          </w:p>
        </w:tc>
        <w:tc>
          <w:tcPr>
            <w:tcW w:w="0" w:type="auto"/>
          </w:tcPr>
          <w:p w14:paraId="791B6D3F" w14:textId="77777777" w:rsidR="00562291" w:rsidRPr="00E53085" w:rsidRDefault="00562291" w:rsidP="00593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2017</w:t>
            </w:r>
          </w:p>
        </w:tc>
        <w:tc>
          <w:tcPr>
            <w:tcW w:w="0" w:type="auto"/>
          </w:tcPr>
          <w:p w14:paraId="2C3B05D2" w14:textId="77777777" w:rsidR="00562291" w:rsidRPr="00E53085" w:rsidRDefault="00562291" w:rsidP="00593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2018</w:t>
            </w:r>
          </w:p>
        </w:tc>
        <w:tc>
          <w:tcPr>
            <w:tcW w:w="0" w:type="auto"/>
          </w:tcPr>
          <w:p w14:paraId="6F5B0D8C" w14:textId="77777777" w:rsidR="00562291" w:rsidRPr="00E53085" w:rsidRDefault="00562291" w:rsidP="00593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2019</w:t>
            </w:r>
          </w:p>
        </w:tc>
        <w:tc>
          <w:tcPr>
            <w:tcW w:w="0" w:type="auto"/>
          </w:tcPr>
          <w:p w14:paraId="13239FE9" w14:textId="77777777" w:rsidR="00562291" w:rsidRPr="00E53085" w:rsidRDefault="00562291" w:rsidP="00593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2020</w:t>
            </w:r>
          </w:p>
        </w:tc>
        <w:tc>
          <w:tcPr>
            <w:tcW w:w="0" w:type="auto"/>
          </w:tcPr>
          <w:p w14:paraId="58BA5E6C" w14:textId="77777777" w:rsidR="00562291" w:rsidRPr="00E53085" w:rsidRDefault="00562291" w:rsidP="00593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2021</w:t>
            </w:r>
          </w:p>
        </w:tc>
        <w:tc>
          <w:tcPr>
            <w:tcW w:w="0" w:type="auto"/>
          </w:tcPr>
          <w:p w14:paraId="00C53898" w14:textId="77777777" w:rsidR="00562291" w:rsidRPr="00E53085" w:rsidRDefault="00562291" w:rsidP="00593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2022</w:t>
            </w:r>
          </w:p>
        </w:tc>
        <w:tc>
          <w:tcPr>
            <w:tcW w:w="0" w:type="auto"/>
          </w:tcPr>
          <w:p w14:paraId="2918CD27" w14:textId="77777777" w:rsidR="00562291" w:rsidRPr="00E53085" w:rsidRDefault="00562291" w:rsidP="00593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2023</w:t>
            </w:r>
          </w:p>
        </w:tc>
        <w:tc>
          <w:tcPr>
            <w:tcW w:w="0" w:type="auto"/>
          </w:tcPr>
          <w:p w14:paraId="378311E8" w14:textId="77777777" w:rsidR="00562291" w:rsidRPr="00E53085" w:rsidRDefault="00562291" w:rsidP="00E530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APC (95% CI)</w:t>
            </w:r>
          </w:p>
        </w:tc>
        <w:tc>
          <w:tcPr>
            <w:tcW w:w="0" w:type="auto"/>
          </w:tcPr>
          <w:p w14:paraId="3A52D43A" w14:textId="77777777" w:rsidR="00562291" w:rsidRPr="00E53085" w:rsidRDefault="00562291" w:rsidP="00E53085">
            <w:pPr>
              <w:ind w:left="-15" w:firstLine="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p-value</w:t>
            </w:r>
          </w:p>
        </w:tc>
      </w:tr>
      <w:tr w:rsidR="00562291" w:rsidRPr="00E53085" w14:paraId="45B4D3A0" w14:textId="77777777" w:rsidTr="00593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599CDD" w14:textId="77777777" w:rsidR="00562291" w:rsidRPr="00E53085" w:rsidRDefault="00562291" w:rsidP="00E53085">
            <w:pPr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Overall</w:t>
            </w:r>
          </w:p>
        </w:tc>
        <w:tc>
          <w:tcPr>
            <w:tcW w:w="0" w:type="auto"/>
          </w:tcPr>
          <w:p w14:paraId="5001FB71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18.5</w:t>
            </w:r>
          </w:p>
        </w:tc>
        <w:tc>
          <w:tcPr>
            <w:tcW w:w="0" w:type="auto"/>
          </w:tcPr>
          <w:p w14:paraId="7717F185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18.4</w:t>
            </w:r>
          </w:p>
        </w:tc>
        <w:tc>
          <w:tcPr>
            <w:tcW w:w="0" w:type="auto"/>
          </w:tcPr>
          <w:p w14:paraId="6C99627E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18.9</w:t>
            </w:r>
          </w:p>
        </w:tc>
        <w:tc>
          <w:tcPr>
            <w:tcW w:w="0" w:type="auto"/>
          </w:tcPr>
          <w:p w14:paraId="53645A42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18.7</w:t>
            </w:r>
          </w:p>
        </w:tc>
        <w:tc>
          <w:tcPr>
            <w:tcW w:w="0" w:type="auto"/>
          </w:tcPr>
          <w:p w14:paraId="4BE771C3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19.1</w:t>
            </w:r>
          </w:p>
        </w:tc>
        <w:tc>
          <w:tcPr>
            <w:tcW w:w="0" w:type="auto"/>
          </w:tcPr>
          <w:p w14:paraId="0904333D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18.6</w:t>
            </w:r>
          </w:p>
        </w:tc>
        <w:tc>
          <w:tcPr>
            <w:tcW w:w="0" w:type="auto"/>
          </w:tcPr>
          <w:p w14:paraId="012E6622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17.9</w:t>
            </w:r>
          </w:p>
        </w:tc>
        <w:tc>
          <w:tcPr>
            <w:tcW w:w="0" w:type="auto"/>
          </w:tcPr>
          <w:p w14:paraId="6C10D7F4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18.0</w:t>
            </w:r>
          </w:p>
        </w:tc>
        <w:tc>
          <w:tcPr>
            <w:tcW w:w="0" w:type="auto"/>
          </w:tcPr>
          <w:p w14:paraId="5D398EEC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−0.44% (−0.69% to −0.20%)</w:t>
            </w:r>
          </w:p>
        </w:tc>
        <w:tc>
          <w:tcPr>
            <w:tcW w:w="0" w:type="auto"/>
          </w:tcPr>
          <w:p w14:paraId="042CCCAE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&lt;0.001</w:t>
            </w:r>
          </w:p>
        </w:tc>
      </w:tr>
      <w:tr w:rsidR="00562291" w:rsidRPr="00E53085" w14:paraId="0663FA75" w14:textId="77777777" w:rsidTr="00593220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A34F88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CCHD</w:t>
            </w:r>
          </w:p>
        </w:tc>
        <w:tc>
          <w:tcPr>
            <w:tcW w:w="0" w:type="auto"/>
          </w:tcPr>
          <w:p w14:paraId="1771FDE1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4.79</w:t>
            </w:r>
          </w:p>
        </w:tc>
        <w:tc>
          <w:tcPr>
            <w:tcW w:w="0" w:type="auto"/>
          </w:tcPr>
          <w:p w14:paraId="0B2569F2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4.67</w:t>
            </w:r>
          </w:p>
        </w:tc>
        <w:tc>
          <w:tcPr>
            <w:tcW w:w="0" w:type="auto"/>
          </w:tcPr>
          <w:p w14:paraId="355E2E26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4.84</w:t>
            </w:r>
          </w:p>
        </w:tc>
        <w:tc>
          <w:tcPr>
            <w:tcW w:w="0" w:type="auto"/>
          </w:tcPr>
          <w:p w14:paraId="791D3B59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4.92</w:t>
            </w:r>
          </w:p>
        </w:tc>
        <w:tc>
          <w:tcPr>
            <w:tcW w:w="0" w:type="auto"/>
          </w:tcPr>
          <w:p w14:paraId="717AB379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5.26</w:t>
            </w:r>
          </w:p>
        </w:tc>
        <w:tc>
          <w:tcPr>
            <w:tcW w:w="0" w:type="auto"/>
          </w:tcPr>
          <w:p w14:paraId="0B4429C3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5.26</w:t>
            </w:r>
          </w:p>
        </w:tc>
        <w:tc>
          <w:tcPr>
            <w:tcW w:w="0" w:type="auto"/>
          </w:tcPr>
          <w:p w14:paraId="5102DA9B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5.19</w:t>
            </w:r>
          </w:p>
        </w:tc>
        <w:tc>
          <w:tcPr>
            <w:tcW w:w="0" w:type="auto"/>
          </w:tcPr>
          <w:p w14:paraId="7589520F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5.06</w:t>
            </w:r>
          </w:p>
        </w:tc>
        <w:tc>
          <w:tcPr>
            <w:tcW w:w="0" w:type="auto"/>
          </w:tcPr>
          <w:p w14:paraId="301DFCEA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1.46% (1.07% to 1.85%)</w:t>
            </w:r>
          </w:p>
        </w:tc>
        <w:tc>
          <w:tcPr>
            <w:tcW w:w="0" w:type="auto"/>
          </w:tcPr>
          <w:p w14:paraId="097C7367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&lt;0.001</w:t>
            </w:r>
          </w:p>
        </w:tc>
      </w:tr>
      <w:tr w:rsidR="00562291" w:rsidRPr="00E53085" w14:paraId="5F04A182" w14:textId="77777777" w:rsidTr="00593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A7A0A6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Gastroschisis</w:t>
            </w:r>
          </w:p>
        </w:tc>
        <w:tc>
          <w:tcPr>
            <w:tcW w:w="0" w:type="auto"/>
          </w:tcPr>
          <w:p w14:paraId="3F8F7E8F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2.19</w:t>
            </w:r>
          </w:p>
        </w:tc>
        <w:tc>
          <w:tcPr>
            <w:tcW w:w="0" w:type="auto"/>
          </w:tcPr>
          <w:p w14:paraId="7EF716ED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2.17</w:t>
            </w:r>
          </w:p>
        </w:tc>
        <w:tc>
          <w:tcPr>
            <w:tcW w:w="0" w:type="auto"/>
          </w:tcPr>
          <w:p w14:paraId="68378046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2.00</w:t>
            </w:r>
          </w:p>
        </w:tc>
        <w:tc>
          <w:tcPr>
            <w:tcW w:w="0" w:type="auto"/>
          </w:tcPr>
          <w:p w14:paraId="3440F923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2.01</w:t>
            </w:r>
          </w:p>
        </w:tc>
        <w:tc>
          <w:tcPr>
            <w:tcW w:w="0" w:type="auto"/>
          </w:tcPr>
          <w:p w14:paraId="3BA28949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1.90</w:t>
            </w:r>
          </w:p>
        </w:tc>
        <w:tc>
          <w:tcPr>
            <w:tcW w:w="0" w:type="auto"/>
          </w:tcPr>
          <w:p w14:paraId="657979A1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1.71</w:t>
            </w:r>
          </w:p>
        </w:tc>
        <w:tc>
          <w:tcPr>
            <w:tcW w:w="0" w:type="auto"/>
          </w:tcPr>
          <w:p w14:paraId="003BF39A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1.47</w:t>
            </w:r>
          </w:p>
        </w:tc>
        <w:tc>
          <w:tcPr>
            <w:tcW w:w="0" w:type="auto"/>
          </w:tcPr>
          <w:p w14:paraId="16FD13D2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1.44</w:t>
            </w:r>
          </w:p>
        </w:tc>
        <w:tc>
          <w:tcPr>
            <w:tcW w:w="0" w:type="auto"/>
          </w:tcPr>
          <w:p w14:paraId="05EE0D9A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−6.06% (−6.66% to −5.46%)</w:t>
            </w:r>
          </w:p>
        </w:tc>
        <w:tc>
          <w:tcPr>
            <w:tcW w:w="0" w:type="auto"/>
          </w:tcPr>
          <w:p w14:paraId="188C722B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&lt;0.001</w:t>
            </w:r>
          </w:p>
        </w:tc>
      </w:tr>
      <w:tr w:rsidR="00562291" w:rsidRPr="00E53085" w14:paraId="449126C7" w14:textId="77777777" w:rsidTr="00593220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F49DE8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Cleft lip ± palate</w:t>
            </w:r>
          </w:p>
        </w:tc>
        <w:tc>
          <w:tcPr>
            <w:tcW w:w="0" w:type="auto"/>
          </w:tcPr>
          <w:p w14:paraId="4746C16F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1.75</w:t>
            </w:r>
          </w:p>
        </w:tc>
        <w:tc>
          <w:tcPr>
            <w:tcW w:w="0" w:type="auto"/>
          </w:tcPr>
          <w:p w14:paraId="00778EE7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1.71</w:t>
            </w:r>
          </w:p>
        </w:tc>
        <w:tc>
          <w:tcPr>
            <w:tcW w:w="0" w:type="auto"/>
          </w:tcPr>
          <w:p w14:paraId="05B1E3A7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1.89</w:t>
            </w:r>
          </w:p>
        </w:tc>
        <w:tc>
          <w:tcPr>
            <w:tcW w:w="0" w:type="auto"/>
          </w:tcPr>
          <w:p w14:paraId="147725D5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1.75</w:t>
            </w:r>
          </w:p>
        </w:tc>
        <w:tc>
          <w:tcPr>
            <w:tcW w:w="0" w:type="auto"/>
          </w:tcPr>
          <w:p w14:paraId="39F32924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1.70</w:t>
            </w:r>
          </w:p>
        </w:tc>
        <w:tc>
          <w:tcPr>
            <w:tcW w:w="0" w:type="auto"/>
          </w:tcPr>
          <w:p w14:paraId="407E0C99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1.87</w:t>
            </w:r>
          </w:p>
        </w:tc>
        <w:tc>
          <w:tcPr>
            <w:tcW w:w="0" w:type="auto"/>
          </w:tcPr>
          <w:p w14:paraId="3EB61051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1.70</w:t>
            </w:r>
          </w:p>
        </w:tc>
        <w:tc>
          <w:tcPr>
            <w:tcW w:w="0" w:type="auto"/>
          </w:tcPr>
          <w:p w14:paraId="699CB8E2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1.90</w:t>
            </w:r>
          </w:p>
        </w:tc>
        <w:tc>
          <w:tcPr>
            <w:tcW w:w="0" w:type="auto"/>
          </w:tcPr>
          <w:p w14:paraId="3C6D9E8D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0.60% (−0.02% to 1.22%)</w:t>
            </w:r>
          </w:p>
        </w:tc>
        <w:tc>
          <w:tcPr>
            <w:tcW w:w="0" w:type="auto"/>
          </w:tcPr>
          <w:p w14:paraId="54686901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0.059</w:t>
            </w:r>
          </w:p>
        </w:tc>
      </w:tr>
      <w:tr w:rsidR="00562291" w:rsidRPr="00E53085" w14:paraId="6A3F779C" w14:textId="77777777" w:rsidTr="00593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580A6A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Trisomy 21</w:t>
            </w:r>
          </w:p>
        </w:tc>
        <w:tc>
          <w:tcPr>
            <w:tcW w:w="0" w:type="auto"/>
          </w:tcPr>
          <w:p w14:paraId="30A428A5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1.46</w:t>
            </w:r>
          </w:p>
        </w:tc>
        <w:tc>
          <w:tcPr>
            <w:tcW w:w="0" w:type="auto"/>
          </w:tcPr>
          <w:p w14:paraId="24B82047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1.41</w:t>
            </w:r>
          </w:p>
        </w:tc>
        <w:tc>
          <w:tcPr>
            <w:tcW w:w="0" w:type="auto"/>
          </w:tcPr>
          <w:p w14:paraId="46BB1192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1.56</w:t>
            </w:r>
          </w:p>
        </w:tc>
        <w:tc>
          <w:tcPr>
            <w:tcW w:w="0" w:type="auto"/>
          </w:tcPr>
          <w:p w14:paraId="119DD659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1.60</w:t>
            </w:r>
          </w:p>
        </w:tc>
        <w:tc>
          <w:tcPr>
            <w:tcW w:w="0" w:type="auto"/>
          </w:tcPr>
          <w:p w14:paraId="6F34D2AB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1.62</w:t>
            </w:r>
          </w:p>
        </w:tc>
        <w:tc>
          <w:tcPr>
            <w:tcW w:w="0" w:type="auto"/>
          </w:tcPr>
          <w:p w14:paraId="5882EF1E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1.46</w:t>
            </w:r>
          </w:p>
        </w:tc>
        <w:tc>
          <w:tcPr>
            <w:tcW w:w="0" w:type="auto"/>
          </w:tcPr>
          <w:p w14:paraId="321C3BA0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1.40</w:t>
            </w:r>
          </w:p>
        </w:tc>
        <w:tc>
          <w:tcPr>
            <w:tcW w:w="0" w:type="auto"/>
          </w:tcPr>
          <w:p w14:paraId="002827EB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1.50</w:t>
            </w:r>
          </w:p>
        </w:tc>
        <w:tc>
          <w:tcPr>
            <w:tcW w:w="0" w:type="auto"/>
          </w:tcPr>
          <w:p w14:paraId="1F901E17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−0.02% (−0.64% to 0.61%)</w:t>
            </w:r>
          </w:p>
        </w:tc>
        <w:tc>
          <w:tcPr>
            <w:tcW w:w="0" w:type="auto"/>
          </w:tcPr>
          <w:p w14:paraId="76DF2947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0.962</w:t>
            </w:r>
          </w:p>
        </w:tc>
      </w:tr>
      <w:tr w:rsidR="00562291" w:rsidRPr="00E53085" w14:paraId="353D5F44" w14:textId="77777777" w:rsidTr="00593220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EF979D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Hypospadias</w:t>
            </w:r>
          </w:p>
        </w:tc>
        <w:tc>
          <w:tcPr>
            <w:tcW w:w="0" w:type="auto"/>
          </w:tcPr>
          <w:p w14:paraId="531F8F8C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1.48</w:t>
            </w:r>
          </w:p>
        </w:tc>
        <w:tc>
          <w:tcPr>
            <w:tcW w:w="0" w:type="auto"/>
          </w:tcPr>
          <w:p w14:paraId="7CD2E0CC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1.42</w:t>
            </w:r>
          </w:p>
        </w:tc>
        <w:tc>
          <w:tcPr>
            <w:tcW w:w="0" w:type="auto"/>
          </w:tcPr>
          <w:p w14:paraId="4106E460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1.49</w:t>
            </w:r>
          </w:p>
        </w:tc>
        <w:tc>
          <w:tcPr>
            <w:tcW w:w="0" w:type="auto"/>
          </w:tcPr>
          <w:p w14:paraId="407410DD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1.41</w:t>
            </w:r>
          </w:p>
        </w:tc>
        <w:tc>
          <w:tcPr>
            <w:tcW w:w="0" w:type="auto"/>
          </w:tcPr>
          <w:p w14:paraId="3FB7CDE5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1.41</w:t>
            </w:r>
          </w:p>
        </w:tc>
        <w:tc>
          <w:tcPr>
            <w:tcW w:w="0" w:type="auto"/>
          </w:tcPr>
          <w:p w14:paraId="09629B58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1.39</w:t>
            </w:r>
          </w:p>
        </w:tc>
        <w:tc>
          <w:tcPr>
            <w:tcW w:w="0" w:type="auto"/>
          </w:tcPr>
          <w:p w14:paraId="26EE2795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1.27</w:t>
            </w:r>
          </w:p>
        </w:tc>
        <w:tc>
          <w:tcPr>
            <w:tcW w:w="0" w:type="auto"/>
          </w:tcPr>
          <w:p w14:paraId="197143D7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1.36</w:t>
            </w:r>
          </w:p>
        </w:tc>
        <w:tc>
          <w:tcPr>
            <w:tcW w:w="0" w:type="auto"/>
          </w:tcPr>
          <w:p w14:paraId="2944583D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−1.56% (−2.03% to −1.09%)</w:t>
            </w:r>
          </w:p>
        </w:tc>
        <w:tc>
          <w:tcPr>
            <w:tcW w:w="0" w:type="auto"/>
          </w:tcPr>
          <w:p w14:paraId="3DF9DA6D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&lt;0.001</w:t>
            </w:r>
          </w:p>
        </w:tc>
      </w:tr>
      <w:tr w:rsidR="00562291" w:rsidRPr="00E53085" w14:paraId="299679C0" w14:textId="77777777" w:rsidTr="00593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5A3F2E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Spina bifida</w:t>
            </w:r>
          </w:p>
        </w:tc>
        <w:tc>
          <w:tcPr>
            <w:tcW w:w="0" w:type="auto"/>
          </w:tcPr>
          <w:p w14:paraId="64983C1B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1.15</w:t>
            </w:r>
          </w:p>
        </w:tc>
        <w:tc>
          <w:tcPr>
            <w:tcW w:w="0" w:type="auto"/>
          </w:tcPr>
          <w:p w14:paraId="3F46C6ED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1.21</w:t>
            </w:r>
          </w:p>
        </w:tc>
        <w:tc>
          <w:tcPr>
            <w:tcW w:w="0" w:type="auto"/>
          </w:tcPr>
          <w:p w14:paraId="194A5A40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1.16</w:t>
            </w:r>
          </w:p>
        </w:tc>
        <w:tc>
          <w:tcPr>
            <w:tcW w:w="0" w:type="auto"/>
          </w:tcPr>
          <w:p w14:paraId="54750F28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1.17</w:t>
            </w:r>
          </w:p>
        </w:tc>
        <w:tc>
          <w:tcPr>
            <w:tcW w:w="0" w:type="auto"/>
          </w:tcPr>
          <w:p w14:paraId="29D35D6E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1.16</w:t>
            </w:r>
          </w:p>
        </w:tc>
        <w:tc>
          <w:tcPr>
            <w:tcW w:w="0" w:type="auto"/>
          </w:tcPr>
          <w:p w14:paraId="2CB40E04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1.08</w:t>
            </w:r>
          </w:p>
        </w:tc>
        <w:tc>
          <w:tcPr>
            <w:tcW w:w="0" w:type="auto"/>
          </w:tcPr>
          <w:p w14:paraId="128A8D1E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1.13</w:t>
            </w:r>
          </w:p>
        </w:tc>
        <w:tc>
          <w:tcPr>
            <w:tcW w:w="0" w:type="auto"/>
          </w:tcPr>
          <w:p w14:paraId="68546D52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1.03</w:t>
            </w:r>
          </w:p>
        </w:tc>
        <w:tc>
          <w:tcPr>
            <w:tcW w:w="0" w:type="auto"/>
          </w:tcPr>
          <w:p w14:paraId="09F2D030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−1.53% (−2.09% to −0.97%)</w:t>
            </w:r>
          </w:p>
        </w:tc>
        <w:tc>
          <w:tcPr>
            <w:tcW w:w="0" w:type="auto"/>
          </w:tcPr>
          <w:p w14:paraId="43297C68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&lt;0.001</w:t>
            </w:r>
          </w:p>
        </w:tc>
      </w:tr>
      <w:tr w:rsidR="00562291" w:rsidRPr="00E53085" w14:paraId="68012724" w14:textId="77777777" w:rsidTr="00593220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132ACD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Cleft palate</w:t>
            </w:r>
          </w:p>
        </w:tc>
        <w:tc>
          <w:tcPr>
            <w:tcW w:w="0" w:type="auto"/>
          </w:tcPr>
          <w:p w14:paraId="3F23723C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1.02</w:t>
            </w:r>
          </w:p>
        </w:tc>
        <w:tc>
          <w:tcPr>
            <w:tcW w:w="0" w:type="auto"/>
          </w:tcPr>
          <w:p w14:paraId="4DE2375F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1.09</w:t>
            </w:r>
          </w:p>
        </w:tc>
        <w:tc>
          <w:tcPr>
            <w:tcW w:w="0" w:type="auto"/>
          </w:tcPr>
          <w:p w14:paraId="7A730D9A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1.09</w:t>
            </w:r>
          </w:p>
        </w:tc>
        <w:tc>
          <w:tcPr>
            <w:tcW w:w="0" w:type="auto"/>
          </w:tcPr>
          <w:p w14:paraId="2ADDC1D6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1.12</w:t>
            </w:r>
          </w:p>
        </w:tc>
        <w:tc>
          <w:tcPr>
            <w:tcW w:w="0" w:type="auto"/>
          </w:tcPr>
          <w:p w14:paraId="1861F002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1.08</w:t>
            </w:r>
          </w:p>
        </w:tc>
        <w:tc>
          <w:tcPr>
            <w:tcW w:w="0" w:type="auto"/>
          </w:tcPr>
          <w:p w14:paraId="00413839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1.10</w:t>
            </w:r>
          </w:p>
        </w:tc>
        <w:tc>
          <w:tcPr>
            <w:tcW w:w="0" w:type="auto"/>
          </w:tcPr>
          <w:p w14:paraId="61169EB9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1.06</w:t>
            </w:r>
          </w:p>
        </w:tc>
        <w:tc>
          <w:tcPr>
            <w:tcW w:w="0" w:type="auto"/>
          </w:tcPr>
          <w:p w14:paraId="3BD40C01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1.07</w:t>
            </w:r>
          </w:p>
        </w:tc>
        <w:tc>
          <w:tcPr>
            <w:tcW w:w="0" w:type="auto"/>
          </w:tcPr>
          <w:p w14:paraId="50DD60B3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0.21% (−0.27% to 0.69%)</w:t>
            </w:r>
          </w:p>
        </w:tc>
        <w:tc>
          <w:tcPr>
            <w:tcW w:w="0" w:type="auto"/>
          </w:tcPr>
          <w:p w14:paraId="57D380CD" w14:textId="77777777" w:rsidR="00562291" w:rsidRPr="00593220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93220">
              <w:rPr>
                <w:rFonts w:ascii="Times New Roman" w:eastAsia="Yu Mincho" w:hAnsi="Times New Roman" w:cs="Times New Roman"/>
              </w:rPr>
              <w:t>0.389</w:t>
            </w:r>
          </w:p>
        </w:tc>
      </w:tr>
      <w:tr w:rsidR="00562291" w:rsidRPr="00E53085" w14:paraId="5F0DD139" w14:textId="77777777" w:rsidTr="00593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4B5C64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CDH</w:t>
            </w:r>
          </w:p>
        </w:tc>
        <w:tc>
          <w:tcPr>
            <w:tcW w:w="0" w:type="auto"/>
          </w:tcPr>
          <w:p w14:paraId="0F0F4DBD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1.01</w:t>
            </w:r>
          </w:p>
        </w:tc>
        <w:tc>
          <w:tcPr>
            <w:tcW w:w="0" w:type="auto"/>
          </w:tcPr>
          <w:p w14:paraId="5925F7A4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1.14</w:t>
            </w:r>
          </w:p>
        </w:tc>
        <w:tc>
          <w:tcPr>
            <w:tcW w:w="0" w:type="auto"/>
          </w:tcPr>
          <w:p w14:paraId="209A4052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1.23</w:t>
            </w:r>
          </w:p>
        </w:tc>
        <w:tc>
          <w:tcPr>
            <w:tcW w:w="0" w:type="auto"/>
          </w:tcPr>
          <w:p w14:paraId="58A25949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1.05</w:t>
            </w:r>
          </w:p>
        </w:tc>
        <w:tc>
          <w:tcPr>
            <w:tcW w:w="0" w:type="auto"/>
          </w:tcPr>
          <w:p w14:paraId="67483B01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1.06</w:t>
            </w:r>
          </w:p>
        </w:tc>
        <w:tc>
          <w:tcPr>
            <w:tcW w:w="0" w:type="auto"/>
          </w:tcPr>
          <w:p w14:paraId="590C8E5F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51BEB9C3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1.08</w:t>
            </w:r>
          </w:p>
        </w:tc>
        <w:tc>
          <w:tcPr>
            <w:tcW w:w="0" w:type="auto"/>
          </w:tcPr>
          <w:p w14:paraId="1CE95338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1.10</w:t>
            </w:r>
          </w:p>
        </w:tc>
        <w:tc>
          <w:tcPr>
            <w:tcW w:w="0" w:type="auto"/>
          </w:tcPr>
          <w:p w14:paraId="3E2A5BF8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−0.40% (−1.32% to 0.52%)</w:t>
            </w:r>
          </w:p>
        </w:tc>
        <w:tc>
          <w:tcPr>
            <w:tcW w:w="0" w:type="auto"/>
          </w:tcPr>
          <w:p w14:paraId="7A16FDA6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</w:rPr>
              <w:t>0.392</w:t>
            </w:r>
          </w:p>
        </w:tc>
      </w:tr>
      <w:tr w:rsidR="00562291" w:rsidRPr="00E53085" w14:paraId="799719F7" w14:textId="77777777" w:rsidTr="00593220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61CC51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Chromosomal anomalies</w:t>
            </w:r>
          </w:p>
        </w:tc>
        <w:tc>
          <w:tcPr>
            <w:tcW w:w="0" w:type="auto"/>
          </w:tcPr>
          <w:p w14:paraId="2C82D066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0.81</w:t>
            </w:r>
          </w:p>
        </w:tc>
        <w:tc>
          <w:tcPr>
            <w:tcW w:w="0" w:type="auto"/>
          </w:tcPr>
          <w:p w14:paraId="3181B418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0.69</w:t>
            </w:r>
          </w:p>
        </w:tc>
        <w:tc>
          <w:tcPr>
            <w:tcW w:w="0" w:type="auto"/>
          </w:tcPr>
          <w:p w14:paraId="57E6CACB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0.84</w:t>
            </w:r>
          </w:p>
        </w:tc>
        <w:tc>
          <w:tcPr>
            <w:tcW w:w="0" w:type="auto"/>
          </w:tcPr>
          <w:p w14:paraId="4BFEB1ED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0.78</w:t>
            </w:r>
          </w:p>
        </w:tc>
        <w:tc>
          <w:tcPr>
            <w:tcW w:w="0" w:type="auto"/>
          </w:tcPr>
          <w:p w14:paraId="04FCA552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0.81</w:t>
            </w:r>
          </w:p>
        </w:tc>
        <w:tc>
          <w:tcPr>
            <w:tcW w:w="0" w:type="auto"/>
          </w:tcPr>
          <w:p w14:paraId="6B5EF48E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0.76</w:t>
            </w:r>
          </w:p>
        </w:tc>
        <w:tc>
          <w:tcPr>
            <w:tcW w:w="0" w:type="auto"/>
          </w:tcPr>
          <w:p w14:paraId="34D8ED83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0.79</w:t>
            </w:r>
          </w:p>
        </w:tc>
        <w:tc>
          <w:tcPr>
            <w:tcW w:w="0" w:type="auto"/>
          </w:tcPr>
          <w:p w14:paraId="011C933C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0.65</w:t>
            </w:r>
          </w:p>
        </w:tc>
        <w:tc>
          <w:tcPr>
            <w:tcW w:w="0" w:type="auto"/>
          </w:tcPr>
          <w:p w14:paraId="404913B4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−1.25% (−2.51% to 0.01%)</w:t>
            </w:r>
          </w:p>
        </w:tc>
        <w:tc>
          <w:tcPr>
            <w:tcW w:w="0" w:type="auto"/>
          </w:tcPr>
          <w:p w14:paraId="4E85AEFE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</w:rPr>
              <w:t>0.053</w:t>
            </w:r>
          </w:p>
        </w:tc>
      </w:tr>
      <w:tr w:rsidR="00562291" w:rsidRPr="00E53085" w14:paraId="51D5CC1C" w14:textId="77777777" w:rsidTr="00593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336D47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Omphalocele</w:t>
            </w:r>
          </w:p>
        </w:tc>
        <w:tc>
          <w:tcPr>
            <w:tcW w:w="0" w:type="auto"/>
          </w:tcPr>
          <w:p w14:paraId="6D73F241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0.78</w:t>
            </w:r>
          </w:p>
        </w:tc>
        <w:tc>
          <w:tcPr>
            <w:tcW w:w="0" w:type="auto"/>
          </w:tcPr>
          <w:p w14:paraId="14219277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0.80</w:t>
            </w:r>
          </w:p>
        </w:tc>
        <w:tc>
          <w:tcPr>
            <w:tcW w:w="0" w:type="auto"/>
          </w:tcPr>
          <w:p w14:paraId="66FC939A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0.81</w:t>
            </w:r>
          </w:p>
        </w:tc>
        <w:tc>
          <w:tcPr>
            <w:tcW w:w="0" w:type="auto"/>
          </w:tcPr>
          <w:p w14:paraId="02B779E1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0.85</w:t>
            </w:r>
          </w:p>
        </w:tc>
        <w:tc>
          <w:tcPr>
            <w:tcW w:w="0" w:type="auto"/>
          </w:tcPr>
          <w:p w14:paraId="53CB54AD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0.75</w:t>
            </w:r>
          </w:p>
        </w:tc>
        <w:tc>
          <w:tcPr>
            <w:tcW w:w="0" w:type="auto"/>
          </w:tcPr>
          <w:p w14:paraId="3A7C4392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0.81</w:t>
            </w:r>
          </w:p>
        </w:tc>
        <w:tc>
          <w:tcPr>
            <w:tcW w:w="0" w:type="auto"/>
          </w:tcPr>
          <w:p w14:paraId="4C3916E6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0.77</w:t>
            </w:r>
          </w:p>
        </w:tc>
        <w:tc>
          <w:tcPr>
            <w:tcW w:w="0" w:type="auto"/>
          </w:tcPr>
          <w:p w14:paraId="45304DBF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0.75</w:t>
            </w:r>
          </w:p>
        </w:tc>
        <w:tc>
          <w:tcPr>
            <w:tcW w:w="0" w:type="auto"/>
          </w:tcPr>
          <w:p w14:paraId="69236A35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−0.63% (−1.02% to −0.24%)</w:t>
            </w:r>
          </w:p>
        </w:tc>
        <w:tc>
          <w:tcPr>
            <w:tcW w:w="0" w:type="auto"/>
          </w:tcPr>
          <w:p w14:paraId="0EAE5A95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0.001</w:t>
            </w:r>
          </w:p>
        </w:tc>
      </w:tr>
      <w:tr w:rsidR="00562291" w:rsidRPr="00E53085" w14:paraId="5E33FB34" w14:textId="77777777" w:rsidTr="00593220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3C6419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Limb reduction defects</w:t>
            </w:r>
          </w:p>
        </w:tc>
        <w:tc>
          <w:tcPr>
            <w:tcW w:w="0" w:type="auto"/>
          </w:tcPr>
          <w:p w14:paraId="1A8DB35F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0.49</w:t>
            </w:r>
          </w:p>
        </w:tc>
        <w:tc>
          <w:tcPr>
            <w:tcW w:w="0" w:type="auto"/>
          </w:tcPr>
          <w:p w14:paraId="4926FE08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0.47</w:t>
            </w:r>
          </w:p>
        </w:tc>
        <w:tc>
          <w:tcPr>
            <w:tcW w:w="0" w:type="auto"/>
          </w:tcPr>
          <w:p w14:paraId="77EC4D6C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0.42</w:t>
            </w:r>
          </w:p>
        </w:tc>
        <w:tc>
          <w:tcPr>
            <w:tcW w:w="0" w:type="auto"/>
          </w:tcPr>
          <w:p w14:paraId="3F63243E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0.40</w:t>
            </w:r>
          </w:p>
        </w:tc>
        <w:tc>
          <w:tcPr>
            <w:tcW w:w="0" w:type="auto"/>
          </w:tcPr>
          <w:p w14:paraId="597229AD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0.44</w:t>
            </w:r>
          </w:p>
        </w:tc>
        <w:tc>
          <w:tcPr>
            <w:tcW w:w="0" w:type="auto"/>
          </w:tcPr>
          <w:p w14:paraId="0BB5B2CF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0.40</w:t>
            </w:r>
          </w:p>
        </w:tc>
        <w:tc>
          <w:tcPr>
            <w:tcW w:w="0" w:type="auto"/>
          </w:tcPr>
          <w:p w14:paraId="54996453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0.35</w:t>
            </w:r>
          </w:p>
        </w:tc>
        <w:tc>
          <w:tcPr>
            <w:tcW w:w="0" w:type="auto"/>
          </w:tcPr>
          <w:p w14:paraId="1BAA95AD" w14:textId="77777777" w:rsidR="00562291" w:rsidRPr="00562291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0.38</w:t>
            </w:r>
          </w:p>
        </w:tc>
        <w:tc>
          <w:tcPr>
            <w:tcW w:w="0" w:type="auto"/>
          </w:tcPr>
          <w:p w14:paraId="7A3CD94C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−3.93% (−4.52% to −3.34%)</w:t>
            </w:r>
          </w:p>
        </w:tc>
        <w:tc>
          <w:tcPr>
            <w:tcW w:w="0" w:type="auto"/>
          </w:tcPr>
          <w:p w14:paraId="0B693572" w14:textId="77777777" w:rsidR="00562291" w:rsidRPr="00E53085" w:rsidRDefault="00562291" w:rsidP="00E530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  <w:b/>
                <w:bCs/>
              </w:rPr>
              <w:t>&lt;0.001</w:t>
            </w:r>
          </w:p>
        </w:tc>
      </w:tr>
      <w:tr w:rsidR="00562291" w:rsidRPr="00E53085" w14:paraId="47E76C5A" w14:textId="77777777" w:rsidTr="00593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81C870" w14:textId="77777777" w:rsidR="00562291" w:rsidRPr="00562291" w:rsidRDefault="00562291" w:rsidP="00560F7C">
            <w:pPr>
              <w:jc w:val="right"/>
              <w:rPr>
                <w:rFonts w:ascii="Times New Roman" w:eastAsia="Yu Mincho" w:hAnsi="Times New Roman" w:cs="Times New Roman"/>
                <w:b w:val="0"/>
                <w:bCs w:val="0"/>
              </w:rPr>
            </w:pPr>
            <w:r w:rsidRPr="00562291">
              <w:rPr>
                <w:rFonts w:ascii="Times New Roman" w:eastAsia="Yu Mincho" w:hAnsi="Times New Roman" w:cs="Times New Roman"/>
                <w:b w:val="0"/>
                <w:bCs w:val="0"/>
              </w:rPr>
              <w:t>Anencephaly</w:t>
            </w:r>
          </w:p>
        </w:tc>
        <w:tc>
          <w:tcPr>
            <w:tcW w:w="0" w:type="auto"/>
          </w:tcPr>
          <w:p w14:paraId="729E8D4A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0.19</w:t>
            </w:r>
          </w:p>
        </w:tc>
        <w:tc>
          <w:tcPr>
            <w:tcW w:w="0" w:type="auto"/>
          </w:tcPr>
          <w:p w14:paraId="479F48AB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0.17</w:t>
            </w:r>
          </w:p>
        </w:tc>
        <w:tc>
          <w:tcPr>
            <w:tcW w:w="0" w:type="auto"/>
          </w:tcPr>
          <w:p w14:paraId="44B39A78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0.15</w:t>
            </w:r>
          </w:p>
        </w:tc>
        <w:tc>
          <w:tcPr>
            <w:tcW w:w="0" w:type="auto"/>
          </w:tcPr>
          <w:p w14:paraId="3939B8F9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0.14</w:t>
            </w:r>
          </w:p>
        </w:tc>
        <w:tc>
          <w:tcPr>
            <w:tcW w:w="0" w:type="auto"/>
          </w:tcPr>
          <w:p w14:paraId="7679F7F4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0.19</w:t>
            </w:r>
          </w:p>
        </w:tc>
        <w:tc>
          <w:tcPr>
            <w:tcW w:w="0" w:type="auto"/>
          </w:tcPr>
          <w:p w14:paraId="402A4121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0.15</w:t>
            </w:r>
          </w:p>
        </w:tc>
        <w:tc>
          <w:tcPr>
            <w:tcW w:w="0" w:type="auto"/>
          </w:tcPr>
          <w:p w14:paraId="301161A3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0.20</w:t>
            </w:r>
          </w:p>
        </w:tc>
        <w:tc>
          <w:tcPr>
            <w:tcW w:w="0" w:type="auto"/>
          </w:tcPr>
          <w:p w14:paraId="25DB6B1B" w14:textId="77777777" w:rsidR="00562291" w:rsidRPr="00562291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562291">
              <w:rPr>
                <w:rFonts w:ascii="Times New Roman" w:eastAsia="Yu Mincho" w:hAnsi="Times New Roman" w:cs="Times New Roman"/>
              </w:rPr>
              <w:t>0.20</w:t>
            </w:r>
          </w:p>
        </w:tc>
        <w:tc>
          <w:tcPr>
            <w:tcW w:w="0" w:type="auto"/>
          </w:tcPr>
          <w:p w14:paraId="6DA8A9D2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</w:rPr>
            </w:pPr>
            <w:r w:rsidRPr="00E53085">
              <w:rPr>
                <w:rFonts w:ascii="Times New Roman" w:eastAsia="Yu Mincho" w:hAnsi="Times New Roman" w:cs="Times New Roman"/>
              </w:rPr>
              <w:t>1.35% (−0.51% to 3.22%)</w:t>
            </w:r>
          </w:p>
        </w:tc>
        <w:tc>
          <w:tcPr>
            <w:tcW w:w="0" w:type="auto"/>
          </w:tcPr>
          <w:p w14:paraId="7A87D446" w14:textId="77777777" w:rsidR="00562291" w:rsidRPr="00E53085" w:rsidRDefault="00562291" w:rsidP="00E530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Yu Mincho" w:hAnsi="Times New Roman" w:cs="Times New Roman"/>
                <w:b/>
                <w:bCs/>
              </w:rPr>
            </w:pPr>
            <w:r w:rsidRPr="00E53085">
              <w:rPr>
                <w:rFonts w:ascii="Times New Roman" w:eastAsia="Yu Mincho" w:hAnsi="Times New Roman" w:cs="Times New Roman"/>
              </w:rPr>
              <w:t>0.154</w:t>
            </w:r>
          </w:p>
        </w:tc>
      </w:tr>
    </w:tbl>
    <w:p w14:paraId="7E87B7DD" w14:textId="77777777" w:rsidR="00B55FB5" w:rsidRDefault="00B55FB5" w:rsidP="00B55FB5">
      <w:pPr>
        <w:spacing w:after="0" w:line="48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AFFDD8C" w14:textId="4FC61E5D" w:rsidR="00E53085" w:rsidRPr="00E53085" w:rsidRDefault="00E53085" w:rsidP="00B55FB5">
      <w:pPr>
        <w:spacing w:after="0" w:line="480" w:lineRule="auto"/>
        <w:rPr>
          <w:rFonts w:ascii="Times New Roman" w:eastAsia="Calibri" w:hAnsi="Times New Roman" w:cs="Times New Roman"/>
          <w:sz w:val="20"/>
          <w:szCs w:val="20"/>
        </w:rPr>
      </w:pPr>
      <w:r w:rsidRPr="00E53085">
        <w:rPr>
          <w:rFonts w:ascii="Times New Roman" w:eastAsia="Calibri" w:hAnsi="Times New Roman" w:cs="Times New Roman"/>
          <w:sz w:val="20"/>
          <w:szCs w:val="20"/>
        </w:rPr>
        <w:t xml:space="preserve">CCHD=Cyanotic congenital heart disease; CDH=congenital diaphragmatic hernia; APC=Annual Percent Change </w:t>
      </w:r>
    </w:p>
    <w:p w14:paraId="44A635C3" w14:textId="37A59092" w:rsidR="00A163EA" w:rsidRPr="00A40980" w:rsidRDefault="00A163EA" w:rsidP="00E53085"/>
    <w:sectPr w:rsidR="00A163EA" w:rsidRPr="00A40980" w:rsidSect="00EA5D7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4D6DA3"/>
    <w:multiLevelType w:val="hybridMultilevel"/>
    <w:tmpl w:val="16980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AD6713"/>
    <w:multiLevelType w:val="hybridMultilevel"/>
    <w:tmpl w:val="FAF2B0A6"/>
    <w:lvl w:ilvl="0" w:tplc="F58A5E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11933"/>
    <w:multiLevelType w:val="hybridMultilevel"/>
    <w:tmpl w:val="FFB0CC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EE726A2"/>
    <w:multiLevelType w:val="hybridMultilevel"/>
    <w:tmpl w:val="9F9CD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93573"/>
    <w:multiLevelType w:val="hybridMultilevel"/>
    <w:tmpl w:val="4DFC5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097929">
    <w:abstractNumId w:val="8"/>
  </w:num>
  <w:num w:numId="2" w16cid:durableId="584388448">
    <w:abstractNumId w:val="6"/>
  </w:num>
  <w:num w:numId="3" w16cid:durableId="441729674">
    <w:abstractNumId w:val="5"/>
  </w:num>
  <w:num w:numId="4" w16cid:durableId="2001229878">
    <w:abstractNumId w:val="4"/>
  </w:num>
  <w:num w:numId="5" w16cid:durableId="1774088534">
    <w:abstractNumId w:val="7"/>
  </w:num>
  <w:num w:numId="6" w16cid:durableId="1185173333">
    <w:abstractNumId w:val="3"/>
  </w:num>
  <w:num w:numId="7" w16cid:durableId="802313050">
    <w:abstractNumId w:val="2"/>
  </w:num>
  <w:num w:numId="8" w16cid:durableId="875889788">
    <w:abstractNumId w:val="1"/>
  </w:num>
  <w:num w:numId="9" w16cid:durableId="1359965446">
    <w:abstractNumId w:val="0"/>
  </w:num>
  <w:num w:numId="10" w16cid:durableId="763263115">
    <w:abstractNumId w:val="13"/>
  </w:num>
  <w:num w:numId="11" w16cid:durableId="136191478">
    <w:abstractNumId w:val="11"/>
  </w:num>
  <w:num w:numId="12" w16cid:durableId="1806003995">
    <w:abstractNumId w:val="9"/>
  </w:num>
  <w:num w:numId="13" w16cid:durableId="718237485">
    <w:abstractNumId w:val="12"/>
  </w:num>
  <w:num w:numId="14" w16cid:durableId="1345938921">
    <w:abstractNumId w:val="10"/>
  </w:num>
  <w:num w:numId="15" w16cid:durableId="1767265096">
    <w:abstractNumId w:val="7"/>
    <w:lvlOverride w:ilvl="0">
      <w:startOverride w:val="1"/>
    </w:lvlOverride>
  </w:num>
  <w:num w:numId="16" w16cid:durableId="1165903788">
    <w:abstractNumId w:val="3"/>
    <w:lvlOverride w:ilvl="0">
      <w:startOverride w:val="1"/>
    </w:lvlOverride>
  </w:num>
  <w:num w:numId="17" w16cid:durableId="45556929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503"/>
    <w:rsid w:val="000224ED"/>
    <w:rsid w:val="00034360"/>
    <w:rsid w:val="00034616"/>
    <w:rsid w:val="0006063C"/>
    <w:rsid w:val="000952AA"/>
    <w:rsid w:val="000C2575"/>
    <w:rsid w:val="000C54EB"/>
    <w:rsid w:val="00115A0A"/>
    <w:rsid w:val="00123378"/>
    <w:rsid w:val="00141B26"/>
    <w:rsid w:val="0015074B"/>
    <w:rsid w:val="001761E6"/>
    <w:rsid w:val="001835E2"/>
    <w:rsid w:val="00183AA0"/>
    <w:rsid w:val="001A54FD"/>
    <w:rsid w:val="001F3714"/>
    <w:rsid w:val="002162B8"/>
    <w:rsid w:val="0023675B"/>
    <w:rsid w:val="0024383A"/>
    <w:rsid w:val="0029639D"/>
    <w:rsid w:val="002B0953"/>
    <w:rsid w:val="002B1F03"/>
    <w:rsid w:val="002B49B5"/>
    <w:rsid w:val="002E6053"/>
    <w:rsid w:val="00326F90"/>
    <w:rsid w:val="00337E26"/>
    <w:rsid w:val="003753D2"/>
    <w:rsid w:val="0038604D"/>
    <w:rsid w:val="003B649E"/>
    <w:rsid w:val="003C17D3"/>
    <w:rsid w:val="003D1C65"/>
    <w:rsid w:val="004205EC"/>
    <w:rsid w:val="00456A85"/>
    <w:rsid w:val="00460638"/>
    <w:rsid w:val="00496D19"/>
    <w:rsid w:val="004F188E"/>
    <w:rsid w:val="00512579"/>
    <w:rsid w:val="00535CD0"/>
    <w:rsid w:val="00560F7C"/>
    <w:rsid w:val="00562291"/>
    <w:rsid w:val="005745A6"/>
    <w:rsid w:val="00587490"/>
    <w:rsid w:val="00593220"/>
    <w:rsid w:val="00595E37"/>
    <w:rsid w:val="005C60D7"/>
    <w:rsid w:val="005D1A22"/>
    <w:rsid w:val="005F475C"/>
    <w:rsid w:val="0060183C"/>
    <w:rsid w:val="00616756"/>
    <w:rsid w:val="00655CBB"/>
    <w:rsid w:val="006B2483"/>
    <w:rsid w:val="006D6DF5"/>
    <w:rsid w:val="006E64D2"/>
    <w:rsid w:val="006F5012"/>
    <w:rsid w:val="007300C4"/>
    <w:rsid w:val="007B63A4"/>
    <w:rsid w:val="00821022"/>
    <w:rsid w:val="008232DC"/>
    <w:rsid w:val="00845397"/>
    <w:rsid w:val="008642C2"/>
    <w:rsid w:val="009371BA"/>
    <w:rsid w:val="0096298D"/>
    <w:rsid w:val="00976FEA"/>
    <w:rsid w:val="0098166C"/>
    <w:rsid w:val="009A2135"/>
    <w:rsid w:val="009E6CA3"/>
    <w:rsid w:val="009F1F65"/>
    <w:rsid w:val="00A163EA"/>
    <w:rsid w:val="00A40980"/>
    <w:rsid w:val="00AA1241"/>
    <w:rsid w:val="00AA1D8D"/>
    <w:rsid w:val="00AA3369"/>
    <w:rsid w:val="00AC0B8B"/>
    <w:rsid w:val="00B0492C"/>
    <w:rsid w:val="00B07B96"/>
    <w:rsid w:val="00B47730"/>
    <w:rsid w:val="00B53BEA"/>
    <w:rsid w:val="00B55FB5"/>
    <w:rsid w:val="00B57ABA"/>
    <w:rsid w:val="00B57B1C"/>
    <w:rsid w:val="00B60421"/>
    <w:rsid w:val="00B66D99"/>
    <w:rsid w:val="00BC2352"/>
    <w:rsid w:val="00BD45E6"/>
    <w:rsid w:val="00C07568"/>
    <w:rsid w:val="00C12295"/>
    <w:rsid w:val="00C3562D"/>
    <w:rsid w:val="00C409A4"/>
    <w:rsid w:val="00C54A59"/>
    <w:rsid w:val="00C70063"/>
    <w:rsid w:val="00C72A1A"/>
    <w:rsid w:val="00C86C18"/>
    <w:rsid w:val="00CA5F58"/>
    <w:rsid w:val="00CB0664"/>
    <w:rsid w:val="00CB24C9"/>
    <w:rsid w:val="00CC33A2"/>
    <w:rsid w:val="00D476E8"/>
    <w:rsid w:val="00D51090"/>
    <w:rsid w:val="00DA1E3E"/>
    <w:rsid w:val="00DA244A"/>
    <w:rsid w:val="00DB055A"/>
    <w:rsid w:val="00DE6EB7"/>
    <w:rsid w:val="00E51658"/>
    <w:rsid w:val="00E53085"/>
    <w:rsid w:val="00E909A9"/>
    <w:rsid w:val="00EA5D70"/>
    <w:rsid w:val="00EA6063"/>
    <w:rsid w:val="00F03EC7"/>
    <w:rsid w:val="00F117AB"/>
    <w:rsid w:val="00F128DA"/>
    <w:rsid w:val="00F20A01"/>
    <w:rsid w:val="00F74196"/>
    <w:rsid w:val="00F92A34"/>
    <w:rsid w:val="00F93789"/>
    <w:rsid w:val="00FA4466"/>
    <w:rsid w:val="00FA66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019962"/>
  <w14:defaultImageDpi w14:val="330"/>
  <w15:docId w15:val="{FD36215E-D847-4AF2-B1C3-AC2DBEBAE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C3562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C3562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E53085"/>
  </w:style>
  <w:style w:type="paragraph" w:styleId="Bibliography">
    <w:name w:val="Bibliography"/>
    <w:basedOn w:val="Normal"/>
    <w:next w:val="Normal"/>
    <w:uiPriority w:val="37"/>
    <w:unhideWhenUsed/>
    <w:rsid w:val="00E53085"/>
    <w:pPr>
      <w:tabs>
        <w:tab w:val="left" w:pos="384"/>
      </w:tabs>
      <w:spacing w:after="240" w:line="240" w:lineRule="auto"/>
      <w:ind w:left="384" w:hanging="384"/>
    </w:pPr>
    <w:rPr>
      <w:rFonts w:ascii="Calibri" w:eastAsia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530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3085"/>
    <w:pPr>
      <w:spacing w:after="160"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3085"/>
    <w:rPr>
      <w:rFonts w:ascii="Calibri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0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085"/>
    <w:rPr>
      <w:rFonts w:ascii="Calibri" w:eastAsia="Calibri" w:hAnsi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53085"/>
    <w:pPr>
      <w:spacing w:after="0" w:line="240" w:lineRule="auto"/>
    </w:pPr>
    <w:rPr>
      <w:rFonts w:eastAsia="Calibri"/>
    </w:rPr>
  </w:style>
  <w:style w:type="character" w:styleId="Hyperlink">
    <w:name w:val="Hyperlink"/>
    <w:basedOn w:val="DefaultParagraphFont"/>
    <w:uiPriority w:val="99"/>
    <w:unhideWhenUsed/>
    <w:rsid w:val="00E5308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30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53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E53085"/>
  </w:style>
  <w:style w:type="character" w:customStyle="1" w:styleId="text-token-text-primary">
    <w:name w:val="text-token-text-primary"/>
    <w:basedOn w:val="DefaultParagraphFont"/>
    <w:rsid w:val="00E53085"/>
  </w:style>
  <w:style w:type="character" w:styleId="LineNumber">
    <w:name w:val="line number"/>
    <w:basedOn w:val="DefaultParagraphFont"/>
    <w:uiPriority w:val="99"/>
    <w:semiHidden/>
    <w:unhideWhenUsed/>
    <w:rsid w:val="00E53085"/>
  </w:style>
  <w:style w:type="paragraph" w:styleId="PlainText">
    <w:name w:val="Plain Text"/>
    <w:basedOn w:val="Normal"/>
    <w:link w:val="PlainTextChar"/>
    <w:uiPriority w:val="99"/>
    <w:unhideWhenUsed/>
    <w:rsid w:val="00E53085"/>
    <w:pPr>
      <w:spacing w:after="0" w:line="240" w:lineRule="auto"/>
    </w:pPr>
    <w:rPr>
      <w:rFonts w:ascii="Consolas" w:eastAsia="Calibri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E53085"/>
    <w:rPr>
      <w:rFonts w:ascii="Consolas" w:eastAsia="Calibri" w:hAnsi="Consolas"/>
      <w:kern w:val="2"/>
      <w:sz w:val="21"/>
      <w:szCs w:val="21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E53085"/>
    <w:rPr>
      <w:color w:val="96607D"/>
      <w:u w:val="single"/>
    </w:rPr>
  </w:style>
  <w:style w:type="paragraph" w:customStyle="1" w:styleId="msonormal0">
    <w:name w:val="msonormal"/>
    <w:basedOn w:val="Normal"/>
    <w:rsid w:val="00E53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53085"/>
    <w:pPr>
      <w:spacing w:before="100" w:beforeAutospacing="1" w:after="100" w:afterAutospacing="1" w:line="240" w:lineRule="auto"/>
    </w:pPr>
    <w:rPr>
      <w:rFonts w:eastAsia="Times New Roman" w:cs="Arial"/>
      <w:sz w:val="24"/>
      <w:szCs w:val="24"/>
    </w:rPr>
  </w:style>
  <w:style w:type="paragraph" w:customStyle="1" w:styleId="xl66">
    <w:name w:val="xl66"/>
    <w:basedOn w:val="Normal"/>
    <w:rsid w:val="00E53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Arial"/>
      <w:sz w:val="24"/>
      <w:szCs w:val="24"/>
    </w:rPr>
  </w:style>
  <w:style w:type="paragraph" w:customStyle="1" w:styleId="xl67">
    <w:name w:val="xl67"/>
    <w:basedOn w:val="Normal"/>
    <w:rsid w:val="00E53085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Arial"/>
      <w:sz w:val="24"/>
      <w:szCs w:val="24"/>
    </w:rPr>
  </w:style>
  <w:style w:type="paragraph" w:customStyle="1" w:styleId="xl68">
    <w:name w:val="xl68"/>
    <w:basedOn w:val="Normal"/>
    <w:rsid w:val="00E5308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Arial"/>
      <w:sz w:val="24"/>
      <w:szCs w:val="24"/>
    </w:rPr>
  </w:style>
  <w:style w:type="paragraph" w:customStyle="1" w:styleId="xl69">
    <w:name w:val="xl69"/>
    <w:basedOn w:val="Normal"/>
    <w:rsid w:val="00E53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Arial"/>
      <w:b/>
      <w:bCs/>
      <w:sz w:val="24"/>
      <w:szCs w:val="24"/>
    </w:rPr>
  </w:style>
  <w:style w:type="paragraph" w:customStyle="1" w:styleId="xl70">
    <w:name w:val="xl70"/>
    <w:basedOn w:val="Normal"/>
    <w:rsid w:val="00E53085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Arial"/>
      <w:b/>
      <w:bCs/>
      <w:sz w:val="24"/>
      <w:szCs w:val="24"/>
    </w:rPr>
  </w:style>
  <w:style w:type="paragraph" w:customStyle="1" w:styleId="xl71">
    <w:name w:val="xl71"/>
    <w:basedOn w:val="Normal"/>
    <w:rsid w:val="00E53085"/>
    <w:pPr>
      <w:spacing w:before="100" w:beforeAutospacing="1" w:after="100" w:afterAutospacing="1" w:line="240" w:lineRule="auto"/>
    </w:pPr>
    <w:rPr>
      <w:rFonts w:eastAsia="Times New Roman" w:cs="Arial"/>
      <w:b/>
      <w:bCs/>
      <w:sz w:val="24"/>
      <w:szCs w:val="24"/>
    </w:rPr>
  </w:style>
  <w:style w:type="paragraph" w:customStyle="1" w:styleId="xl72">
    <w:name w:val="xl72"/>
    <w:basedOn w:val="Normal"/>
    <w:rsid w:val="00E53085"/>
    <w:pPr>
      <w:spacing w:before="100" w:beforeAutospacing="1" w:after="100" w:afterAutospacing="1" w:line="240" w:lineRule="auto"/>
    </w:pPr>
    <w:rPr>
      <w:rFonts w:eastAsia="Times New Roman" w:cs="Arial"/>
      <w:b/>
      <w:bCs/>
      <w:sz w:val="24"/>
      <w:szCs w:val="24"/>
    </w:rPr>
  </w:style>
  <w:style w:type="paragraph" w:customStyle="1" w:styleId="xl73">
    <w:name w:val="xl73"/>
    <w:basedOn w:val="Normal"/>
    <w:rsid w:val="00E53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PlainTable31">
    <w:name w:val="Plain Table 31"/>
    <w:basedOn w:val="TableNormal"/>
    <w:next w:val="PlainTable3"/>
    <w:uiPriority w:val="43"/>
    <w:rsid w:val="00E53085"/>
    <w:pPr>
      <w:spacing w:after="0" w:line="240" w:lineRule="auto"/>
    </w:pPr>
    <w:rPr>
      <w:rFonts w:eastAsia="Calibr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next w:val="PlainTable4"/>
    <w:uiPriority w:val="44"/>
    <w:rsid w:val="00E53085"/>
    <w:pPr>
      <w:spacing w:after="0" w:line="240" w:lineRule="auto"/>
    </w:pPr>
    <w:rPr>
      <w:rFonts w:eastAsia="Calibr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next w:val="PlainTable5"/>
    <w:uiPriority w:val="45"/>
    <w:rsid w:val="00E53085"/>
    <w:pPr>
      <w:spacing w:after="0" w:line="240" w:lineRule="auto"/>
    </w:pPr>
    <w:rPr>
      <w:rFonts w:eastAsia="Calibr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</w:tblPr>
    <w:tblStylePr w:type="firstRow">
      <w:rPr>
        <w:rFonts w:ascii="Calibri Light" w:eastAsia="Yu Gothic Light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Yu Gothic Light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Yu Gothic Light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Yu Gothic Light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next w:val="TableGridLight"/>
    <w:uiPriority w:val="40"/>
    <w:rsid w:val="00E53085"/>
    <w:pPr>
      <w:spacing w:after="0" w:line="240" w:lineRule="auto"/>
    </w:pPr>
    <w:rPr>
      <w:rFonts w:eastAsia="Calibri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E53085"/>
    <w:pPr>
      <w:spacing w:after="0" w:line="240" w:lineRule="auto"/>
    </w:pPr>
    <w:rPr>
      <w:rFonts w:eastAsia="Calibr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1Light1">
    <w:name w:val="List Table 1 Light1"/>
    <w:basedOn w:val="TableNormal"/>
    <w:next w:val="ListTable1Light"/>
    <w:uiPriority w:val="46"/>
    <w:rsid w:val="00E53085"/>
    <w:pPr>
      <w:spacing w:after="0" w:line="240" w:lineRule="auto"/>
    </w:pPr>
    <w:rPr>
      <w:rFonts w:eastAsia="Calibr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PlainTable3">
    <w:name w:val="Plain Table 3"/>
    <w:basedOn w:val="TableNormal"/>
    <w:uiPriority w:val="99"/>
    <w:rsid w:val="00E530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E530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E5308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99"/>
    <w:rsid w:val="00E5308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99"/>
    <w:rsid w:val="00E530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E530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Acharya, Krishna</cp:lastModifiedBy>
  <cp:revision>69</cp:revision>
  <dcterms:created xsi:type="dcterms:W3CDTF">2026-02-16T17:50:00Z</dcterms:created>
  <dcterms:modified xsi:type="dcterms:W3CDTF">2026-08-13T15:20:00Z</dcterms:modified>
  <cp:category/>
</cp:coreProperties>
</file>