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304A1" w14:textId="77777777" w:rsidR="00F125EE" w:rsidRDefault="00F125EE" w:rsidP="00C94939">
      <w:pPr>
        <w:spacing w:line="360" w:lineRule="auto"/>
        <w:jc w:val="center"/>
        <w:rPr>
          <w:sz w:val="36"/>
          <w:szCs w:val="36"/>
        </w:rPr>
      </w:pPr>
    </w:p>
    <w:p w14:paraId="53B0A160" w14:textId="77777777" w:rsidR="00393BAB" w:rsidRDefault="00393BAB" w:rsidP="00C94939">
      <w:pPr>
        <w:spacing w:line="360" w:lineRule="auto"/>
        <w:jc w:val="center"/>
        <w:rPr>
          <w:sz w:val="36"/>
          <w:szCs w:val="36"/>
        </w:rPr>
      </w:pPr>
    </w:p>
    <w:p w14:paraId="417456DE" w14:textId="77777777" w:rsidR="00DF747C" w:rsidRDefault="00DF747C" w:rsidP="00C94939">
      <w:pPr>
        <w:spacing w:line="360" w:lineRule="auto"/>
        <w:jc w:val="center"/>
        <w:rPr>
          <w:sz w:val="36"/>
          <w:szCs w:val="36"/>
          <w:lang w:eastAsia="zh-CN"/>
        </w:rPr>
      </w:pPr>
    </w:p>
    <w:p w14:paraId="444CA30A" w14:textId="77777777" w:rsidR="00DF747C" w:rsidRDefault="00DF747C" w:rsidP="00C94939">
      <w:pPr>
        <w:spacing w:line="360" w:lineRule="auto"/>
        <w:jc w:val="center"/>
        <w:rPr>
          <w:sz w:val="36"/>
          <w:szCs w:val="36"/>
          <w:lang w:eastAsia="zh-CN"/>
        </w:rPr>
      </w:pPr>
    </w:p>
    <w:p w14:paraId="31C337D1" w14:textId="77777777" w:rsidR="00D04BCF" w:rsidRPr="003B40E6" w:rsidRDefault="00BB2D2A" w:rsidP="00FA1481">
      <w:pPr>
        <w:jc w:val="center"/>
        <w:rPr>
          <w:sz w:val="36"/>
          <w:szCs w:val="36"/>
        </w:rPr>
      </w:pPr>
      <w:r>
        <w:rPr>
          <w:sz w:val="36"/>
          <w:szCs w:val="36"/>
        </w:rPr>
        <w:t>Supplementary Materials</w:t>
      </w:r>
      <w:r w:rsidR="009743A9">
        <w:rPr>
          <w:sz w:val="36"/>
          <w:szCs w:val="36"/>
        </w:rPr>
        <w:t xml:space="preserve"> for</w:t>
      </w:r>
    </w:p>
    <w:p w14:paraId="29411C5A" w14:textId="77777777" w:rsidR="005001AC" w:rsidRDefault="005001AC"/>
    <w:p w14:paraId="41E970DA" w14:textId="4886288A" w:rsidR="002C030F" w:rsidRPr="00D5424D" w:rsidRDefault="007A2865" w:rsidP="003B40E6">
      <w:pPr>
        <w:jc w:val="center"/>
        <w:rPr>
          <w:sz w:val="32"/>
          <w:szCs w:val="32"/>
        </w:rPr>
      </w:pPr>
      <w:r w:rsidRPr="00D5424D">
        <w:rPr>
          <w:b/>
          <w:bCs/>
          <w:sz w:val="32"/>
          <w:szCs w:val="32"/>
        </w:rPr>
        <w:t>Children with ADHD recruit perceptual over meaningful memory</w:t>
      </w:r>
    </w:p>
    <w:p w14:paraId="339B31F7" w14:textId="77777777" w:rsidR="00015F74" w:rsidRPr="00D5424D" w:rsidRDefault="00015F74" w:rsidP="003B40E6">
      <w:pPr>
        <w:jc w:val="center"/>
        <w:rPr>
          <w:sz w:val="32"/>
          <w:szCs w:val="32"/>
        </w:rPr>
      </w:pPr>
    </w:p>
    <w:p w14:paraId="6665D463" w14:textId="04F89DB1" w:rsidR="007C45B3" w:rsidRPr="007C45B3" w:rsidRDefault="007A2865" w:rsidP="005001AC">
      <w:pPr>
        <w:jc w:val="center"/>
        <w:rPr>
          <w:i/>
          <w:iCs/>
          <w:szCs w:val="24"/>
        </w:rPr>
      </w:pPr>
      <w:r w:rsidRPr="007A2865">
        <w:rPr>
          <w:szCs w:val="24"/>
        </w:rPr>
        <w:t>Yiwen Li</w:t>
      </w:r>
      <w:r w:rsidR="007C45B3">
        <w:rPr>
          <w:szCs w:val="24"/>
        </w:rPr>
        <w:t xml:space="preserve"> </w:t>
      </w:r>
      <w:r w:rsidR="007C45B3" w:rsidRPr="007C45B3">
        <w:rPr>
          <w:i/>
          <w:iCs/>
          <w:szCs w:val="24"/>
        </w:rPr>
        <w:t>et al.</w:t>
      </w:r>
    </w:p>
    <w:p w14:paraId="0648E06D" w14:textId="77777777" w:rsidR="000F0DCE" w:rsidRDefault="000F0DCE" w:rsidP="005001AC">
      <w:pPr>
        <w:jc w:val="center"/>
        <w:rPr>
          <w:szCs w:val="24"/>
        </w:rPr>
      </w:pPr>
    </w:p>
    <w:p w14:paraId="34D67477" w14:textId="6C1134FC" w:rsidR="004779CB" w:rsidRPr="00ED2CBE" w:rsidRDefault="00D5424D" w:rsidP="005001AC">
      <w:pPr>
        <w:jc w:val="center"/>
        <w:rPr>
          <w:sz w:val="20"/>
        </w:rPr>
      </w:pPr>
      <w:r w:rsidRPr="00D23816">
        <w:rPr>
          <w:rFonts w:hint="eastAsia"/>
          <w:szCs w:val="24"/>
        </w:rPr>
        <w:t>Corresponding author: Yan Song, songyan@bnu.edu.cn</w:t>
      </w:r>
    </w:p>
    <w:p w14:paraId="050BA42C" w14:textId="77777777" w:rsidR="00ED2CBE" w:rsidRDefault="00ED2CBE" w:rsidP="00533910">
      <w:pPr>
        <w:pStyle w:val="PubInfo"/>
      </w:pPr>
    </w:p>
    <w:p w14:paraId="71939F02" w14:textId="77777777" w:rsidR="00533910" w:rsidRPr="00EE59BE" w:rsidRDefault="00533910" w:rsidP="00533910">
      <w:pPr>
        <w:jc w:val="center"/>
      </w:pPr>
    </w:p>
    <w:p w14:paraId="3A1047ED" w14:textId="77777777" w:rsidR="00533910" w:rsidRDefault="00533910" w:rsidP="005001AC">
      <w:pPr>
        <w:jc w:val="center"/>
        <w:rPr>
          <w:szCs w:val="24"/>
        </w:rPr>
      </w:pPr>
    </w:p>
    <w:p w14:paraId="223EBBEB" w14:textId="77777777" w:rsidR="002C030F" w:rsidRDefault="002C030F"/>
    <w:p w14:paraId="5BBBF32C" w14:textId="77777777" w:rsidR="00015F74" w:rsidRDefault="00015F74">
      <w:pPr>
        <w:rPr>
          <w:b/>
        </w:rPr>
      </w:pPr>
    </w:p>
    <w:p w14:paraId="546CBFCA" w14:textId="77777777" w:rsidR="002C030F" w:rsidRPr="00262D72" w:rsidRDefault="009743A9">
      <w:pPr>
        <w:rPr>
          <w:b/>
        </w:rPr>
      </w:pPr>
      <w:r>
        <w:rPr>
          <w:b/>
        </w:rPr>
        <w:t xml:space="preserve">This PDF file </w:t>
      </w:r>
      <w:r w:rsidR="002C030F" w:rsidRPr="00262D72">
        <w:rPr>
          <w:b/>
        </w:rPr>
        <w:t>includes:</w:t>
      </w:r>
    </w:p>
    <w:p w14:paraId="6B069C4B" w14:textId="77777777" w:rsidR="002C030F" w:rsidRDefault="002C030F"/>
    <w:p w14:paraId="7FC81517" w14:textId="36854DF7" w:rsidR="002C030F" w:rsidRDefault="00AD745C" w:rsidP="00AD745C">
      <w:pPr>
        <w:spacing w:line="360" w:lineRule="auto"/>
        <w:ind w:left="720"/>
        <w:rPr>
          <w:lang w:eastAsia="zh-CN"/>
        </w:rPr>
      </w:pPr>
      <w:r w:rsidRPr="00AD745C">
        <w:t>Supplementary</w:t>
      </w:r>
      <w:r w:rsidRPr="00AD745C">
        <w:t xml:space="preserve"> </w:t>
      </w:r>
      <w:r w:rsidR="002C030F">
        <w:t>Fig</w:t>
      </w:r>
      <w:r w:rsidR="00A3403B">
        <w:t xml:space="preserve">s. </w:t>
      </w:r>
      <w:r w:rsidR="002C030F">
        <w:t>1</w:t>
      </w:r>
      <w:r w:rsidR="00A3403B">
        <w:t xml:space="preserve"> to </w:t>
      </w:r>
      <w:r w:rsidR="007A2865">
        <w:rPr>
          <w:rFonts w:hint="eastAsia"/>
          <w:lang w:eastAsia="zh-CN"/>
        </w:rPr>
        <w:t>11</w:t>
      </w:r>
    </w:p>
    <w:p w14:paraId="43E92366" w14:textId="2F235B2B" w:rsidR="003F5904" w:rsidRDefault="00AD745C" w:rsidP="00AD745C">
      <w:pPr>
        <w:spacing w:line="360" w:lineRule="auto"/>
        <w:ind w:left="720"/>
        <w:rPr>
          <w:lang w:eastAsia="zh-CN"/>
        </w:rPr>
      </w:pPr>
      <w:r w:rsidRPr="00AD745C">
        <w:t>Supplementary</w:t>
      </w:r>
      <w:r w:rsidRPr="00AD745C">
        <w:t xml:space="preserve"> </w:t>
      </w:r>
      <w:r w:rsidR="002C030F">
        <w:t>Table 1</w:t>
      </w:r>
    </w:p>
    <w:p w14:paraId="3425195A" w14:textId="66FB891C" w:rsidR="007A2865" w:rsidRPr="007A2865" w:rsidRDefault="00015F74" w:rsidP="007A2865">
      <w:pPr>
        <w:pStyle w:val="SMHeading"/>
      </w:pPr>
      <w:r>
        <w:br w:type="page"/>
      </w:r>
      <w:bookmarkStart w:id="0" w:name="Tables"/>
      <w:bookmarkStart w:id="1" w:name="MaterialsMethods"/>
      <w:bookmarkEnd w:id="0"/>
      <w:bookmarkEnd w:id="1"/>
    </w:p>
    <w:p w14:paraId="0E4A6B17" w14:textId="77777777" w:rsidR="007A2865" w:rsidRPr="00AD745C" w:rsidRDefault="007A2865" w:rsidP="007A2865">
      <w:pPr>
        <w:pStyle w:val="SMHeading"/>
        <w:rPr>
          <w:sz w:val="28"/>
          <w:szCs w:val="28"/>
        </w:rPr>
      </w:pPr>
      <w:r w:rsidRPr="00AD745C">
        <w:rPr>
          <w:rFonts w:hint="eastAsia"/>
          <w:sz w:val="28"/>
          <w:szCs w:val="28"/>
        </w:rPr>
        <w:lastRenderedPageBreak/>
        <w:t>Supplementary</w:t>
      </w:r>
      <w:r w:rsidRPr="00AD745C">
        <w:rPr>
          <w:rFonts w:hint="eastAsia"/>
          <w:sz w:val="28"/>
          <w:szCs w:val="28"/>
          <w:lang w:eastAsia="zh-CN"/>
        </w:rPr>
        <w:t xml:space="preserve"> </w:t>
      </w:r>
      <w:r w:rsidRPr="00AD745C">
        <w:rPr>
          <w:sz w:val="28"/>
          <w:szCs w:val="28"/>
        </w:rPr>
        <w:t>Figures</w:t>
      </w:r>
    </w:p>
    <w:p w14:paraId="57FAF937" w14:textId="5E46075C" w:rsidR="007A2865" w:rsidRPr="00FA5F87" w:rsidRDefault="00D84F62" w:rsidP="007A2865">
      <w:pPr>
        <w:rPr>
          <w:b/>
          <w:bCs/>
          <w:szCs w:val="24"/>
        </w:rPr>
      </w:pPr>
      <w:r>
        <w:rPr>
          <w:b/>
          <w:bCs/>
          <w:noProof/>
          <w:szCs w:val="24"/>
        </w:rPr>
        <w:drawing>
          <wp:inline distT="0" distB="0" distL="0" distR="0" wp14:anchorId="3F953408" wp14:editId="3EFCCFCF">
            <wp:extent cx="5943600" cy="4090035"/>
            <wp:effectExtent l="0" t="0" r="0" b="5715"/>
            <wp:docPr id="8173338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333837" name="图片 817333837"/>
                    <pic:cNvPicPr/>
                  </pic:nvPicPr>
                  <pic:blipFill>
                    <a:blip r:embed="rId10"/>
                    <a:stretch>
                      <a:fillRect/>
                    </a:stretch>
                  </pic:blipFill>
                  <pic:spPr>
                    <a:xfrm>
                      <a:off x="0" y="0"/>
                      <a:ext cx="5943600" cy="4090035"/>
                    </a:xfrm>
                    <a:prstGeom prst="rect">
                      <a:avLst/>
                    </a:prstGeom>
                  </pic:spPr>
                </pic:pic>
              </a:graphicData>
            </a:graphic>
          </wp:inline>
        </w:drawing>
      </w:r>
    </w:p>
    <w:p w14:paraId="5237A518" w14:textId="5F3111CE" w:rsidR="007A2865" w:rsidRPr="00FA5F87" w:rsidRDefault="00AD745C" w:rsidP="007A2865">
      <w:pPr>
        <w:jc w:val="both"/>
        <w:rPr>
          <w:szCs w:val="24"/>
        </w:rPr>
      </w:pPr>
      <w:r w:rsidRPr="00AD745C">
        <w:rPr>
          <w:b/>
          <w:bCs/>
          <w:szCs w:val="24"/>
        </w:rPr>
        <w:t>Supplementary</w:t>
      </w:r>
      <w:r w:rsidRPr="00AD745C">
        <w:rPr>
          <w:b/>
          <w:bCs/>
          <w:szCs w:val="24"/>
        </w:rPr>
        <w:t xml:space="preserve"> </w:t>
      </w:r>
      <w:r w:rsidR="007A2865" w:rsidRPr="00FA5F87">
        <w:rPr>
          <w:b/>
          <w:bCs/>
          <w:szCs w:val="24"/>
        </w:rPr>
        <w:t>Fig. 1. Memory reactivation in the right parietal-occipital regions (RP) of ADHD.</w:t>
      </w:r>
      <w:r w:rsidR="007A2865" w:rsidRPr="00FA5F87">
        <w:rPr>
          <w:szCs w:val="24"/>
        </w:rPr>
        <w:t xml:space="preserve"> </w:t>
      </w:r>
      <w:r w:rsidR="007A2865" w:rsidRPr="00FA5F87">
        <w:rPr>
          <w:b/>
          <w:bCs/>
          <w:szCs w:val="24"/>
        </w:rPr>
        <w:t>(</w:t>
      </w:r>
      <w:r w:rsidR="004077E1">
        <w:rPr>
          <w:rFonts w:hint="eastAsia"/>
          <w:b/>
          <w:bCs/>
          <w:szCs w:val="24"/>
          <w:lang w:eastAsia="zh-CN"/>
        </w:rPr>
        <w:t>a</w:t>
      </w:r>
      <w:r w:rsidR="007A2865" w:rsidRPr="00FA5F87">
        <w:rPr>
          <w:b/>
          <w:bCs/>
          <w:szCs w:val="24"/>
        </w:rPr>
        <w:t>)</w:t>
      </w:r>
      <w:r w:rsidR="007A2865" w:rsidRPr="00FA5F87">
        <w:rPr>
          <w:szCs w:val="24"/>
        </w:rPr>
        <w:t xml:space="preserve"> Temporal dynamics of item-specific ERS during encoding and retrieval. Children with ADHD showed significant reactivation clusters in the RP (remembered &gt; forgotten). Colours indicate </w:t>
      </w:r>
      <w:r w:rsidR="007A2865" w:rsidRPr="00FA5F87">
        <w:rPr>
          <w:i/>
          <w:iCs/>
          <w:szCs w:val="24"/>
        </w:rPr>
        <w:t>T</w:t>
      </w:r>
      <w:r w:rsidR="007A2865" w:rsidRPr="00FA5F87">
        <w:rPr>
          <w:szCs w:val="24"/>
        </w:rPr>
        <w:t xml:space="preserve"> values; black outlines indicate significant clusters after cluster-based multiple comparisons correction. </w:t>
      </w:r>
      <w:r w:rsidR="007A2865" w:rsidRPr="00FA5F87">
        <w:rPr>
          <w:b/>
          <w:bCs/>
          <w:szCs w:val="24"/>
        </w:rPr>
        <w:t>(</w:t>
      </w:r>
      <w:r w:rsidR="004077E1">
        <w:rPr>
          <w:rFonts w:hint="eastAsia"/>
          <w:b/>
          <w:bCs/>
          <w:szCs w:val="24"/>
          <w:lang w:eastAsia="zh-CN"/>
        </w:rPr>
        <w:t>b</w:t>
      </w:r>
      <w:r w:rsidR="007A2865" w:rsidRPr="00FA5F87">
        <w:rPr>
          <w:b/>
          <w:bCs/>
          <w:szCs w:val="24"/>
        </w:rPr>
        <w:t>)</w:t>
      </w:r>
      <w:r w:rsidR="007A2865" w:rsidRPr="00FA5F87">
        <w:rPr>
          <w:szCs w:val="24"/>
        </w:rPr>
        <w:t xml:space="preserve"> In the significant reactivation cluster, remembered items showed significantly higher ERS</w:t>
      </w:r>
      <w:r w:rsidR="007A2865" w:rsidRPr="00FA5F87">
        <w:rPr>
          <w:szCs w:val="24"/>
          <w:vertAlign w:val="subscript"/>
        </w:rPr>
        <w:t>Item</w:t>
      </w:r>
      <w:r w:rsidR="007A2865" w:rsidRPr="00FA5F87">
        <w:rPr>
          <w:szCs w:val="24"/>
        </w:rPr>
        <w:t xml:space="preserve"> than forgotten items (</w:t>
      </w:r>
      <w:r w:rsidR="007A2865" w:rsidRPr="00FA5F87">
        <w:rPr>
          <w:i/>
          <w:iCs/>
          <w:szCs w:val="24"/>
        </w:rPr>
        <w:t>T</w:t>
      </w:r>
      <w:r w:rsidR="007A2865" w:rsidRPr="00FA5F87">
        <w:rPr>
          <w:szCs w:val="24"/>
          <w:vertAlign w:val="subscript"/>
        </w:rPr>
        <w:t>113</w:t>
      </w:r>
      <w:r w:rsidR="007A2865" w:rsidRPr="00FA5F87">
        <w:rPr>
          <w:szCs w:val="24"/>
        </w:rPr>
        <w:t xml:space="preserve"> = 3.064, </w:t>
      </w:r>
      <w:r w:rsidR="007A2865" w:rsidRPr="00FA5F87">
        <w:rPr>
          <w:i/>
          <w:iCs/>
          <w:szCs w:val="24"/>
        </w:rPr>
        <w:t>P</w:t>
      </w:r>
      <w:r w:rsidR="007A2865" w:rsidRPr="00FA5F87">
        <w:rPr>
          <w:szCs w:val="24"/>
        </w:rPr>
        <w:t xml:space="preserve"> = 0.003, Cohen’s </w:t>
      </w:r>
      <w:r w:rsidR="007A2865" w:rsidRPr="00FA5F87">
        <w:rPr>
          <w:i/>
          <w:iCs/>
          <w:szCs w:val="24"/>
        </w:rPr>
        <w:t>d</w:t>
      </w:r>
      <w:r w:rsidR="007A2865" w:rsidRPr="00FA5F87">
        <w:rPr>
          <w:szCs w:val="24"/>
        </w:rPr>
        <w:t xml:space="preserve"> = 0.287), and this effect was specific emerged for ERS</w:t>
      </w:r>
      <w:r w:rsidR="007A2865" w:rsidRPr="00FA5F87">
        <w:rPr>
          <w:szCs w:val="24"/>
          <w:vertAlign w:val="subscript"/>
        </w:rPr>
        <w:t>WI</w:t>
      </w:r>
      <w:r w:rsidR="007A2865" w:rsidRPr="00FA5F87">
        <w:rPr>
          <w:szCs w:val="24"/>
        </w:rPr>
        <w:t xml:space="preserve"> (</w:t>
      </w:r>
      <w:r w:rsidR="007A2865" w:rsidRPr="00FA5F87">
        <w:rPr>
          <w:i/>
          <w:iCs/>
          <w:szCs w:val="24"/>
        </w:rPr>
        <w:t>T</w:t>
      </w:r>
      <w:r w:rsidR="007A2865" w:rsidRPr="00FA5F87">
        <w:rPr>
          <w:szCs w:val="24"/>
          <w:vertAlign w:val="subscript"/>
        </w:rPr>
        <w:t>113</w:t>
      </w:r>
      <w:r w:rsidR="007A2865" w:rsidRPr="00FA5F87">
        <w:rPr>
          <w:szCs w:val="24"/>
        </w:rPr>
        <w:t xml:space="preserve"> = 2.532, </w:t>
      </w:r>
      <w:r w:rsidR="007A2865" w:rsidRPr="00FA5F87">
        <w:rPr>
          <w:i/>
          <w:iCs/>
          <w:szCs w:val="24"/>
        </w:rPr>
        <w:t>P</w:t>
      </w:r>
      <w:r w:rsidR="007A2865" w:rsidRPr="00FA5F87">
        <w:rPr>
          <w:szCs w:val="24"/>
        </w:rPr>
        <w:t xml:space="preserve"> = 0.013, Cohen’s </w:t>
      </w:r>
      <w:r w:rsidR="007A2865" w:rsidRPr="00FA5F87">
        <w:rPr>
          <w:i/>
          <w:iCs/>
          <w:szCs w:val="24"/>
        </w:rPr>
        <w:t>d</w:t>
      </w:r>
      <w:r w:rsidR="007A2865" w:rsidRPr="00FA5F87">
        <w:rPr>
          <w:szCs w:val="24"/>
        </w:rPr>
        <w:t xml:space="preserve"> = 0.237), but not for ERS</w:t>
      </w:r>
      <w:r w:rsidR="007A2865" w:rsidRPr="00FA5F87">
        <w:rPr>
          <w:szCs w:val="24"/>
          <w:vertAlign w:val="subscript"/>
        </w:rPr>
        <w:t>BI</w:t>
      </w:r>
      <w:r w:rsidR="007A2865" w:rsidRPr="00FA5F87">
        <w:rPr>
          <w:szCs w:val="24"/>
        </w:rPr>
        <w:t xml:space="preserve"> (</w:t>
      </w:r>
      <w:r w:rsidR="007A2865" w:rsidRPr="00FA5F87">
        <w:rPr>
          <w:i/>
          <w:iCs/>
          <w:szCs w:val="24"/>
        </w:rPr>
        <w:t>T</w:t>
      </w:r>
      <w:r w:rsidR="007A2865" w:rsidRPr="00FA5F87">
        <w:rPr>
          <w:szCs w:val="24"/>
          <w:vertAlign w:val="subscript"/>
        </w:rPr>
        <w:t>113</w:t>
      </w:r>
      <w:r w:rsidR="007A2865" w:rsidRPr="00FA5F87">
        <w:rPr>
          <w:szCs w:val="24"/>
        </w:rPr>
        <w:t xml:space="preserve"> = −0.886, </w:t>
      </w:r>
      <w:r w:rsidR="007A2865" w:rsidRPr="00FA5F87">
        <w:rPr>
          <w:i/>
          <w:iCs/>
          <w:szCs w:val="24"/>
        </w:rPr>
        <w:t>P</w:t>
      </w:r>
      <w:r w:rsidR="007A2865" w:rsidRPr="00FA5F87">
        <w:rPr>
          <w:szCs w:val="24"/>
        </w:rPr>
        <w:t xml:space="preserve"> = 0.378, Cohen’s </w:t>
      </w:r>
      <w:r w:rsidR="007A2865" w:rsidRPr="00FA5F87">
        <w:rPr>
          <w:i/>
          <w:iCs/>
          <w:szCs w:val="24"/>
        </w:rPr>
        <w:t>d</w:t>
      </w:r>
      <w:r w:rsidR="007A2865" w:rsidRPr="00FA5F87">
        <w:rPr>
          <w:szCs w:val="24"/>
        </w:rPr>
        <w:t xml:space="preserve"> = −0.083). </w:t>
      </w:r>
      <w:r w:rsidR="007A2865" w:rsidRPr="00FA5F87">
        <w:rPr>
          <w:b/>
          <w:bCs/>
          <w:szCs w:val="24"/>
        </w:rPr>
        <w:t>(</w:t>
      </w:r>
      <w:r w:rsidR="004077E1">
        <w:rPr>
          <w:rFonts w:hint="eastAsia"/>
          <w:b/>
          <w:bCs/>
          <w:szCs w:val="24"/>
          <w:lang w:eastAsia="zh-CN"/>
        </w:rPr>
        <w:t>c</w:t>
      </w:r>
      <w:r w:rsidR="007A2865" w:rsidRPr="00FA5F87">
        <w:rPr>
          <w:b/>
          <w:bCs/>
          <w:szCs w:val="24"/>
        </w:rPr>
        <w:t>)</w:t>
      </w:r>
      <w:r w:rsidR="007A2865" w:rsidRPr="00FA5F87">
        <w:rPr>
          <w:szCs w:val="24"/>
        </w:rPr>
        <w:t xml:space="preserve"> No correlation between reactivation in the RP and memory performance (</w:t>
      </w:r>
      <w:r w:rsidR="007A2865" w:rsidRPr="00FA5F87">
        <w:rPr>
          <w:i/>
          <w:iCs/>
          <w:szCs w:val="24"/>
        </w:rPr>
        <w:t>Pr</w:t>
      </w:r>
      <w:r w:rsidR="007A2865" w:rsidRPr="00FA5F87">
        <w:rPr>
          <w:color w:val="000000" w:themeColor="text1"/>
          <w:szCs w:val="24"/>
        </w:rPr>
        <w:t>: hits – false alarms</w:t>
      </w:r>
      <w:r w:rsidR="007A2865" w:rsidRPr="00FA5F87">
        <w:rPr>
          <w:szCs w:val="24"/>
        </w:rPr>
        <w:t>) in ADHD (</w:t>
      </w:r>
      <w:r w:rsidR="007A2865" w:rsidRPr="00FA5F87">
        <w:rPr>
          <w:i/>
          <w:iCs/>
          <w:noProof/>
          <w:szCs w:val="24"/>
        </w:rPr>
        <w:t>r</w:t>
      </w:r>
      <w:r w:rsidR="007A2865" w:rsidRPr="00FA5F87">
        <w:rPr>
          <w:noProof/>
          <w:szCs w:val="24"/>
        </w:rPr>
        <w:t xml:space="preserve"> = −0.025, </w:t>
      </w:r>
      <w:r w:rsidR="007A2865" w:rsidRPr="00FA5F87">
        <w:rPr>
          <w:i/>
          <w:iCs/>
          <w:noProof/>
          <w:szCs w:val="24"/>
        </w:rPr>
        <w:t>P</w:t>
      </w:r>
      <w:r w:rsidR="007A2865" w:rsidRPr="00FA5F87">
        <w:rPr>
          <w:noProof/>
          <w:szCs w:val="24"/>
        </w:rPr>
        <w:t xml:space="preserve"> = 0.791</w:t>
      </w:r>
      <w:r w:rsidR="007A2865" w:rsidRPr="00FA5F87">
        <w:rPr>
          <w:szCs w:val="24"/>
        </w:rPr>
        <w:t xml:space="preserve">). </w:t>
      </w:r>
      <w:r w:rsidR="007A2865" w:rsidRPr="00FA5F87">
        <w:rPr>
          <w:b/>
          <w:bCs/>
          <w:szCs w:val="24"/>
        </w:rPr>
        <w:t>(</w:t>
      </w:r>
      <w:r w:rsidR="004077E1">
        <w:rPr>
          <w:rFonts w:hint="eastAsia"/>
          <w:b/>
          <w:bCs/>
          <w:szCs w:val="24"/>
          <w:lang w:eastAsia="zh-CN"/>
        </w:rPr>
        <w:t>d</w:t>
      </w:r>
      <w:r w:rsidR="007A2865" w:rsidRPr="00FA5F87">
        <w:rPr>
          <w:b/>
          <w:bCs/>
          <w:szCs w:val="24"/>
        </w:rPr>
        <w:t>)</w:t>
      </w:r>
      <w:r w:rsidR="007A2865" w:rsidRPr="00FA5F87">
        <w:rPr>
          <w:szCs w:val="24"/>
        </w:rPr>
        <w:t xml:space="preserve"> No correlation between reactivation in the RP and age in ADHD (</w:t>
      </w:r>
      <w:r w:rsidR="007A2865" w:rsidRPr="00FA5F87">
        <w:rPr>
          <w:i/>
          <w:iCs/>
          <w:noProof/>
          <w:szCs w:val="24"/>
        </w:rPr>
        <w:t>r</w:t>
      </w:r>
      <w:r w:rsidR="007A2865" w:rsidRPr="00FA5F87">
        <w:rPr>
          <w:noProof/>
          <w:szCs w:val="24"/>
        </w:rPr>
        <w:t xml:space="preserve"> = −0.105, </w:t>
      </w:r>
      <w:r w:rsidR="007A2865" w:rsidRPr="00FA5F87">
        <w:rPr>
          <w:i/>
          <w:iCs/>
          <w:noProof/>
          <w:szCs w:val="24"/>
        </w:rPr>
        <w:t>P</w:t>
      </w:r>
      <w:r w:rsidR="007A2865" w:rsidRPr="00FA5F87">
        <w:rPr>
          <w:noProof/>
          <w:szCs w:val="24"/>
        </w:rPr>
        <w:t xml:space="preserve"> = 0.266</w:t>
      </w:r>
      <w:r w:rsidR="007A2865" w:rsidRPr="00FA5F87">
        <w:rPr>
          <w:szCs w:val="24"/>
        </w:rPr>
        <w:t xml:space="preserve">). </w:t>
      </w:r>
      <w:r w:rsidR="007A2865" w:rsidRPr="00FA5F87">
        <w:rPr>
          <w:b/>
          <w:bCs/>
          <w:szCs w:val="24"/>
        </w:rPr>
        <w:t>(</w:t>
      </w:r>
      <w:r w:rsidR="004077E1">
        <w:rPr>
          <w:rFonts w:hint="eastAsia"/>
          <w:b/>
          <w:bCs/>
          <w:szCs w:val="24"/>
          <w:lang w:eastAsia="zh-CN"/>
        </w:rPr>
        <w:t>e</w:t>
      </w:r>
      <w:r w:rsidR="007A2865" w:rsidRPr="00FA5F87">
        <w:rPr>
          <w:b/>
          <w:bCs/>
          <w:szCs w:val="24"/>
        </w:rPr>
        <w:t>)</w:t>
      </w:r>
      <w:r w:rsidR="007A2865" w:rsidRPr="00FA5F87">
        <w:rPr>
          <w:szCs w:val="24"/>
        </w:rPr>
        <w:t xml:space="preserve"> Developmental effects of reactivation in the RP, group comparison by median split. Reactivation effects showed no difference between the low- and high-age groups in ADHD (</w:t>
      </w:r>
      <w:r w:rsidR="007A2865" w:rsidRPr="00FA5F87">
        <w:rPr>
          <w:i/>
          <w:iCs/>
          <w:szCs w:val="24"/>
        </w:rPr>
        <w:t>T</w:t>
      </w:r>
      <w:r w:rsidR="007A2865" w:rsidRPr="00FA5F87">
        <w:rPr>
          <w:szCs w:val="24"/>
          <w:vertAlign w:val="subscript"/>
        </w:rPr>
        <w:t>112</w:t>
      </w:r>
      <w:r w:rsidR="007A2865" w:rsidRPr="00FA5F87">
        <w:rPr>
          <w:szCs w:val="24"/>
        </w:rPr>
        <w:t xml:space="preserve"> = 0.857, </w:t>
      </w:r>
      <w:r w:rsidR="007A2865" w:rsidRPr="00FA5F87">
        <w:rPr>
          <w:i/>
          <w:iCs/>
          <w:szCs w:val="24"/>
        </w:rPr>
        <w:t>P</w:t>
      </w:r>
      <w:r w:rsidR="007A2865" w:rsidRPr="00FA5F87">
        <w:rPr>
          <w:szCs w:val="24"/>
        </w:rPr>
        <w:t xml:space="preserve"> = 0.393, Cohen’s </w:t>
      </w:r>
      <w:r w:rsidR="007A2865" w:rsidRPr="00FA5F87">
        <w:rPr>
          <w:i/>
          <w:iCs/>
          <w:szCs w:val="24"/>
        </w:rPr>
        <w:t>d</w:t>
      </w:r>
      <w:r w:rsidR="007A2865" w:rsidRPr="00FA5F87">
        <w:rPr>
          <w:szCs w:val="24"/>
        </w:rPr>
        <w:t xml:space="preserve"> = 0.161). Colours indicate age groups. Bottom * indicates significance for the one-sample </w:t>
      </w:r>
      <w:r w:rsidR="007A2865" w:rsidRPr="00FA5F87">
        <w:rPr>
          <w:i/>
          <w:iCs/>
          <w:szCs w:val="24"/>
        </w:rPr>
        <w:t>T</w:t>
      </w:r>
      <w:r w:rsidR="007A2865" w:rsidRPr="00FA5F87">
        <w:rPr>
          <w:szCs w:val="24"/>
        </w:rPr>
        <w:t xml:space="preserve"> test; Line * indicates significance for the paired-sample or two-sample </w:t>
      </w:r>
      <w:r w:rsidR="007A2865" w:rsidRPr="00FA5F87">
        <w:rPr>
          <w:i/>
          <w:iCs/>
          <w:szCs w:val="24"/>
        </w:rPr>
        <w:t>T</w:t>
      </w:r>
      <w:r w:rsidR="007A2865" w:rsidRPr="00FA5F87">
        <w:rPr>
          <w:szCs w:val="24"/>
        </w:rPr>
        <w:t xml:space="preserve"> test; *</w:t>
      </w:r>
      <w:r w:rsidR="007A2865" w:rsidRPr="00FA5F87">
        <w:rPr>
          <w:i/>
          <w:iCs/>
          <w:szCs w:val="24"/>
        </w:rPr>
        <w:t>P</w:t>
      </w:r>
      <w:r w:rsidR="007A2865" w:rsidRPr="00FA5F87">
        <w:rPr>
          <w:szCs w:val="24"/>
        </w:rPr>
        <w:t xml:space="preserve"> &lt; 0.05; **</w:t>
      </w:r>
      <w:r w:rsidR="007A2865" w:rsidRPr="00FA5F87">
        <w:rPr>
          <w:i/>
          <w:iCs/>
          <w:szCs w:val="24"/>
        </w:rPr>
        <w:t>P</w:t>
      </w:r>
      <w:r w:rsidR="007A2865" w:rsidRPr="00FA5F87">
        <w:rPr>
          <w:szCs w:val="24"/>
        </w:rPr>
        <w:t xml:space="preserve"> &lt; 0.01; ***</w:t>
      </w:r>
      <w:r w:rsidR="007A2865" w:rsidRPr="00FA5F87">
        <w:rPr>
          <w:i/>
          <w:iCs/>
          <w:szCs w:val="24"/>
        </w:rPr>
        <w:t>P</w:t>
      </w:r>
      <w:r w:rsidR="007A2865" w:rsidRPr="00FA5F87">
        <w:rPr>
          <w:szCs w:val="24"/>
        </w:rPr>
        <w:t xml:space="preserve"> &lt; 0.001; NS, not significant.</w:t>
      </w:r>
    </w:p>
    <w:p w14:paraId="3BC57C0F" w14:textId="77777777" w:rsidR="007A2865" w:rsidRPr="00FA5F87" w:rsidRDefault="007A2865" w:rsidP="007A2865">
      <w:pPr>
        <w:rPr>
          <w:szCs w:val="24"/>
        </w:rPr>
      </w:pPr>
      <w:r w:rsidRPr="00FA5F87">
        <w:rPr>
          <w:szCs w:val="24"/>
        </w:rPr>
        <w:br w:type="page"/>
      </w:r>
    </w:p>
    <w:p w14:paraId="22352C55" w14:textId="51391E53" w:rsidR="007A2865" w:rsidRPr="00FA5F87" w:rsidRDefault="00D84F62" w:rsidP="007A2865">
      <w:pPr>
        <w:rPr>
          <w:b/>
          <w:bCs/>
          <w:szCs w:val="24"/>
        </w:rPr>
      </w:pPr>
      <w:r>
        <w:rPr>
          <w:b/>
          <w:bCs/>
          <w:noProof/>
          <w:szCs w:val="24"/>
        </w:rPr>
        <w:lastRenderedPageBreak/>
        <w:drawing>
          <wp:inline distT="0" distB="0" distL="0" distR="0" wp14:anchorId="174D39BC" wp14:editId="06559B57">
            <wp:extent cx="3717985" cy="5442913"/>
            <wp:effectExtent l="0" t="0" r="0" b="5715"/>
            <wp:docPr id="7094045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40453" name="图片 70940453"/>
                    <pic:cNvPicPr/>
                  </pic:nvPicPr>
                  <pic:blipFill>
                    <a:blip r:embed="rId11"/>
                    <a:stretch>
                      <a:fillRect/>
                    </a:stretch>
                  </pic:blipFill>
                  <pic:spPr>
                    <a:xfrm>
                      <a:off x="0" y="0"/>
                      <a:ext cx="3729050" cy="5459111"/>
                    </a:xfrm>
                    <a:prstGeom prst="rect">
                      <a:avLst/>
                    </a:prstGeom>
                  </pic:spPr>
                </pic:pic>
              </a:graphicData>
            </a:graphic>
          </wp:inline>
        </w:drawing>
      </w:r>
    </w:p>
    <w:p w14:paraId="302757B3" w14:textId="2ECE5AAC" w:rsidR="007A2865" w:rsidRPr="00FA5F87" w:rsidRDefault="00AD745C" w:rsidP="007A2865">
      <w:pPr>
        <w:jc w:val="both"/>
        <w:rPr>
          <w:szCs w:val="24"/>
        </w:rPr>
      </w:pPr>
      <w:r w:rsidRPr="00AD745C">
        <w:rPr>
          <w:b/>
          <w:bCs/>
          <w:szCs w:val="24"/>
        </w:rPr>
        <w:t>Supplementary</w:t>
      </w:r>
      <w:r w:rsidRPr="00FA5F87">
        <w:rPr>
          <w:b/>
          <w:bCs/>
          <w:szCs w:val="24"/>
        </w:rPr>
        <w:t xml:space="preserve"> </w:t>
      </w:r>
      <w:r w:rsidR="007A2865" w:rsidRPr="00FA5F87">
        <w:rPr>
          <w:b/>
          <w:bCs/>
          <w:szCs w:val="24"/>
        </w:rPr>
        <w:t>Fig. 2. Reactivation of LP and transformation of RF in subgroups of children with low- or high-age.</w:t>
      </w:r>
      <w:r w:rsidR="007A2865" w:rsidRPr="00FA5F87">
        <w:rPr>
          <w:szCs w:val="24"/>
        </w:rPr>
        <w:t xml:space="preserve"> </w:t>
      </w:r>
      <w:r w:rsidR="007A2865" w:rsidRPr="00FA5F87">
        <w:rPr>
          <w:b/>
          <w:bCs/>
          <w:szCs w:val="24"/>
        </w:rPr>
        <w:t>(</w:t>
      </w:r>
      <w:r w:rsidR="004077E1">
        <w:rPr>
          <w:rFonts w:hint="eastAsia"/>
          <w:b/>
          <w:bCs/>
          <w:szCs w:val="24"/>
          <w:lang w:eastAsia="zh-CN"/>
        </w:rPr>
        <w:t>a</w:t>
      </w:r>
      <w:r w:rsidR="007A2865" w:rsidRPr="00FA5F87">
        <w:rPr>
          <w:b/>
          <w:bCs/>
          <w:szCs w:val="24"/>
        </w:rPr>
        <w:t>)</w:t>
      </w:r>
      <w:r w:rsidR="007A2865" w:rsidRPr="00FA5F87">
        <w:rPr>
          <w:szCs w:val="24"/>
        </w:rPr>
        <w:t xml:space="preserve"> ERS scores for LP reactivation effect in subgroups of ADHD. Left, no reactivation effect was observed in ADHD subgroup below median age (</w:t>
      </w:r>
      <w:r w:rsidR="007A2865" w:rsidRPr="00FA5F87">
        <w:rPr>
          <w:i/>
          <w:iCs/>
          <w:noProof/>
          <w:szCs w:val="24"/>
        </w:rPr>
        <w:t>T</w:t>
      </w:r>
      <w:r w:rsidR="007A2865" w:rsidRPr="00FA5F87">
        <w:rPr>
          <w:noProof/>
          <w:szCs w:val="24"/>
          <w:vertAlign w:val="subscript"/>
        </w:rPr>
        <w:t>56</w:t>
      </w:r>
      <w:r w:rsidR="007A2865" w:rsidRPr="00FA5F87">
        <w:rPr>
          <w:noProof/>
          <w:szCs w:val="24"/>
        </w:rPr>
        <w:t xml:space="preserve"> = 1.761, </w:t>
      </w:r>
      <w:r w:rsidR="007A2865" w:rsidRPr="00FA5F87">
        <w:rPr>
          <w:i/>
          <w:iCs/>
          <w:noProof/>
          <w:szCs w:val="24"/>
        </w:rPr>
        <w:t>P</w:t>
      </w:r>
      <w:r w:rsidR="007A2865" w:rsidRPr="00FA5F87">
        <w:rPr>
          <w:noProof/>
          <w:szCs w:val="24"/>
        </w:rPr>
        <w:t xml:space="preserve"> = 0.084</w:t>
      </w:r>
      <w:r w:rsidR="007A2865" w:rsidRPr="00FA5F87">
        <w:rPr>
          <w:rFonts w:eastAsiaTheme="majorEastAsia"/>
          <w:szCs w:val="24"/>
        </w:rPr>
        <w:t xml:space="preserve">, Cohen’s </w:t>
      </w:r>
      <w:r w:rsidR="007A2865" w:rsidRPr="00FA5F87">
        <w:rPr>
          <w:rFonts w:eastAsiaTheme="majorEastAsia"/>
          <w:i/>
          <w:iCs/>
          <w:szCs w:val="24"/>
        </w:rPr>
        <w:t>d</w:t>
      </w:r>
      <w:r w:rsidR="007A2865" w:rsidRPr="00FA5F87">
        <w:rPr>
          <w:rFonts w:eastAsiaTheme="majorEastAsia"/>
          <w:szCs w:val="24"/>
        </w:rPr>
        <w:t xml:space="preserve"> = 0.233</w:t>
      </w:r>
      <w:r w:rsidR="007A2865" w:rsidRPr="00FA5F87">
        <w:rPr>
          <w:szCs w:val="24"/>
        </w:rPr>
        <w:t>); Right, reactivation effect was observed in ADHD subgroup above median age (</w:t>
      </w:r>
      <w:r w:rsidR="007A2865" w:rsidRPr="00FA5F87">
        <w:rPr>
          <w:i/>
          <w:iCs/>
          <w:noProof/>
          <w:szCs w:val="24"/>
        </w:rPr>
        <w:t>T</w:t>
      </w:r>
      <w:r w:rsidR="007A2865" w:rsidRPr="00FA5F87">
        <w:rPr>
          <w:noProof/>
          <w:szCs w:val="24"/>
          <w:vertAlign w:val="subscript"/>
        </w:rPr>
        <w:t>56</w:t>
      </w:r>
      <w:r w:rsidR="007A2865" w:rsidRPr="00FA5F87">
        <w:rPr>
          <w:noProof/>
          <w:szCs w:val="24"/>
        </w:rPr>
        <w:t xml:space="preserve"> = 2.239, </w:t>
      </w:r>
      <w:r w:rsidR="007A2865" w:rsidRPr="00FA5F87">
        <w:rPr>
          <w:i/>
          <w:iCs/>
          <w:noProof/>
          <w:szCs w:val="24"/>
        </w:rPr>
        <w:t>P</w:t>
      </w:r>
      <w:r w:rsidR="007A2865" w:rsidRPr="00FA5F87">
        <w:rPr>
          <w:noProof/>
          <w:szCs w:val="24"/>
        </w:rPr>
        <w:t xml:space="preserve"> = 0.029</w:t>
      </w:r>
      <w:r w:rsidR="007A2865" w:rsidRPr="00FA5F87">
        <w:rPr>
          <w:rFonts w:eastAsiaTheme="majorEastAsia"/>
          <w:szCs w:val="24"/>
        </w:rPr>
        <w:t xml:space="preserve">, Cohen’s </w:t>
      </w:r>
      <w:r w:rsidR="007A2865" w:rsidRPr="00FA5F87">
        <w:rPr>
          <w:rFonts w:eastAsiaTheme="majorEastAsia"/>
          <w:i/>
          <w:iCs/>
          <w:szCs w:val="24"/>
        </w:rPr>
        <w:t>d</w:t>
      </w:r>
      <w:r w:rsidR="007A2865" w:rsidRPr="00FA5F87">
        <w:rPr>
          <w:rFonts w:eastAsiaTheme="majorEastAsia"/>
          <w:szCs w:val="24"/>
        </w:rPr>
        <w:t xml:space="preserve"> = 0.297</w:t>
      </w:r>
      <w:r w:rsidR="007A2865" w:rsidRPr="00FA5F87">
        <w:rPr>
          <w:szCs w:val="24"/>
        </w:rPr>
        <w:t>), involving a positive ERS</w:t>
      </w:r>
      <w:r w:rsidR="007A2865" w:rsidRPr="00FA5F87">
        <w:rPr>
          <w:szCs w:val="24"/>
          <w:vertAlign w:val="subscript"/>
        </w:rPr>
        <w:t>Item</w:t>
      </w:r>
      <w:r w:rsidR="007A2865" w:rsidRPr="00FA5F87">
        <w:rPr>
          <w:szCs w:val="24"/>
        </w:rPr>
        <w:t xml:space="preserve"> in remembered items (</w:t>
      </w:r>
      <w:r w:rsidR="007A2865" w:rsidRPr="00FA5F87">
        <w:rPr>
          <w:i/>
          <w:iCs/>
          <w:noProof/>
          <w:szCs w:val="24"/>
        </w:rPr>
        <w:t>T</w:t>
      </w:r>
      <w:r w:rsidR="007A2865" w:rsidRPr="00FA5F87">
        <w:rPr>
          <w:noProof/>
          <w:szCs w:val="24"/>
          <w:vertAlign w:val="subscript"/>
        </w:rPr>
        <w:t>56</w:t>
      </w:r>
      <w:r w:rsidR="007A2865" w:rsidRPr="00FA5F87">
        <w:rPr>
          <w:noProof/>
          <w:szCs w:val="24"/>
        </w:rPr>
        <w:t xml:space="preserve"> = 2.250, </w:t>
      </w:r>
      <w:r w:rsidR="007A2865" w:rsidRPr="00FA5F87">
        <w:rPr>
          <w:i/>
          <w:iCs/>
          <w:noProof/>
          <w:szCs w:val="24"/>
        </w:rPr>
        <w:t>P</w:t>
      </w:r>
      <w:r w:rsidR="007A2865" w:rsidRPr="00FA5F87">
        <w:rPr>
          <w:noProof/>
          <w:szCs w:val="24"/>
        </w:rPr>
        <w:t xml:space="preserve"> = 0.028</w:t>
      </w:r>
      <w:r w:rsidR="007A2865" w:rsidRPr="00FA5F87">
        <w:rPr>
          <w:rFonts w:eastAsiaTheme="majorEastAsia"/>
          <w:szCs w:val="24"/>
        </w:rPr>
        <w:t xml:space="preserve">, Cohen’s </w:t>
      </w:r>
      <w:r w:rsidR="007A2865" w:rsidRPr="00FA5F87">
        <w:rPr>
          <w:rFonts w:eastAsiaTheme="majorEastAsia"/>
          <w:i/>
          <w:iCs/>
          <w:szCs w:val="24"/>
        </w:rPr>
        <w:t>d</w:t>
      </w:r>
      <w:r w:rsidR="007A2865" w:rsidRPr="00FA5F87">
        <w:rPr>
          <w:rFonts w:eastAsiaTheme="majorEastAsia"/>
          <w:szCs w:val="24"/>
        </w:rPr>
        <w:t xml:space="preserve"> = 0.298</w:t>
      </w:r>
      <w:r w:rsidR="007A2865" w:rsidRPr="00FA5F87">
        <w:rPr>
          <w:szCs w:val="24"/>
        </w:rPr>
        <w:t>), whereas no such effect was observed in forgotten items (</w:t>
      </w:r>
      <w:r w:rsidR="007A2865" w:rsidRPr="00FA5F87">
        <w:rPr>
          <w:i/>
          <w:iCs/>
          <w:noProof/>
          <w:szCs w:val="24"/>
        </w:rPr>
        <w:t>T</w:t>
      </w:r>
      <w:r w:rsidR="007A2865" w:rsidRPr="00FA5F87">
        <w:rPr>
          <w:noProof/>
          <w:szCs w:val="24"/>
          <w:vertAlign w:val="subscript"/>
        </w:rPr>
        <w:t>56</w:t>
      </w:r>
      <w:r w:rsidR="007A2865" w:rsidRPr="00FA5F87">
        <w:rPr>
          <w:noProof/>
          <w:szCs w:val="24"/>
        </w:rPr>
        <w:t xml:space="preserve"> = </w:t>
      </w:r>
      <w:r w:rsidR="007A2865" w:rsidRPr="00FA5F87">
        <w:rPr>
          <w:szCs w:val="24"/>
        </w:rPr>
        <w:t>−</w:t>
      </w:r>
      <w:r w:rsidR="007A2865" w:rsidRPr="00FA5F87">
        <w:rPr>
          <w:noProof/>
          <w:szCs w:val="24"/>
        </w:rPr>
        <w:t xml:space="preserve">1.687, </w:t>
      </w:r>
      <w:r w:rsidR="007A2865" w:rsidRPr="00FA5F87">
        <w:rPr>
          <w:i/>
          <w:iCs/>
          <w:noProof/>
          <w:szCs w:val="24"/>
        </w:rPr>
        <w:t>P</w:t>
      </w:r>
      <w:r w:rsidR="007A2865" w:rsidRPr="00FA5F87">
        <w:rPr>
          <w:noProof/>
          <w:szCs w:val="24"/>
        </w:rPr>
        <w:t xml:space="preserve"> = 0.097</w:t>
      </w:r>
      <w:r w:rsidR="007A2865" w:rsidRPr="00FA5F87">
        <w:rPr>
          <w:rFonts w:eastAsiaTheme="majorEastAsia"/>
          <w:szCs w:val="24"/>
        </w:rPr>
        <w:t xml:space="preserve">, Cohen’s </w:t>
      </w:r>
      <w:r w:rsidR="007A2865" w:rsidRPr="00FA5F87">
        <w:rPr>
          <w:rFonts w:eastAsiaTheme="majorEastAsia"/>
          <w:i/>
          <w:iCs/>
          <w:szCs w:val="24"/>
        </w:rPr>
        <w:t>d</w:t>
      </w:r>
      <w:r w:rsidR="007A2865" w:rsidRPr="00FA5F87">
        <w:rPr>
          <w:rFonts w:eastAsiaTheme="majorEastAsia"/>
          <w:szCs w:val="24"/>
        </w:rPr>
        <w:t xml:space="preserve"> = </w:t>
      </w:r>
      <w:r w:rsidR="007A2865" w:rsidRPr="00FA5F87">
        <w:rPr>
          <w:szCs w:val="24"/>
        </w:rPr>
        <w:t>−</w:t>
      </w:r>
      <w:r w:rsidR="007A2865" w:rsidRPr="00FA5F87">
        <w:rPr>
          <w:rFonts w:eastAsiaTheme="majorEastAsia"/>
          <w:szCs w:val="24"/>
        </w:rPr>
        <w:t>0.223</w:t>
      </w:r>
      <w:r w:rsidR="007A2865" w:rsidRPr="00FA5F87">
        <w:rPr>
          <w:szCs w:val="24"/>
        </w:rPr>
        <w:t xml:space="preserve">). </w:t>
      </w:r>
      <w:r w:rsidR="007A2865" w:rsidRPr="00FA5F87">
        <w:rPr>
          <w:b/>
          <w:bCs/>
          <w:szCs w:val="24"/>
        </w:rPr>
        <w:t>(</w:t>
      </w:r>
      <w:r w:rsidR="004077E1">
        <w:rPr>
          <w:rFonts w:hint="eastAsia"/>
          <w:b/>
          <w:bCs/>
          <w:szCs w:val="24"/>
          <w:lang w:eastAsia="zh-CN"/>
        </w:rPr>
        <w:t>b</w:t>
      </w:r>
      <w:r w:rsidR="007A2865" w:rsidRPr="00FA5F87">
        <w:rPr>
          <w:b/>
          <w:bCs/>
          <w:szCs w:val="24"/>
        </w:rPr>
        <w:t>)</w:t>
      </w:r>
      <w:r w:rsidR="007A2865" w:rsidRPr="00FA5F87">
        <w:rPr>
          <w:szCs w:val="24"/>
        </w:rPr>
        <w:t xml:space="preserve"> ERS scores for RF transformation effect in subgroups of TD. Left, transformation effect was observed in TD subgroup below median age (</w:t>
      </w:r>
      <w:r w:rsidR="007A2865" w:rsidRPr="00FA5F87">
        <w:rPr>
          <w:i/>
          <w:iCs/>
          <w:noProof/>
          <w:szCs w:val="24"/>
        </w:rPr>
        <w:t>T</w:t>
      </w:r>
      <w:r w:rsidR="007A2865" w:rsidRPr="00FA5F87">
        <w:rPr>
          <w:noProof/>
          <w:szCs w:val="24"/>
          <w:vertAlign w:val="subscript"/>
        </w:rPr>
        <w:t>54</w:t>
      </w:r>
      <w:r w:rsidR="007A2865" w:rsidRPr="00FA5F87">
        <w:rPr>
          <w:noProof/>
          <w:szCs w:val="24"/>
        </w:rPr>
        <w:t xml:space="preserve"> = </w:t>
      </w:r>
      <w:r w:rsidR="007A2865" w:rsidRPr="00FA5F87">
        <w:rPr>
          <w:szCs w:val="24"/>
        </w:rPr>
        <w:t>−</w:t>
      </w:r>
      <w:r w:rsidR="007A2865" w:rsidRPr="00FA5F87">
        <w:rPr>
          <w:noProof/>
          <w:szCs w:val="24"/>
        </w:rPr>
        <w:t xml:space="preserve">2.267, </w:t>
      </w:r>
      <w:r w:rsidR="007A2865" w:rsidRPr="00FA5F87">
        <w:rPr>
          <w:i/>
          <w:iCs/>
          <w:noProof/>
          <w:szCs w:val="24"/>
        </w:rPr>
        <w:t>P</w:t>
      </w:r>
      <w:r w:rsidR="007A2865" w:rsidRPr="00FA5F87">
        <w:rPr>
          <w:noProof/>
          <w:szCs w:val="24"/>
        </w:rPr>
        <w:t xml:space="preserve"> = 0.027</w:t>
      </w:r>
      <w:r w:rsidR="007A2865" w:rsidRPr="00FA5F87">
        <w:rPr>
          <w:rFonts w:eastAsiaTheme="majorEastAsia"/>
          <w:szCs w:val="24"/>
        </w:rPr>
        <w:t xml:space="preserve">, Cohen’s </w:t>
      </w:r>
      <w:r w:rsidR="007A2865" w:rsidRPr="00FA5F87">
        <w:rPr>
          <w:rFonts w:eastAsiaTheme="majorEastAsia"/>
          <w:i/>
          <w:iCs/>
          <w:szCs w:val="24"/>
        </w:rPr>
        <w:t>d</w:t>
      </w:r>
      <w:r w:rsidR="007A2865" w:rsidRPr="00FA5F87">
        <w:rPr>
          <w:rFonts w:eastAsiaTheme="majorEastAsia"/>
          <w:szCs w:val="24"/>
        </w:rPr>
        <w:t xml:space="preserve"> = </w:t>
      </w:r>
      <w:r w:rsidR="007A2865" w:rsidRPr="00FA5F87">
        <w:rPr>
          <w:szCs w:val="24"/>
        </w:rPr>
        <w:t>−</w:t>
      </w:r>
      <w:r w:rsidR="007A2865" w:rsidRPr="00FA5F87">
        <w:rPr>
          <w:rFonts w:eastAsiaTheme="majorEastAsia"/>
          <w:szCs w:val="24"/>
        </w:rPr>
        <w:t>0.306</w:t>
      </w:r>
      <w:r w:rsidR="007A2865" w:rsidRPr="00FA5F87">
        <w:rPr>
          <w:szCs w:val="24"/>
        </w:rPr>
        <w:t>), resulting in near-zero ERSItem in remembered items (</w:t>
      </w:r>
      <w:r w:rsidR="007A2865" w:rsidRPr="00FA5F87">
        <w:rPr>
          <w:i/>
          <w:iCs/>
          <w:noProof/>
          <w:szCs w:val="24"/>
        </w:rPr>
        <w:t>T</w:t>
      </w:r>
      <w:r w:rsidR="007A2865" w:rsidRPr="00FA5F87">
        <w:rPr>
          <w:noProof/>
          <w:szCs w:val="24"/>
          <w:vertAlign w:val="subscript"/>
        </w:rPr>
        <w:t>54</w:t>
      </w:r>
      <w:r w:rsidR="007A2865" w:rsidRPr="00FA5F87">
        <w:rPr>
          <w:noProof/>
          <w:szCs w:val="24"/>
        </w:rPr>
        <w:t xml:space="preserve"> = 1.657, </w:t>
      </w:r>
      <w:r w:rsidR="007A2865" w:rsidRPr="00FA5F87">
        <w:rPr>
          <w:i/>
          <w:iCs/>
          <w:noProof/>
          <w:szCs w:val="24"/>
        </w:rPr>
        <w:t>P</w:t>
      </w:r>
      <w:r w:rsidR="007A2865" w:rsidRPr="00FA5F87">
        <w:rPr>
          <w:noProof/>
          <w:szCs w:val="24"/>
        </w:rPr>
        <w:t xml:space="preserve"> = 0.103</w:t>
      </w:r>
      <w:r w:rsidR="007A2865" w:rsidRPr="00FA5F87">
        <w:rPr>
          <w:rFonts w:eastAsiaTheme="majorEastAsia"/>
          <w:szCs w:val="24"/>
        </w:rPr>
        <w:t xml:space="preserve">, Cohen’s </w:t>
      </w:r>
      <w:r w:rsidR="007A2865" w:rsidRPr="00FA5F87">
        <w:rPr>
          <w:rFonts w:eastAsiaTheme="majorEastAsia"/>
          <w:i/>
          <w:iCs/>
          <w:szCs w:val="24"/>
        </w:rPr>
        <w:t>d</w:t>
      </w:r>
      <w:r w:rsidR="007A2865" w:rsidRPr="00FA5F87">
        <w:rPr>
          <w:rFonts w:eastAsiaTheme="majorEastAsia"/>
          <w:szCs w:val="24"/>
        </w:rPr>
        <w:t xml:space="preserve"> = 0.223</w:t>
      </w:r>
      <w:r w:rsidR="007A2865" w:rsidRPr="00FA5F87">
        <w:rPr>
          <w:szCs w:val="24"/>
        </w:rPr>
        <w:t>), whereas the forgetting items exhibited positive ERSItem (</w:t>
      </w:r>
      <w:r w:rsidR="007A2865" w:rsidRPr="00FA5F87">
        <w:rPr>
          <w:i/>
          <w:iCs/>
          <w:noProof/>
          <w:szCs w:val="24"/>
        </w:rPr>
        <w:t>T</w:t>
      </w:r>
      <w:r w:rsidR="007A2865" w:rsidRPr="00FA5F87">
        <w:rPr>
          <w:noProof/>
          <w:szCs w:val="24"/>
          <w:vertAlign w:val="subscript"/>
        </w:rPr>
        <w:t>54</w:t>
      </w:r>
      <w:r w:rsidR="007A2865" w:rsidRPr="00FA5F87">
        <w:rPr>
          <w:noProof/>
          <w:szCs w:val="24"/>
        </w:rPr>
        <w:t xml:space="preserve"> = 3.420, </w:t>
      </w:r>
      <w:r w:rsidR="007A2865" w:rsidRPr="00FA5F87">
        <w:rPr>
          <w:i/>
          <w:iCs/>
          <w:noProof/>
          <w:szCs w:val="24"/>
        </w:rPr>
        <w:t>P</w:t>
      </w:r>
      <w:r w:rsidR="007A2865" w:rsidRPr="00FA5F87">
        <w:rPr>
          <w:noProof/>
          <w:szCs w:val="24"/>
        </w:rPr>
        <w:t xml:space="preserve"> = 0.001</w:t>
      </w:r>
      <w:r w:rsidR="007A2865" w:rsidRPr="00FA5F87">
        <w:rPr>
          <w:rFonts w:eastAsiaTheme="majorEastAsia"/>
          <w:szCs w:val="24"/>
        </w:rPr>
        <w:t xml:space="preserve">, Cohen’s </w:t>
      </w:r>
      <w:r w:rsidR="007A2865" w:rsidRPr="00FA5F87">
        <w:rPr>
          <w:rFonts w:eastAsiaTheme="majorEastAsia"/>
          <w:i/>
          <w:iCs/>
          <w:szCs w:val="24"/>
        </w:rPr>
        <w:t>d</w:t>
      </w:r>
      <w:r w:rsidR="007A2865" w:rsidRPr="00FA5F87">
        <w:rPr>
          <w:rFonts w:eastAsiaTheme="majorEastAsia"/>
          <w:szCs w:val="24"/>
        </w:rPr>
        <w:t xml:space="preserve"> = 0.461</w:t>
      </w:r>
      <w:r w:rsidR="007A2865" w:rsidRPr="00FA5F87">
        <w:rPr>
          <w:szCs w:val="24"/>
        </w:rPr>
        <w:t>); Right, transformation effect was also observed in TD subgroup above median age (</w:t>
      </w:r>
      <w:r w:rsidR="007A2865" w:rsidRPr="00FA5F87">
        <w:rPr>
          <w:i/>
          <w:iCs/>
          <w:noProof/>
          <w:szCs w:val="24"/>
        </w:rPr>
        <w:t>T</w:t>
      </w:r>
      <w:r w:rsidR="007A2865" w:rsidRPr="00FA5F87">
        <w:rPr>
          <w:noProof/>
          <w:szCs w:val="24"/>
          <w:vertAlign w:val="subscript"/>
        </w:rPr>
        <w:t>53</w:t>
      </w:r>
      <w:r w:rsidR="007A2865" w:rsidRPr="00FA5F87">
        <w:rPr>
          <w:noProof/>
          <w:szCs w:val="24"/>
        </w:rPr>
        <w:t xml:space="preserve"> = </w:t>
      </w:r>
      <w:r w:rsidR="007A2865" w:rsidRPr="00FA5F87">
        <w:rPr>
          <w:szCs w:val="24"/>
        </w:rPr>
        <w:t>−</w:t>
      </w:r>
      <w:r w:rsidR="007A2865" w:rsidRPr="00FA5F87">
        <w:rPr>
          <w:noProof/>
          <w:szCs w:val="24"/>
        </w:rPr>
        <w:t xml:space="preserve">2.034, </w:t>
      </w:r>
      <w:r w:rsidR="007A2865" w:rsidRPr="00FA5F87">
        <w:rPr>
          <w:i/>
          <w:iCs/>
          <w:noProof/>
          <w:szCs w:val="24"/>
        </w:rPr>
        <w:t>P</w:t>
      </w:r>
      <w:r w:rsidR="007A2865" w:rsidRPr="00FA5F87">
        <w:rPr>
          <w:noProof/>
          <w:szCs w:val="24"/>
        </w:rPr>
        <w:t xml:space="preserve"> = 0.047</w:t>
      </w:r>
      <w:r w:rsidR="007A2865" w:rsidRPr="00FA5F87">
        <w:rPr>
          <w:rFonts w:eastAsiaTheme="majorEastAsia"/>
          <w:szCs w:val="24"/>
        </w:rPr>
        <w:t xml:space="preserve">, Cohen’s </w:t>
      </w:r>
      <w:r w:rsidR="007A2865" w:rsidRPr="00FA5F87">
        <w:rPr>
          <w:rFonts w:eastAsiaTheme="majorEastAsia"/>
          <w:i/>
          <w:iCs/>
          <w:szCs w:val="24"/>
        </w:rPr>
        <w:t>d</w:t>
      </w:r>
      <w:r w:rsidR="007A2865" w:rsidRPr="00FA5F87">
        <w:rPr>
          <w:rFonts w:eastAsiaTheme="majorEastAsia"/>
          <w:szCs w:val="24"/>
        </w:rPr>
        <w:t xml:space="preserve"> = </w:t>
      </w:r>
      <w:r w:rsidR="007A2865" w:rsidRPr="00FA5F87">
        <w:rPr>
          <w:szCs w:val="24"/>
        </w:rPr>
        <w:t>−</w:t>
      </w:r>
      <w:r w:rsidR="007A2865" w:rsidRPr="00FA5F87">
        <w:rPr>
          <w:rFonts w:eastAsiaTheme="majorEastAsia"/>
          <w:szCs w:val="24"/>
        </w:rPr>
        <w:t>0.277</w:t>
      </w:r>
      <w:r w:rsidR="007A2865" w:rsidRPr="00FA5F87">
        <w:rPr>
          <w:szCs w:val="24"/>
        </w:rPr>
        <w:t xml:space="preserve">; Rem: </w:t>
      </w:r>
      <w:r w:rsidR="007A2865" w:rsidRPr="00FA5F87">
        <w:rPr>
          <w:i/>
          <w:iCs/>
          <w:noProof/>
          <w:szCs w:val="24"/>
        </w:rPr>
        <w:t>T</w:t>
      </w:r>
      <w:r w:rsidR="007A2865" w:rsidRPr="00FA5F87">
        <w:rPr>
          <w:noProof/>
          <w:szCs w:val="24"/>
          <w:vertAlign w:val="subscript"/>
        </w:rPr>
        <w:t>53</w:t>
      </w:r>
      <w:r w:rsidR="007A2865" w:rsidRPr="00FA5F87">
        <w:rPr>
          <w:noProof/>
          <w:szCs w:val="24"/>
        </w:rPr>
        <w:t xml:space="preserve"> = 0.236, </w:t>
      </w:r>
      <w:r w:rsidR="007A2865" w:rsidRPr="00FA5F87">
        <w:rPr>
          <w:i/>
          <w:iCs/>
          <w:noProof/>
          <w:szCs w:val="24"/>
        </w:rPr>
        <w:t>P</w:t>
      </w:r>
      <w:r w:rsidR="007A2865" w:rsidRPr="00FA5F87">
        <w:rPr>
          <w:noProof/>
          <w:szCs w:val="24"/>
        </w:rPr>
        <w:t xml:space="preserve"> = 0.814</w:t>
      </w:r>
      <w:r w:rsidR="007A2865" w:rsidRPr="00FA5F87">
        <w:rPr>
          <w:rFonts w:eastAsiaTheme="majorEastAsia"/>
          <w:szCs w:val="24"/>
        </w:rPr>
        <w:t xml:space="preserve">, Cohen’s </w:t>
      </w:r>
      <w:r w:rsidR="007A2865" w:rsidRPr="00FA5F87">
        <w:rPr>
          <w:rFonts w:eastAsiaTheme="majorEastAsia"/>
          <w:i/>
          <w:iCs/>
          <w:szCs w:val="24"/>
        </w:rPr>
        <w:t>d</w:t>
      </w:r>
      <w:r w:rsidR="007A2865" w:rsidRPr="00FA5F87">
        <w:rPr>
          <w:rFonts w:eastAsiaTheme="majorEastAsia"/>
          <w:szCs w:val="24"/>
        </w:rPr>
        <w:t xml:space="preserve"> = 0.032; Forg: </w:t>
      </w:r>
      <w:r w:rsidR="007A2865" w:rsidRPr="00FA5F87">
        <w:rPr>
          <w:i/>
          <w:iCs/>
          <w:noProof/>
          <w:szCs w:val="24"/>
        </w:rPr>
        <w:t>T</w:t>
      </w:r>
      <w:r w:rsidR="007A2865" w:rsidRPr="00FA5F87">
        <w:rPr>
          <w:noProof/>
          <w:szCs w:val="24"/>
          <w:vertAlign w:val="subscript"/>
        </w:rPr>
        <w:t>53</w:t>
      </w:r>
      <w:r w:rsidR="007A2865" w:rsidRPr="00FA5F87">
        <w:rPr>
          <w:noProof/>
          <w:szCs w:val="24"/>
        </w:rPr>
        <w:t xml:space="preserve"> = 2.456, </w:t>
      </w:r>
      <w:r w:rsidR="007A2865" w:rsidRPr="00FA5F87">
        <w:rPr>
          <w:i/>
          <w:iCs/>
          <w:noProof/>
          <w:szCs w:val="24"/>
        </w:rPr>
        <w:t>P</w:t>
      </w:r>
      <w:r w:rsidR="007A2865" w:rsidRPr="00FA5F87">
        <w:rPr>
          <w:noProof/>
          <w:szCs w:val="24"/>
        </w:rPr>
        <w:t xml:space="preserve"> = 0.017</w:t>
      </w:r>
      <w:r w:rsidR="007A2865" w:rsidRPr="00FA5F87">
        <w:rPr>
          <w:rFonts w:eastAsiaTheme="majorEastAsia"/>
          <w:szCs w:val="24"/>
        </w:rPr>
        <w:t xml:space="preserve">, Cohen’s </w:t>
      </w:r>
      <w:r w:rsidR="007A2865" w:rsidRPr="00FA5F87">
        <w:rPr>
          <w:rFonts w:eastAsiaTheme="majorEastAsia"/>
          <w:i/>
          <w:iCs/>
          <w:szCs w:val="24"/>
        </w:rPr>
        <w:t>d</w:t>
      </w:r>
      <w:r w:rsidR="007A2865" w:rsidRPr="00FA5F87">
        <w:rPr>
          <w:rFonts w:eastAsiaTheme="majorEastAsia"/>
          <w:szCs w:val="24"/>
        </w:rPr>
        <w:t xml:space="preserve"> = 0.334</w:t>
      </w:r>
      <w:r w:rsidR="007A2865" w:rsidRPr="00FA5F87">
        <w:rPr>
          <w:szCs w:val="24"/>
        </w:rPr>
        <w:t xml:space="preserve">). Rem, remembered items; Forg, forgotten items. Bottom * indicates significance for the one-sample </w:t>
      </w:r>
      <w:r w:rsidR="007A2865" w:rsidRPr="00FA5F87">
        <w:rPr>
          <w:i/>
          <w:iCs/>
          <w:szCs w:val="24"/>
        </w:rPr>
        <w:t>T</w:t>
      </w:r>
      <w:r w:rsidR="007A2865" w:rsidRPr="00FA5F87">
        <w:rPr>
          <w:szCs w:val="24"/>
        </w:rPr>
        <w:t xml:space="preserve"> test; Line * indicates significance for the paired-sample </w:t>
      </w:r>
      <w:r w:rsidR="007A2865" w:rsidRPr="00FA5F87">
        <w:rPr>
          <w:i/>
          <w:iCs/>
          <w:szCs w:val="24"/>
        </w:rPr>
        <w:t>T</w:t>
      </w:r>
      <w:r w:rsidR="007A2865" w:rsidRPr="00FA5F87">
        <w:rPr>
          <w:szCs w:val="24"/>
        </w:rPr>
        <w:t xml:space="preserve"> test.</w:t>
      </w:r>
      <w:r w:rsidR="007A2865" w:rsidRPr="00FA5F87">
        <w:rPr>
          <w:szCs w:val="24"/>
        </w:rPr>
        <w:br w:type="page"/>
      </w:r>
    </w:p>
    <w:p w14:paraId="705C392E" w14:textId="6C8CE641" w:rsidR="007A2865" w:rsidRPr="00FA5F87" w:rsidRDefault="00D84F62" w:rsidP="007A2865">
      <w:pPr>
        <w:rPr>
          <w:szCs w:val="24"/>
        </w:rPr>
      </w:pPr>
      <w:r>
        <w:rPr>
          <w:noProof/>
          <w:szCs w:val="24"/>
        </w:rPr>
        <w:lastRenderedPageBreak/>
        <w:drawing>
          <wp:inline distT="0" distB="0" distL="0" distR="0" wp14:anchorId="746A4A2A" wp14:editId="167963FC">
            <wp:extent cx="5943600" cy="4616450"/>
            <wp:effectExtent l="0" t="0" r="0" b="0"/>
            <wp:docPr id="88640279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402798" name="图片 886402798"/>
                    <pic:cNvPicPr/>
                  </pic:nvPicPr>
                  <pic:blipFill>
                    <a:blip r:embed="rId12"/>
                    <a:stretch>
                      <a:fillRect/>
                    </a:stretch>
                  </pic:blipFill>
                  <pic:spPr>
                    <a:xfrm>
                      <a:off x="0" y="0"/>
                      <a:ext cx="5943600" cy="4616450"/>
                    </a:xfrm>
                    <a:prstGeom prst="rect">
                      <a:avLst/>
                    </a:prstGeom>
                  </pic:spPr>
                </pic:pic>
              </a:graphicData>
            </a:graphic>
          </wp:inline>
        </w:drawing>
      </w:r>
    </w:p>
    <w:p w14:paraId="1D0A7AAC" w14:textId="705862D7" w:rsidR="007A2865" w:rsidRPr="00FA5F87" w:rsidRDefault="00AD745C" w:rsidP="007A2865">
      <w:pPr>
        <w:jc w:val="both"/>
        <w:rPr>
          <w:szCs w:val="24"/>
        </w:rPr>
      </w:pPr>
      <w:r w:rsidRPr="00AD745C">
        <w:rPr>
          <w:b/>
          <w:bCs/>
          <w:szCs w:val="24"/>
        </w:rPr>
        <w:t>Supplementary</w:t>
      </w:r>
      <w:r w:rsidRPr="00FA5F87">
        <w:rPr>
          <w:b/>
          <w:bCs/>
          <w:szCs w:val="24"/>
        </w:rPr>
        <w:t xml:space="preserve"> </w:t>
      </w:r>
      <w:r w:rsidR="007A2865" w:rsidRPr="00FA5F87">
        <w:rPr>
          <w:b/>
          <w:bCs/>
          <w:szCs w:val="24"/>
        </w:rPr>
        <w:t>Fig. 3. Reactivation of LP and transformation of RF across two groups of children.</w:t>
      </w:r>
      <w:r w:rsidR="007A2865" w:rsidRPr="00FA5F87">
        <w:rPr>
          <w:szCs w:val="24"/>
        </w:rPr>
        <w:t xml:space="preserve"> </w:t>
      </w:r>
      <w:r w:rsidR="007A2865" w:rsidRPr="00FA5F87">
        <w:rPr>
          <w:b/>
          <w:bCs/>
          <w:szCs w:val="24"/>
        </w:rPr>
        <w:t>(</w:t>
      </w:r>
      <w:r w:rsidR="004077E1">
        <w:rPr>
          <w:rFonts w:hint="eastAsia"/>
          <w:b/>
          <w:bCs/>
          <w:szCs w:val="24"/>
          <w:lang w:eastAsia="zh-CN"/>
        </w:rPr>
        <w:t>a</w:t>
      </w:r>
      <w:r w:rsidR="007A2865" w:rsidRPr="00FA5F87">
        <w:rPr>
          <w:b/>
          <w:bCs/>
          <w:szCs w:val="24"/>
        </w:rPr>
        <w:t>)</w:t>
      </w:r>
      <w:r w:rsidR="007A2865" w:rsidRPr="00FA5F87">
        <w:rPr>
          <w:szCs w:val="24"/>
        </w:rPr>
        <w:t xml:space="preserve"> ERS</w:t>
      </w:r>
      <w:r w:rsidR="007A2865" w:rsidRPr="00FA5F87">
        <w:rPr>
          <w:szCs w:val="24"/>
          <w:vertAlign w:val="subscript"/>
        </w:rPr>
        <w:t>Item</w:t>
      </w:r>
      <w:r w:rsidR="007A2865" w:rsidRPr="00FA5F87">
        <w:rPr>
          <w:szCs w:val="24"/>
        </w:rPr>
        <w:t xml:space="preserve"> for left parietal‒occipital (LP) region. Top, significant memory reactivation clusters were observed in the LP region of children with ADHD, whereas no significant cluster was observed in such region of TD children; Bottom, reactivation effect was observed in ADHD (</w:t>
      </w:r>
      <w:r w:rsidR="007A2865" w:rsidRPr="00FA5F87">
        <w:rPr>
          <w:rFonts w:eastAsia="等线"/>
          <w:i/>
          <w:iCs/>
          <w:noProof/>
          <w:szCs w:val="24"/>
        </w:rPr>
        <w:t>T</w:t>
      </w:r>
      <w:r w:rsidR="007A2865" w:rsidRPr="00FA5F87">
        <w:rPr>
          <w:rFonts w:eastAsia="等线"/>
          <w:noProof/>
          <w:szCs w:val="24"/>
          <w:vertAlign w:val="subscript"/>
        </w:rPr>
        <w:t>113</w:t>
      </w:r>
      <w:r w:rsidR="007A2865" w:rsidRPr="00FA5F87">
        <w:rPr>
          <w:rFonts w:eastAsia="等线"/>
          <w:noProof/>
          <w:szCs w:val="24"/>
        </w:rPr>
        <w:t xml:space="preserve"> = 2.856, </w:t>
      </w:r>
      <w:r w:rsidR="007A2865" w:rsidRPr="00FA5F87">
        <w:rPr>
          <w:rFonts w:eastAsia="等线"/>
          <w:i/>
          <w:iCs/>
          <w:noProof/>
          <w:szCs w:val="24"/>
        </w:rPr>
        <w:t>P</w:t>
      </w:r>
      <w:r w:rsidR="007A2865" w:rsidRPr="00FA5F87">
        <w:rPr>
          <w:rFonts w:eastAsia="等线"/>
          <w:noProof/>
          <w:szCs w:val="24"/>
        </w:rPr>
        <w:t xml:space="preserve"> = 0.005</w:t>
      </w:r>
      <w:r w:rsidR="007A2865" w:rsidRPr="00FA5F87">
        <w:rPr>
          <w:rFonts w:eastAsia="等线 Light"/>
          <w:szCs w:val="24"/>
        </w:rPr>
        <w:t xml:space="preserve">, Cohen’s </w:t>
      </w:r>
      <w:r w:rsidR="007A2865" w:rsidRPr="00FA5F87">
        <w:rPr>
          <w:rFonts w:eastAsia="等线 Light"/>
          <w:i/>
          <w:iCs/>
          <w:szCs w:val="24"/>
        </w:rPr>
        <w:t>d</w:t>
      </w:r>
      <w:r w:rsidR="007A2865" w:rsidRPr="00FA5F87">
        <w:rPr>
          <w:rFonts w:eastAsia="等线 Light"/>
          <w:szCs w:val="24"/>
        </w:rPr>
        <w:t xml:space="preserve"> = 0.267</w:t>
      </w:r>
      <w:r w:rsidR="007A2865" w:rsidRPr="00FA5F87">
        <w:rPr>
          <w:szCs w:val="24"/>
        </w:rPr>
        <w:t>), whereas no such effect was observed in TD children (</w:t>
      </w:r>
      <w:r w:rsidR="007A2865" w:rsidRPr="00FA5F87">
        <w:rPr>
          <w:rFonts w:eastAsia="等线"/>
          <w:i/>
          <w:iCs/>
          <w:noProof/>
          <w:szCs w:val="24"/>
        </w:rPr>
        <w:t>T</w:t>
      </w:r>
      <w:r w:rsidR="007A2865" w:rsidRPr="00FA5F87">
        <w:rPr>
          <w:rFonts w:eastAsia="等线"/>
          <w:noProof/>
          <w:szCs w:val="24"/>
          <w:vertAlign w:val="subscript"/>
        </w:rPr>
        <w:t>108</w:t>
      </w:r>
      <w:r w:rsidR="007A2865" w:rsidRPr="00FA5F87">
        <w:rPr>
          <w:rFonts w:eastAsia="等线"/>
          <w:noProof/>
          <w:szCs w:val="24"/>
        </w:rPr>
        <w:t xml:space="preserve"> = 0.557, </w:t>
      </w:r>
      <w:r w:rsidR="007A2865" w:rsidRPr="00FA5F87">
        <w:rPr>
          <w:rFonts w:eastAsia="等线"/>
          <w:i/>
          <w:iCs/>
          <w:noProof/>
          <w:szCs w:val="24"/>
        </w:rPr>
        <w:t>P</w:t>
      </w:r>
      <w:r w:rsidR="007A2865" w:rsidRPr="00FA5F87">
        <w:rPr>
          <w:rFonts w:eastAsia="等线"/>
          <w:noProof/>
          <w:szCs w:val="24"/>
        </w:rPr>
        <w:t xml:space="preserve"> = 0.579</w:t>
      </w:r>
      <w:r w:rsidR="007A2865" w:rsidRPr="00FA5F87">
        <w:rPr>
          <w:rFonts w:eastAsia="等线 Light"/>
          <w:szCs w:val="24"/>
        </w:rPr>
        <w:t xml:space="preserve">, Cohen’s </w:t>
      </w:r>
      <w:r w:rsidR="007A2865" w:rsidRPr="00FA5F87">
        <w:rPr>
          <w:rFonts w:eastAsia="等线 Light"/>
          <w:i/>
          <w:iCs/>
          <w:szCs w:val="24"/>
        </w:rPr>
        <w:t>d</w:t>
      </w:r>
      <w:r w:rsidR="007A2865" w:rsidRPr="00FA5F87">
        <w:rPr>
          <w:rFonts w:eastAsia="等线 Light"/>
          <w:szCs w:val="24"/>
        </w:rPr>
        <w:t xml:space="preserve"> = 0.053</w:t>
      </w:r>
      <w:r w:rsidR="007A2865" w:rsidRPr="00FA5F87">
        <w:rPr>
          <w:szCs w:val="24"/>
        </w:rPr>
        <w:t xml:space="preserve">). </w:t>
      </w:r>
      <w:r w:rsidR="007A2865" w:rsidRPr="00FA5F87">
        <w:rPr>
          <w:b/>
          <w:bCs/>
          <w:szCs w:val="24"/>
        </w:rPr>
        <w:t>(</w:t>
      </w:r>
      <w:r w:rsidR="004077E1">
        <w:rPr>
          <w:rFonts w:hint="eastAsia"/>
          <w:b/>
          <w:bCs/>
          <w:szCs w:val="24"/>
          <w:lang w:eastAsia="zh-CN"/>
        </w:rPr>
        <w:t>b</w:t>
      </w:r>
      <w:r w:rsidR="007A2865" w:rsidRPr="00FA5F87">
        <w:rPr>
          <w:b/>
          <w:bCs/>
          <w:szCs w:val="24"/>
        </w:rPr>
        <w:t>)</w:t>
      </w:r>
      <w:r w:rsidR="007A2865" w:rsidRPr="00FA5F87">
        <w:rPr>
          <w:szCs w:val="24"/>
        </w:rPr>
        <w:t xml:space="preserve"> ERS</w:t>
      </w:r>
      <w:r w:rsidR="007A2865" w:rsidRPr="00FA5F87">
        <w:rPr>
          <w:szCs w:val="24"/>
          <w:vertAlign w:val="subscript"/>
        </w:rPr>
        <w:t>Item</w:t>
      </w:r>
      <w:r w:rsidR="007A2865" w:rsidRPr="00FA5F87">
        <w:rPr>
          <w:szCs w:val="24"/>
        </w:rPr>
        <w:t xml:space="preserve"> for right frontal (RF) region. Top, significant memory transformation clusters were observed in the RF region of TD children, whereas no significant cluster was observed in such region of children with ADHD; Bottom, transformation effect was observed in TD (</w:t>
      </w:r>
      <w:r w:rsidR="007A2865" w:rsidRPr="00FA5F87">
        <w:rPr>
          <w:rFonts w:eastAsia="等线"/>
          <w:i/>
          <w:iCs/>
          <w:noProof/>
          <w:szCs w:val="24"/>
        </w:rPr>
        <w:t>T</w:t>
      </w:r>
      <w:r w:rsidR="007A2865" w:rsidRPr="00FA5F87">
        <w:rPr>
          <w:rFonts w:eastAsia="等线"/>
          <w:noProof/>
          <w:szCs w:val="24"/>
          <w:vertAlign w:val="subscript"/>
        </w:rPr>
        <w:t>108</w:t>
      </w:r>
      <w:r w:rsidR="007A2865" w:rsidRPr="00FA5F87">
        <w:rPr>
          <w:rFonts w:eastAsia="等线"/>
          <w:noProof/>
          <w:szCs w:val="24"/>
        </w:rPr>
        <w:t xml:space="preserve"> = −3.028, </w:t>
      </w:r>
      <w:r w:rsidR="007A2865" w:rsidRPr="00FA5F87">
        <w:rPr>
          <w:rFonts w:eastAsia="等线"/>
          <w:i/>
          <w:iCs/>
          <w:noProof/>
          <w:szCs w:val="24"/>
        </w:rPr>
        <w:t>P</w:t>
      </w:r>
      <w:r w:rsidR="007A2865" w:rsidRPr="00FA5F87">
        <w:rPr>
          <w:rFonts w:eastAsia="等线"/>
          <w:noProof/>
          <w:szCs w:val="24"/>
        </w:rPr>
        <w:t xml:space="preserve"> = 0.003</w:t>
      </w:r>
      <w:r w:rsidR="007A2865" w:rsidRPr="00FA5F87">
        <w:rPr>
          <w:rFonts w:eastAsia="等线 Light"/>
          <w:szCs w:val="24"/>
        </w:rPr>
        <w:t xml:space="preserve">, Cohen’s </w:t>
      </w:r>
      <w:r w:rsidR="007A2865" w:rsidRPr="00FA5F87">
        <w:rPr>
          <w:rFonts w:eastAsia="等线 Light"/>
          <w:i/>
          <w:iCs/>
          <w:szCs w:val="24"/>
        </w:rPr>
        <w:t>d</w:t>
      </w:r>
      <w:r w:rsidR="007A2865" w:rsidRPr="00FA5F87">
        <w:rPr>
          <w:rFonts w:eastAsia="等线 Light"/>
          <w:szCs w:val="24"/>
        </w:rPr>
        <w:t xml:space="preserve"> = </w:t>
      </w:r>
      <w:r w:rsidR="007A2865" w:rsidRPr="00FA5F87">
        <w:rPr>
          <w:rFonts w:eastAsia="等线"/>
          <w:noProof/>
          <w:szCs w:val="24"/>
        </w:rPr>
        <w:t>−</w:t>
      </w:r>
      <w:r w:rsidR="007A2865" w:rsidRPr="00FA5F87">
        <w:rPr>
          <w:rFonts w:eastAsia="等线 Light"/>
          <w:szCs w:val="24"/>
        </w:rPr>
        <w:t>0.290</w:t>
      </w:r>
      <w:r w:rsidR="007A2865" w:rsidRPr="00FA5F87">
        <w:rPr>
          <w:szCs w:val="24"/>
        </w:rPr>
        <w:t>), whereas no such effect was observed in children with ADHD (</w:t>
      </w:r>
      <w:r w:rsidR="007A2865" w:rsidRPr="00FA5F87">
        <w:rPr>
          <w:rFonts w:eastAsia="等线"/>
          <w:i/>
          <w:iCs/>
          <w:noProof/>
          <w:szCs w:val="24"/>
        </w:rPr>
        <w:t>T</w:t>
      </w:r>
      <w:r w:rsidR="007A2865" w:rsidRPr="00FA5F87">
        <w:rPr>
          <w:rFonts w:eastAsia="等线"/>
          <w:noProof/>
          <w:szCs w:val="24"/>
          <w:vertAlign w:val="subscript"/>
        </w:rPr>
        <w:t>113</w:t>
      </w:r>
      <w:r w:rsidR="007A2865" w:rsidRPr="00FA5F87">
        <w:rPr>
          <w:rFonts w:eastAsia="等线"/>
          <w:noProof/>
          <w:szCs w:val="24"/>
        </w:rPr>
        <w:t xml:space="preserve"> = 0.484, </w:t>
      </w:r>
      <w:r w:rsidR="007A2865" w:rsidRPr="00FA5F87">
        <w:rPr>
          <w:rFonts w:eastAsia="等线"/>
          <w:i/>
          <w:iCs/>
          <w:noProof/>
          <w:szCs w:val="24"/>
        </w:rPr>
        <w:t>P</w:t>
      </w:r>
      <w:r w:rsidR="007A2865" w:rsidRPr="00FA5F87">
        <w:rPr>
          <w:rFonts w:eastAsia="等线"/>
          <w:noProof/>
          <w:szCs w:val="24"/>
        </w:rPr>
        <w:t xml:space="preserve"> = 0.629</w:t>
      </w:r>
      <w:r w:rsidR="007A2865" w:rsidRPr="00FA5F87">
        <w:rPr>
          <w:rFonts w:eastAsia="等线 Light"/>
          <w:szCs w:val="24"/>
        </w:rPr>
        <w:t xml:space="preserve">, Cohen’s </w:t>
      </w:r>
      <w:r w:rsidR="007A2865" w:rsidRPr="00FA5F87">
        <w:rPr>
          <w:rFonts w:eastAsia="等线 Light"/>
          <w:i/>
          <w:iCs/>
          <w:szCs w:val="24"/>
        </w:rPr>
        <w:t>d</w:t>
      </w:r>
      <w:r w:rsidR="007A2865" w:rsidRPr="00FA5F87">
        <w:rPr>
          <w:rFonts w:eastAsia="等线 Light"/>
          <w:szCs w:val="24"/>
        </w:rPr>
        <w:t xml:space="preserve"> = 0.045</w:t>
      </w:r>
      <w:r w:rsidR="007A2865" w:rsidRPr="00FA5F87">
        <w:rPr>
          <w:szCs w:val="24"/>
        </w:rPr>
        <w:t xml:space="preserve">). Rem, remembered items; Forg, forgotten items. Bottom * indicates significance for the one-sample </w:t>
      </w:r>
      <w:r w:rsidR="007A2865" w:rsidRPr="00FA5F87">
        <w:rPr>
          <w:i/>
          <w:iCs/>
          <w:szCs w:val="24"/>
        </w:rPr>
        <w:t>T</w:t>
      </w:r>
      <w:r w:rsidR="007A2865" w:rsidRPr="00FA5F87">
        <w:rPr>
          <w:szCs w:val="24"/>
        </w:rPr>
        <w:t xml:space="preserve"> test; Line * indicates significance for the paired-sample </w:t>
      </w:r>
      <w:r w:rsidR="007A2865" w:rsidRPr="00FA5F87">
        <w:rPr>
          <w:i/>
          <w:iCs/>
          <w:szCs w:val="24"/>
        </w:rPr>
        <w:t>T</w:t>
      </w:r>
      <w:r w:rsidR="007A2865" w:rsidRPr="00FA5F87">
        <w:rPr>
          <w:szCs w:val="24"/>
        </w:rPr>
        <w:t xml:space="preserve"> test.</w:t>
      </w:r>
    </w:p>
    <w:p w14:paraId="3610CDC2" w14:textId="77777777" w:rsidR="007A2865" w:rsidRPr="00FA5F87" w:rsidRDefault="007A2865" w:rsidP="007A2865">
      <w:pPr>
        <w:jc w:val="both"/>
        <w:rPr>
          <w:szCs w:val="24"/>
        </w:rPr>
      </w:pPr>
      <w:r w:rsidRPr="00FA5F87">
        <w:rPr>
          <w:szCs w:val="24"/>
        </w:rPr>
        <w:br w:type="page"/>
      </w:r>
    </w:p>
    <w:p w14:paraId="3DB26AF0" w14:textId="12A1D689" w:rsidR="007A2865" w:rsidRPr="00FA5F87" w:rsidRDefault="00D84F62" w:rsidP="007A2865">
      <w:pPr>
        <w:rPr>
          <w:b/>
          <w:bCs/>
          <w:szCs w:val="24"/>
        </w:rPr>
      </w:pPr>
      <w:r>
        <w:rPr>
          <w:b/>
          <w:bCs/>
          <w:noProof/>
          <w:szCs w:val="24"/>
        </w:rPr>
        <w:lastRenderedPageBreak/>
        <w:drawing>
          <wp:inline distT="0" distB="0" distL="0" distR="0" wp14:anchorId="65B00B4D" wp14:editId="4B1AD2B2">
            <wp:extent cx="5943600" cy="4517390"/>
            <wp:effectExtent l="0" t="0" r="0" b="0"/>
            <wp:docPr id="64216006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160065" name="图片 642160065"/>
                    <pic:cNvPicPr/>
                  </pic:nvPicPr>
                  <pic:blipFill>
                    <a:blip r:embed="rId13"/>
                    <a:stretch>
                      <a:fillRect/>
                    </a:stretch>
                  </pic:blipFill>
                  <pic:spPr>
                    <a:xfrm>
                      <a:off x="0" y="0"/>
                      <a:ext cx="5943600" cy="4517390"/>
                    </a:xfrm>
                    <a:prstGeom prst="rect">
                      <a:avLst/>
                    </a:prstGeom>
                  </pic:spPr>
                </pic:pic>
              </a:graphicData>
            </a:graphic>
          </wp:inline>
        </w:drawing>
      </w:r>
    </w:p>
    <w:p w14:paraId="00BD3C67" w14:textId="4535EB34" w:rsidR="007A2865" w:rsidRPr="00FA5F87" w:rsidRDefault="00AD745C" w:rsidP="007A2865">
      <w:pPr>
        <w:jc w:val="both"/>
        <w:rPr>
          <w:szCs w:val="24"/>
        </w:rPr>
      </w:pPr>
      <w:r w:rsidRPr="00AD745C">
        <w:rPr>
          <w:b/>
          <w:bCs/>
          <w:szCs w:val="24"/>
        </w:rPr>
        <w:t>Supplementary</w:t>
      </w:r>
      <w:r w:rsidRPr="00FA5F87">
        <w:rPr>
          <w:b/>
          <w:bCs/>
          <w:szCs w:val="24"/>
        </w:rPr>
        <w:t xml:space="preserve"> </w:t>
      </w:r>
      <w:r w:rsidR="007A2865" w:rsidRPr="00FA5F87">
        <w:rPr>
          <w:b/>
          <w:bCs/>
          <w:szCs w:val="24"/>
        </w:rPr>
        <w:t>Fig. 4. Results of time-resolved ERS</w:t>
      </w:r>
      <w:r w:rsidR="007A2865" w:rsidRPr="00FA5F87">
        <w:rPr>
          <w:b/>
          <w:bCs/>
          <w:szCs w:val="24"/>
          <w:vertAlign w:val="subscript"/>
        </w:rPr>
        <w:t>Item</w:t>
      </w:r>
      <w:r w:rsidR="007A2865" w:rsidRPr="00FA5F87">
        <w:rPr>
          <w:b/>
          <w:bCs/>
          <w:szCs w:val="24"/>
        </w:rPr>
        <w:t xml:space="preserve"> memory contrasts across 6 ROIs (LF, RF, LM, RM, LP, RP).</w:t>
      </w:r>
      <w:r w:rsidR="007A2865" w:rsidRPr="00FA5F87">
        <w:rPr>
          <w:szCs w:val="24"/>
        </w:rPr>
        <w:t xml:space="preserve"> </w:t>
      </w:r>
      <w:r w:rsidR="007A2865" w:rsidRPr="00FA5F87">
        <w:rPr>
          <w:b/>
          <w:bCs/>
          <w:szCs w:val="24"/>
        </w:rPr>
        <w:t>(</w:t>
      </w:r>
      <w:r w:rsidR="004077E1">
        <w:rPr>
          <w:rFonts w:hint="eastAsia"/>
          <w:b/>
          <w:bCs/>
          <w:szCs w:val="24"/>
          <w:lang w:eastAsia="zh-CN"/>
        </w:rPr>
        <w:t>a</w:t>
      </w:r>
      <w:r w:rsidR="007A2865" w:rsidRPr="00FA5F87">
        <w:rPr>
          <w:b/>
          <w:bCs/>
          <w:szCs w:val="24"/>
        </w:rPr>
        <w:t>)</w:t>
      </w:r>
      <w:r w:rsidR="007A2865" w:rsidRPr="00FA5F87">
        <w:rPr>
          <w:szCs w:val="24"/>
        </w:rPr>
        <w:t xml:space="preserve"> ERS</w:t>
      </w:r>
      <w:r w:rsidR="007A2865" w:rsidRPr="00FA5F87">
        <w:rPr>
          <w:szCs w:val="24"/>
          <w:vertAlign w:val="subscript"/>
        </w:rPr>
        <w:t>Item</w:t>
      </w:r>
      <w:r w:rsidR="007A2865" w:rsidRPr="00FA5F87">
        <w:rPr>
          <w:szCs w:val="24"/>
        </w:rPr>
        <w:t xml:space="preserve"> results (remembered vs. forgotten) for six ROIs in children with ADHD. Results for LP and RP were reported in the main manuscript. No significant clusters were detected in the remaining ROIs after cluster-based multiple comparisons correction (All </w:t>
      </w:r>
      <w:r w:rsidR="007A2865" w:rsidRPr="00FA5F87">
        <w:rPr>
          <w:i/>
          <w:iCs/>
          <w:noProof/>
          <w:szCs w:val="24"/>
        </w:rPr>
        <w:t>P</w:t>
      </w:r>
      <w:r w:rsidR="007A2865" w:rsidRPr="00FA5F87">
        <w:rPr>
          <w:noProof/>
          <w:szCs w:val="24"/>
          <w:vertAlign w:val="subscript"/>
        </w:rPr>
        <w:t>cluster</w:t>
      </w:r>
      <w:r w:rsidR="007A2865" w:rsidRPr="00FA5F87">
        <w:rPr>
          <w:szCs w:val="24"/>
        </w:rPr>
        <w:t xml:space="preserve"> ≥ 0.061), indicating no significant difference in ERS</w:t>
      </w:r>
      <w:r w:rsidR="007A2865" w:rsidRPr="00FA5F87">
        <w:rPr>
          <w:szCs w:val="24"/>
          <w:vertAlign w:val="subscript"/>
        </w:rPr>
        <w:t>Item</w:t>
      </w:r>
      <w:r w:rsidR="007A2865" w:rsidRPr="00FA5F87">
        <w:rPr>
          <w:szCs w:val="24"/>
        </w:rPr>
        <w:t xml:space="preserve"> between remembered and forgotten items. </w:t>
      </w:r>
      <w:r w:rsidR="007A2865" w:rsidRPr="00FA5F87">
        <w:rPr>
          <w:b/>
          <w:bCs/>
          <w:szCs w:val="24"/>
        </w:rPr>
        <w:t>(</w:t>
      </w:r>
      <w:r w:rsidR="004077E1">
        <w:rPr>
          <w:rFonts w:hint="eastAsia"/>
          <w:b/>
          <w:bCs/>
          <w:szCs w:val="24"/>
          <w:lang w:eastAsia="zh-CN"/>
        </w:rPr>
        <w:t>b</w:t>
      </w:r>
      <w:r w:rsidR="007A2865" w:rsidRPr="00FA5F87">
        <w:rPr>
          <w:b/>
          <w:bCs/>
          <w:szCs w:val="24"/>
        </w:rPr>
        <w:t>)</w:t>
      </w:r>
      <w:r w:rsidR="007A2865" w:rsidRPr="00FA5F87">
        <w:rPr>
          <w:szCs w:val="24"/>
        </w:rPr>
        <w:t xml:space="preserve"> ERS</w:t>
      </w:r>
      <w:r w:rsidR="007A2865" w:rsidRPr="00FA5F87">
        <w:rPr>
          <w:szCs w:val="24"/>
          <w:vertAlign w:val="subscript"/>
        </w:rPr>
        <w:t>Item</w:t>
      </w:r>
      <w:r w:rsidR="007A2865" w:rsidRPr="00FA5F87">
        <w:rPr>
          <w:szCs w:val="24"/>
        </w:rPr>
        <w:t xml:space="preserve"> results for six ROIs in TD children. Results for LP have been reported in the main manuscript and no significant clusters were detected in the remaining ROIs after cluster-based multiple comparisons correction (All </w:t>
      </w:r>
      <w:r w:rsidR="007A2865" w:rsidRPr="00FA5F87">
        <w:rPr>
          <w:i/>
          <w:iCs/>
          <w:noProof/>
          <w:szCs w:val="24"/>
        </w:rPr>
        <w:t>P</w:t>
      </w:r>
      <w:r w:rsidR="007A2865" w:rsidRPr="00FA5F87">
        <w:rPr>
          <w:noProof/>
          <w:szCs w:val="24"/>
          <w:vertAlign w:val="subscript"/>
        </w:rPr>
        <w:t>cluster</w:t>
      </w:r>
      <w:r w:rsidR="007A2865" w:rsidRPr="00FA5F87">
        <w:rPr>
          <w:szCs w:val="24"/>
        </w:rPr>
        <w:t xml:space="preserve"> ≥ 0.073).</w:t>
      </w:r>
    </w:p>
    <w:p w14:paraId="76C2EC45" w14:textId="77777777" w:rsidR="007A2865" w:rsidRPr="00FA5F87" w:rsidRDefault="007A2865" w:rsidP="007A2865">
      <w:pPr>
        <w:jc w:val="both"/>
        <w:rPr>
          <w:szCs w:val="24"/>
        </w:rPr>
      </w:pPr>
      <w:r w:rsidRPr="00FA5F87">
        <w:rPr>
          <w:szCs w:val="24"/>
        </w:rPr>
        <w:br w:type="page"/>
      </w:r>
    </w:p>
    <w:p w14:paraId="2EEEFD64" w14:textId="24C974A0" w:rsidR="007A2865" w:rsidRPr="00FA5F87" w:rsidRDefault="00D84F62" w:rsidP="007A2865">
      <w:pPr>
        <w:rPr>
          <w:b/>
          <w:bCs/>
          <w:szCs w:val="24"/>
        </w:rPr>
      </w:pPr>
      <w:r>
        <w:rPr>
          <w:b/>
          <w:bCs/>
          <w:noProof/>
          <w:szCs w:val="24"/>
        </w:rPr>
        <w:lastRenderedPageBreak/>
        <w:drawing>
          <wp:inline distT="0" distB="0" distL="0" distR="0" wp14:anchorId="5F8BDB0A" wp14:editId="09261D29">
            <wp:extent cx="5943600" cy="2902585"/>
            <wp:effectExtent l="0" t="0" r="0" b="0"/>
            <wp:docPr id="48673099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730996" name="图片 486730996"/>
                    <pic:cNvPicPr/>
                  </pic:nvPicPr>
                  <pic:blipFill>
                    <a:blip r:embed="rId14"/>
                    <a:stretch>
                      <a:fillRect/>
                    </a:stretch>
                  </pic:blipFill>
                  <pic:spPr>
                    <a:xfrm>
                      <a:off x="0" y="0"/>
                      <a:ext cx="5943600" cy="2902585"/>
                    </a:xfrm>
                    <a:prstGeom prst="rect">
                      <a:avLst/>
                    </a:prstGeom>
                  </pic:spPr>
                </pic:pic>
              </a:graphicData>
            </a:graphic>
          </wp:inline>
        </w:drawing>
      </w:r>
    </w:p>
    <w:p w14:paraId="217BC11E" w14:textId="7DB80463" w:rsidR="007A2865" w:rsidRPr="00FA5F87" w:rsidRDefault="00AD745C" w:rsidP="007A2865">
      <w:pPr>
        <w:jc w:val="both"/>
        <w:rPr>
          <w:szCs w:val="24"/>
        </w:rPr>
      </w:pPr>
      <w:r w:rsidRPr="00AD745C">
        <w:rPr>
          <w:b/>
          <w:bCs/>
          <w:szCs w:val="24"/>
        </w:rPr>
        <w:t>Supplementary</w:t>
      </w:r>
      <w:r w:rsidRPr="00FA5F87">
        <w:rPr>
          <w:b/>
          <w:bCs/>
          <w:szCs w:val="24"/>
        </w:rPr>
        <w:t xml:space="preserve"> </w:t>
      </w:r>
      <w:r w:rsidR="007A2865" w:rsidRPr="00FA5F87">
        <w:rPr>
          <w:b/>
          <w:bCs/>
          <w:szCs w:val="24"/>
        </w:rPr>
        <w:t>Fig. 5. Memory effects of LP reactivation and RF transformation.</w:t>
      </w:r>
      <w:r w:rsidR="007A2865" w:rsidRPr="00FA5F87">
        <w:rPr>
          <w:szCs w:val="24"/>
        </w:rPr>
        <w:t xml:space="preserve"> </w:t>
      </w:r>
      <w:r w:rsidR="007A2865" w:rsidRPr="00FA5F87">
        <w:rPr>
          <w:b/>
          <w:bCs/>
          <w:szCs w:val="24"/>
        </w:rPr>
        <w:t>(</w:t>
      </w:r>
      <w:r w:rsidR="004077E1">
        <w:rPr>
          <w:rFonts w:hint="eastAsia"/>
          <w:b/>
          <w:bCs/>
          <w:szCs w:val="24"/>
          <w:lang w:eastAsia="zh-CN"/>
        </w:rPr>
        <w:t>a</w:t>
      </w:r>
      <w:r w:rsidR="007A2865" w:rsidRPr="00FA5F87">
        <w:rPr>
          <w:b/>
          <w:bCs/>
          <w:szCs w:val="24"/>
        </w:rPr>
        <w:t>)</w:t>
      </w:r>
      <w:r w:rsidR="007A2865" w:rsidRPr="00FA5F87">
        <w:rPr>
          <w:szCs w:val="24"/>
        </w:rPr>
        <w:t xml:space="preserve"> Partial correlation between LP reactivation effect and memory performance in children with ADHD. No correlation was observed between reactivation and </w:t>
      </w:r>
      <w:r w:rsidR="007A2865" w:rsidRPr="00FA5F87">
        <w:rPr>
          <w:i/>
          <w:iCs/>
          <w:szCs w:val="24"/>
        </w:rPr>
        <w:t>Pr</w:t>
      </w:r>
      <w:r w:rsidR="007A2865" w:rsidRPr="00FA5F87">
        <w:rPr>
          <w:szCs w:val="24"/>
        </w:rPr>
        <w:t xml:space="preserve"> (hits – false alarms) in the ADHD group after controlling with their age (</w:t>
      </w:r>
      <w:r w:rsidR="007A2865" w:rsidRPr="00FA5F87">
        <w:rPr>
          <w:i/>
          <w:iCs/>
          <w:szCs w:val="24"/>
        </w:rPr>
        <w:t>ρ</w:t>
      </w:r>
      <w:r w:rsidR="007A2865" w:rsidRPr="00FA5F87">
        <w:rPr>
          <w:szCs w:val="24"/>
        </w:rPr>
        <w:t xml:space="preserve"> = 0.010, </w:t>
      </w:r>
      <w:r w:rsidR="007A2865" w:rsidRPr="00FA5F87">
        <w:rPr>
          <w:i/>
          <w:iCs/>
          <w:szCs w:val="24"/>
        </w:rPr>
        <w:t>P</w:t>
      </w:r>
      <w:r w:rsidR="007A2865" w:rsidRPr="00FA5F87">
        <w:rPr>
          <w:szCs w:val="24"/>
        </w:rPr>
        <w:t xml:space="preserve"> = 0.917). </w:t>
      </w:r>
      <w:r w:rsidR="007A2865" w:rsidRPr="00FA5F87">
        <w:rPr>
          <w:b/>
          <w:bCs/>
          <w:szCs w:val="24"/>
        </w:rPr>
        <w:t>(</w:t>
      </w:r>
      <w:r w:rsidR="004077E1">
        <w:rPr>
          <w:rFonts w:hint="eastAsia"/>
          <w:b/>
          <w:bCs/>
          <w:szCs w:val="24"/>
          <w:lang w:eastAsia="zh-CN"/>
        </w:rPr>
        <w:t>b</w:t>
      </w:r>
      <w:r w:rsidR="007A2865" w:rsidRPr="00FA5F87">
        <w:rPr>
          <w:b/>
          <w:bCs/>
          <w:szCs w:val="24"/>
        </w:rPr>
        <w:t>)</w:t>
      </w:r>
      <w:r w:rsidR="007A2865" w:rsidRPr="00FA5F87">
        <w:rPr>
          <w:szCs w:val="24"/>
        </w:rPr>
        <w:t xml:space="preserve"> Partial correlation between RF transformation effect and memory performance in TD children. Transformation was negatively correlated with </w:t>
      </w:r>
      <w:r w:rsidR="007A2865" w:rsidRPr="00FA5F87">
        <w:rPr>
          <w:i/>
          <w:iCs/>
          <w:szCs w:val="24"/>
        </w:rPr>
        <w:t>Pr</w:t>
      </w:r>
      <w:r w:rsidR="007A2865" w:rsidRPr="00FA5F87">
        <w:rPr>
          <w:szCs w:val="24"/>
        </w:rPr>
        <w:t xml:space="preserve"> in the TD group, and this effect remained significant after controlling for age (</w:t>
      </w:r>
      <w:r w:rsidR="007A2865" w:rsidRPr="00FA5F87">
        <w:rPr>
          <w:i/>
          <w:iCs/>
          <w:szCs w:val="24"/>
        </w:rPr>
        <w:t>ρ</w:t>
      </w:r>
      <w:r w:rsidR="007A2865" w:rsidRPr="00FA5F87">
        <w:rPr>
          <w:szCs w:val="24"/>
        </w:rPr>
        <w:t xml:space="preserve"> = −0.231, </w:t>
      </w:r>
      <w:r w:rsidR="007A2865" w:rsidRPr="00FA5F87">
        <w:rPr>
          <w:i/>
          <w:iCs/>
          <w:szCs w:val="24"/>
        </w:rPr>
        <w:t>P</w:t>
      </w:r>
      <w:r w:rsidR="007A2865" w:rsidRPr="00FA5F87">
        <w:rPr>
          <w:szCs w:val="24"/>
        </w:rPr>
        <w:t xml:space="preserve"> = 0.016).</w:t>
      </w:r>
    </w:p>
    <w:p w14:paraId="23AC62EF" w14:textId="77777777" w:rsidR="007A2865" w:rsidRPr="00FA5F87" w:rsidRDefault="007A2865" w:rsidP="007A2865">
      <w:pPr>
        <w:jc w:val="both"/>
        <w:rPr>
          <w:szCs w:val="24"/>
        </w:rPr>
      </w:pPr>
      <w:r w:rsidRPr="00FA5F87">
        <w:rPr>
          <w:szCs w:val="24"/>
        </w:rPr>
        <w:br w:type="page"/>
      </w:r>
    </w:p>
    <w:p w14:paraId="275C25CB" w14:textId="7625CADF" w:rsidR="007A2865" w:rsidRPr="00FA5F87" w:rsidRDefault="00AD745C" w:rsidP="007A2865">
      <w:pPr>
        <w:rPr>
          <w:b/>
          <w:bCs/>
          <w:szCs w:val="24"/>
        </w:rPr>
      </w:pPr>
      <w:r>
        <w:rPr>
          <w:b/>
          <w:bCs/>
          <w:noProof/>
          <w:szCs w:val="24"/>
        </w:rPr>
        <w:lastRenderedPageBreak/>
        <w:drawing>
          <wp:inline distT="0" distB="0" distL="0" distR="0" wp14:anchorId="22E4C114" wp14:editId="5548DEB7">
            <wp:extent cx="5943600" cy="3453130"/>
            <wp:effectExtent l="0" t="0" r="0" b="0"/>
            <wp:docPr id="25932542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325421" name="图片 259325421"/>
                    <pic:cNvPicPr/>
                  </pic:nvPicPr>
                  <pic:blipFill>
                    <a:blip r:embed="rId15"/>
                    <a:stretch>
                      <a:fillRect/>
                    </a:stretch>
                  </pic:blipFill>
                  <pic:spPr>
                    <a:xfrm>
                      <a:off x="0" y="0"/>
                      <a:ext cx="5943600" cy="3453130"/>
                    </a:xfrm>
                    <a:prstGeom prst="rect">
                      <a:avLst/>
                    </a:prstGeom>
                  </pic:spPr>
                </pic:pic>
              </a:graphicData>
            </a:graphic>
          </wp:inline>
        </w:drawing>
      </w:r>
    </w:p>
    <w:p w14:paraId="1522B4B7" w14:textId="1F862646" w:rsidR="007A2865" w:rsidRPr="00FA5F87" w:rsidRDefault="00AD745C" w:rsidP="007A2865">
      <w:pPr>
        <w:jc w:val="both"/>
        <w:rPr>
          <w:color w:val="000000" w:themeColor="text1"/>
          <w:szCs w:val="24"/>
        </w:rPr>
      </w:pPr>
      <w:r w:rsidRPr="00AD745C">
        <w:rPr>
          <w:b/>
          <w:bCs/>
          <w:szCs w:val="24"/>
        </w:rPr>
        <w:t>Supplementary</w:t>
      </w:r>
      <w:r w:rsidRPr="00FA5F87">
        <w:rPr>
          <w:b/>
          <w:bCs/>
          <w:color w:val="000000" w:themeColor="text1"/>
          <w:szCs w:val="24"/>
        </w:rPr>
        <w:t xml:space="preserve"> </w:t>
      </w:r>
      <w:r w:rsidR="007A2865" w:rsidRPr="00FA5F87">
        <w:rPr>
          <w:b/>
          <w:bCs/>
          <w:color w:val="000000" w:themeColor="text1"/>
          <w:szCs w:val="24"/>
        </w:rPr>
        <w:t>Fig. 6. Developmental effects of LP reactivation and RF transformation.</w:t>
      </w:r>
      <w:r w:rsidR="007A2865" w:rsidRPr="00FA5F87">
        <w:rPr>
          <w:color w:val="000000" w:themeColor="text1"/>
          <w:szCs w:val="24"/>
        </w:rPr>
        <w:t xml:space="preserve"> </w:t>
      </w:r>
      <w:r w:rsidR="007A2865" w:rsidRPr="00FA5F87">
        <w:rPr>
          <w:b/>
          <w:bCs/>
          <w:color w:val="000000" w:themeColor="text1"/>
          <w:szCs w:val="24"/>
        </w:rPr>
        <w:t>(</w:t>
      </w:r>
      <w:r w:rsidR="00D84F62">
        <w:rPr>
          <w:rFonts w:hint="eastAsia"/>
          <w:b/>
          <w:bCs/>
          <w:color w:val="000000" w:themeColor="text1"/>
          <w:szCs w:val="24"/>
          <w:lang w:eastAsia="zh-CN"/>
        </w:rPr>
        <w:t>a</w:t>
      </w:r>
      <w:r w:rsidR="007A2865" w:rsidRPr="00FA5F87">
        <w:rPr>
          <w:b/>
          <w:bCs/>
          <w:color w:val="000000" w:themeColor="text1"/>
          <w:szCs w:val="24"/>
        </w:rPr>
        <w:t>)</w:t>
      </w:r>
      <w:r w:rsidR="007A2865" w:rsidRPr="00FA5F87">
        <w:rPr>
          <w:color w:val="000000" w:themeColor="text1"/>
          <w:szCs w:val="24"/>
        </w:rPr>
        <w:t xml:space="preserve"> Developmental effects of reactivation in the LP. (</w:t>
      </w:r>
      <w:r w:rsidR="007A2865" w:rsidRPr="00FA5F87">
        <w:rPr>
          <w:rFonts w:eastAsia="宋体"/>
          <w:color w:val="000000" w:themeColor="text1"/>
          <w:szCs w:val="24"/>
        </w:rPr>
        <w:t>1</w:t>
      </w:r>
      <w:r w:rsidR="007A2865" w:rsidRPr="00FA5F87">
        <w:rPr>
          <w:color w:val="000000" w:themeColor="text1"/>
          <w:szCs w:val="24"/>
        </w:rPr>
        <w:t>) LP reactivation was not correlated with age in ADHD (</w:t>
      </w:r>
      <w:r w:rsidR="007A2865" w:rsidRPr="00FA5F87">
        <w:rPr>
          <w:rFonts w:eastAsia="等线"/>
          <w:i/>
          <w:iCs/>
          <w:noProof/>
          <w:color w:val="000000" w:themeColor="text1"/>
          <w:szCs w:val="24"/>
        </w:rPr>
        <w:t>r</w:t>
      </w:r>
      <w:r w:rsidR="007A2865" w:rsidRPr="00FA5F87">
        <w:rPr>
          <w:rFonts w:eastAsia="等线"/>
          <w:noProof/>
          <w:color w:val="000000" w:themeColor="text1"/>
          <w:szCs w:val="24"/>
        </w:rPr>
        <w:t xml:space="preserve"> = −0.036, </w:t>
      </w:r>
      <w:r w:rsidR="007A2865" w:rsidRPr="00FA5F87">
        <w:rPr>
          <w:rFonts w:eastAsia="等线"/>
          <w:i/>
          <w:iCs/>
          <w:noProof/>
          <w:color w:val="000000" w:themeColor="text1"/>
          <w:szCs w:val="24"/>
        </w:rPr>
        <w:t>P</w:t>
      </w:r>
      <w:r w:rsidR="007A2865" w:rsidRPr="00FA5F87">
        <w:rPr>
          <w:rFonts w:eastAsia="等线"/>
          <w:noProof/>
          <w:color w:val="000000" w:themeColor="text1"/>
          <w:szCs w:val="24"/>
        </w:rPr>
        <w:t xml:space="preserve"> = 0.707</w:t>
      </w:r>
      <w:r w:rsidR="007A2865" w:rsidRPr="00FA5F87">
        <w:rPr>
          <w:color w:val="000000" w:themeColor="text1"/>
          <w:szCs w:val="24"/>
        </w:rPr>
        <w:t>), whereas marginally negatively correlated with age in TD (</w:t>
      </w:r>
      <w:r w:rsidR="007A2865" w:rsidRPr="00FA5F87">
        <w:rPr>
          <w:rFonts w:eastAsia="等线"/>
          <w:i/>
          <w:iCs/>
          <w:noProof/>
          <w:color w:val="000000" w:themeColor="text1"/>
          <w:szCs w:val="24"/>
        </w:rPr>
        <w:t>r</w:t>
      </w:r>
      <w:r w:rsidR="007A2865" w:rsidRPr="00FA5F87">
        <w:rPr>
          <w:rFonts w:eastAsia="等线"/>
          <w:noProof/>
          <w:color w:val="000000" w:themeColor="text1"/>
          <w:szCs w:val="24"/>
        </w:rPr>
        <w:t xml:space="preserve"> = −0.183, </w:t>
      </w:r>
      <w:r w:rsidR="007A2865" w:rsidRPr="00FA5F87">
        <w:rPr>
          <w:rFonts w:eastAsia="等线"/>
          <w:i/>
          <w:iCs/>
          <w:noProof/>
          <w:color w:val="000000" w:themeColor="text1"/>
          <w:szCs w:val="24"/>
        </w:rPr>
        <w:t>P</w:t>
      </w:r>
      <w:r w:rsidR="007A2865" w:rsidRPr="00FA5F87">
        <w:rPr>
          <w:rFonts w:eastAsia="等线"/>
          <w:noProof/>
          <w:color w:val="000000" w:themeColor="text1"/>
          <w:szCs w:val="24"/>
        </w:rPr>
        <w:t xml:space="preserve"> = 0.057</w:t>
      </w:r>
      <w:r w:rsidR="007A2865" w:rsidRPr="00FA5F87">
        <w:rPr>
          <w:color w:val="000000" w:themeColor="text1"/>
          <w:szCs w:val="24"/>
        </w:rPr>
        <w:t>). (2) Contrasts of LP reactivation between low- and high-age subgroups with median split. No reactivation effect was observed in the low-age ADHD subgroup (</w:t>
      </w:r>
      <w:r w:rsidR="007A2865" w:rsidRPr="00FA5F87">
        <w:rPr>
          <w:i/>
          <w:iCs/>
          <w:noProof/>
          <w:color w:val="000000" w:themeColor="text1"/>
          <w:szCs w:val="24"/>
        </w:rPr>
        <w:t>T</w:t>
      </w:r>
      <w:r w:rsidR="007A2865" w:rsidRPr="00FA5F87">
        <w:rPr>
          <w:noProof/>
          <w:color w:val="000000" w:themeColor="text1"/>
          <w:szCs w:val="24"/>
          <w:vertAlign w:val="subscript"/>
        </w:rPr>
        <w:t>56</w:t>
      </w:r>
      <w:r w:rsidR="007A2865" w:rsidRPr="00FA5F87">
        <w:rPr>
          <w:noProof/>
          <w:color w:val="000000" w:themeColor="text1"/>
          <w:szCs w:val="24"/>
        </w:rPr>
        <w:t xml:space="preserve"> = 1.762, </w:t>
      </w:r>
      <w:r w:rsidR="007A2865" w:rsidRPr="00FA5F87">
        <w:rPr>
          <w:i/>
          <w:iCs/>
          <w:noProof/>
          <w:color w:val="000000" w:themeColor="text1"/>
          <w:szCs w:val="24"/>
        </w:rPr>
        <w:t>P</w:t>
      </w:r>
      <w:r w:rsidR="007A2865" w:rsidRPr="00FA5F87">
        <w:rPr>
          <w:noProof/>
          <w:color w:val="000000" w:themeColor="text1"/>
          <w:szCs w:val="24"/>
        </w:rPr>
        <w:t xml:space="preserve"> = 0.084</w:t>
      </w:r>
      <w:r w:rsidR="007A2865" w:rsidRPr="00FA5F87">
        <w:rPr>
          <w:color w:val="000000" w:themeColor="text1"/>
          <w:szCs w:val="24"/>
        </w:rPr>
        <w:t>), whereas it was observed in the high-age subgroup (</w:t>
      </w:r>
      <w:r w:rsidR="007A2865" w:rsidRPr="00FA5F87">
        <w:rPr>
          <w:i/>
          <w:iCs/>
          <w:noProof/>
          <w:color w:val="000000" w:themeColor="text1"/>
          <w:szCs w:val="24"/>
        </w:rPr>
        <w:t>T</w:t>
      </w:r>
      <w:r w:rsidR="007A2865" w:rsidRPr="00FA5F87">
        <w:rPr>
          <w:noProof/>
          <w:color w:val="000000" w:themeColor="text1"/>
          <w:szCs w:val="24"/>
          <w:vertAlign w:val="subscript"/>
        </w:rPr>
        <w:t>56</w:t>
      </w:r>
      <w:r w:rsidR="007A2865" w:rsidRPr="00FA5F87">
        <w:rPr>
          <w:noProof/>
          <w:color w:val="000000" w:themeColor="text1"/>
          <w:szCs w:val="24"/>
        </w:rPr>
        <w:t xml:space="preserve"> = 2.239, </w:t>
      </w:r>
      <w:r w:rsidR="007A2865" w:rsidRPr="00FA5F87">
        <w:rPr>
          <w:i/>
          <w:iCs/>
          <w:noProof/>
          <w:color w:val="000000" w:themeColor="text1"/>
          <w:szCs w:val="24"/>
        </w:rPr>
        <w:t>P</w:t>
      </w:r>
      <w:r w:rsidR="007A2865" w:rsidRPr="00FA5F87">
        <w:rPr>
          <w:noProof/>
          <w:color w:val="000000" w:themeColor="text1"/>
          <w:szCs w:val="24"/>
        </w:rPr>
        <w:t xml:space="preserve"> = 0.029</w:t>
      </w:r>
      <w:r w:rsidR="007A2865" w:rsidRPr="00FA5F87">
        <w:rPr>
          <w:color w:val="000000" w:themeColor="text1"/>
          <w:szCs w:val="24"/>
        </w:rPr>
        <w:t>), though the difference between them was not significant (</w:t>
      </w:r>
      <w:r w:rsidR="007A2865" w:rsidRPr="00FA5F87">
        <w:rPr>
          <w:i/>
          <w:iCs/>
          <w:noProof/>
          <w:color w:val="000000" w:themeColor="text1"/>
          <w:szCs w:val="24"/>
        </w:rPr>
        <w:t>T</w:t>
      </w:r>
      <w:r w:rsidR="007A2865" w:rsidRPr="00FA5F87">
        <w:rPr>
          <w:noProof/>
          <w:color w:val="000000" w:themeColor="text1"/>
          <w:szCs w:val="24"/>
          <w:vertAlign w:val="subscript"/>
        </w:rPr>
        <w:t>112</w:t>
      </w:r>
      <w:r w:rsidR="007A2865" w:rsidRPr="00FA5F87">
        <w:rPr>
          <w:noProof/>
          <w:color w:val="000000" w:themeColor="text1"/>
          <w:szCs w:val="24"/>
        </w:rPr>
        <w:t xml:space="preserve"> = </w:t>
      </w:r>
      <w:r w:rsidR="007A2865" w:rsidRPr="00FA5F87">
        <w:rPr>
          <w:color w:val="000000" w:themeColor="text1"/>
          <w:szCs w:val="24"/>
        </w:rPr>
        <w:t>−</w:t>
      </w:r>
      <w:r w:rsidR="007A2865" w:rsidRPr="00FA5F87">
        <w:rPr>
          <w:noProof/>
          <w:color w:val="000000" w:themeColor="text1"/>
          <w:szCs w:val="24"/>
        </w:rPr>
        <w:t xml:space="preserve">0.623, </w:t>
      </w:r>
      <w:r w:rsidR="007A2865" w:rsidRPr="00FA5F87">
        <w:rPr>
          <w:i/>
          <w:iCs/>
          <w:noProof/>
          <w:color w:val="000000" w:themeColor="text1"/>
          <w:szCs w:val="24"/>
        </w:rPr>
        <w:t>P</w:t>
      </w:r>
      <w:r w:rsidR="007A2865" w:rsidRPr="00FA5F87">
        <w:rPr>
          <w:noProof/>
          <w:color w:val="000000" w:themeColor="text1"/>
          <w:szCs w:val="24"/>
        </w:rPr>
        <w:t xml:space="preserve"> = 0.</w:t>
      </w:r>
      <w:r w:rsidR="007A2865" w:rsidRPr="00FA5F87">
        <w:rPr>
          <w:color w:val="000000" w:themeColor="text1"/>
          <w:szCs w:val="24"/>
        </w:rPr>
        <w:t xml:space="preserve"> </w:t>
      </w:r>
      <w:r w:rsidR="007A2865" w:rsidRPr="00FA5F87">
        <w:rPr>
          <w:noProof/>
          <w:color w:val="000000" w:themeColor="text1"/>
          <w:szCs w:val="24"/>
        </w:rPr>
        <w:t>534</w:t>
      </w:r>
      <w:r w:rsidR="007A2865" w:rsidRPr="00FA5F87">
        <w:rPr>
          <w:color w:val="000000" w:themeColor="text1"/>
          <w:szCs w:val="24"/>
        </w:rPr>
        <w:t>). Reactivation was observed in the low-age TD subgroup (</w:t>
      </w:r>
      <w:r w:rsidR="007A2865" w:rsidRPr="00FA5F87">
        <w:rPr>
          <w:i/>
          <w:iCs/>
          <w:noProof/>
          <w:color w:val="000000" w:themeColor="text1"/>
          <w:szCs w:val="24"/>
        </w:rPr>
        <w:t>T</w:t>
      </w:r>
      <w:r w:rsidR="007A2865" w:rsidRPr="00FA5F87">
        <w:rPr>
          <w:noProof/>
          <w:color w:val="000000" w:themeColor="text1"/>
          <w:szCs w:val="24"/>
          <w:vertAlign w:val="subscript"/>
        </w:rPr>
        <w:t>54</w:t>
      </w:r>
      <w:r w:rsidR="007A2865" w:rsidRPr="00FA5F87">
        <w:rPr>
          <w:noProof/>
          <w:color w:val="000000" w:themeColor="text1"/>
          <w:szCs w:val="24"/>
        </w:rPr>
        <w:t xml:space="preserve"> = 2.006, </w:t>
      </w:r>
      <w:r w:rsidR="007A2865" w:rsidRPr="00FA5F87">
        <w:rPr>
          <w:i/>
          <w:iCs/>
          <w:noProof/>
          <w:color w:val="000000" w:themeColor="text1"/>
          <w:szCs w:val="24"/>
        </w:rPr>
        <w:t>P</w:t>
      </w:r>
      <w:r w:rsidR="007A2865" w:rsidRPr="00FA5F87">
        <w:rPr>
          <w:noProof/>
          <w:color w:val="000000" w:themeColor="text1"/>
          <w:szCs w:val="24"/>
        </w:rPr>
        <w:t xml:space="preserve"> = 0.050</w:t>
      </w:r>
      <w:r w:rsidR="007A2865" w:rsidRPr="00FA5F87">
        <w:rPr>
          <w:color w:val="000000" w:themeColor="text1"/>
          <w:szCs w:val="24"/>
        </w:rPr>
        <w:t>), but not in the high-age subgroup (</w:t>
      </w:r>
      <w:r w:rsidR="007A2865" w:rsidRPr="00FA5F87">
        <w:rPr>
          <w:i/>
          <w:iCs/>
          <w:noProof/>
          <w:color w:val="000000" w:themeColor="text1"/>
          <w:szCs w:val="24"/>
        </w:rPr>
        <w:t>T</w:t>
      </w:r>
      <w:r w:rsidR="007A2865" w:rsidRPr="00FA5F87">
        <w:rPr>
          <w:noProof/>
          <w:color w:val="000000" w:themeColor="text1"/>
          <w:szCs w:val="24"/>
          <w:vertAlign w:val="subscript"/>
        </w:rPr>
        <w:t>53</w:t>
      </w:r>
      <w:r w:rsidR="007A2865" w:rsidRPr="00FA5F87">
        <w:rPr>
          <w:noProof/>
          <w:color w:val="000000" w:themeColor="text1"/>
          <w:szCs w:val="24"/>
        </w:rPr>
        <w:t xml:space="preserve"> = </w:t>
      </w:r>
      <w:r w:rsidR="007A2865" w:rsidRPr="00FA5F87">
        <w:rPr>
          <w:color w:val="000000" w:themeColor="text1"/>
          <w:szCs w:val="24"/>
        </w:rPr>
        <w:t>−</w:t>
      </w:r>
      <w:r w:rsidR="007A2865" w:rsidRPr="00FA5F87">
        <w:rPr>
          <w:noProof/>
          <w:color w:val="000000" w:themeColor="text1"/>
          <w:szCs w:val="24"/>
        </w:rPr>
        <w:t xml:space="preserve">1.109, </w:t>
      </w:r>
      <w:r w:rsidR="007A2865" w:rsidRPr="00FA5F87">
        <w:rPr>
          <w:i/>
          <w:iCs/>
          <w:noProof/>
          <w:color w:val="000000" w:themeColor="text1"/>
          <w:szCs w:val="24"/>
        </w:rPr>
        <w:t>P</w:t>
      </w:r>
      <w:r w:rsidR="007A2865" w:rsidRPr="00FA5F87">
        <w:rPr>
          <w:noProof/>
          <w:color w:val="000000" w:themeColor="text1"/>
          <w:szCs w:val="24"/>
        </w:rPr>
        <w:t xml:space="preserve"> = 0.272</w:t>
      </w:r>
      <w:r w:rsidR="007A2865" w:rsidRPr="00FA5F87">
        <w:rPr>
          <w:color w:val="000000" w:themeColor="text1"/>
          <w:szCs w:val="24"/>
        </w:rPr>
        <w:t>), with a significant difference between them (</w:t>
      </w:r>
      <w:r w:rsidR="007A2865" w:rsidRPr="00FA5F87">
        <w:rPr>
          <w:i/>
          <w:iCs/>
          <w:noProof/>
          <w:color w:val="000000" w:themeColor="text1"/>
          <w:szCs w:val="24"/>
        </w:rPr>
        <w:t>T</w:t>
      </w:r>
      <w:r w:rsidR="007A2865" w:rsidRPr="00FA5F87">
        <w:rPr>
          <w:noProof/>
          <w:color w:val="000000" w:themeColor="text1"/>
          <w:szCs w:val="24"/>
          <w:vertAlign w:val="subscript"/>
        </w:rPr>
        <w:t>107</w:t>
      </w:r>
      <w:r w:rsidR="007A2865" w:rsidRPr="00FA5F87">
        <w:rPr>
          <w:noProof/>
          <w:color w:val="000000" w:themeColor="text1"/>
          <w:szCs w:val="24"/>
        </w:rPr>
        <w:t xml:space="preserve"> = 2.177, </w:t>
      </w:r>
      <w:r w:rsidR="007A2865" w:rsidRPr="00FA5F87">
        <w:rPr>
          <w:i/>
          <w:iCs/>
          <w:noProof/>
          <w:color w:val="000000" w:themeColor="text1"/>
          <w:szCs w:val="24"/>
        </w:rPr>
        <w:t>P</w:t>
      </w:r>
      <w:r w:rsidR="007A2865" w:rsidRPr="00FA5F87">
        <w:rPr>
          <w:noProof/>
          <w:color w:val="000000" w:themeColor="text1"/>
          <w:szCs w:val="24"/>
        </w:rPr>
        <w:t xml:space="preserve"> = 0.032</w:t>
      </w:r>
      <w:r w:rsidR="007A2865" w:rsidRPr="00FA5F87">
        <w:rPr>
          <w:color w:val="000000" w:themeColor="text1"/>
          <w:szCs w:val="24"/>
        </w:rPr>
        <w:t>). No difference was observed between the high-age ADHD subgroup and the low-age TD subgroup (</w:t>
      </w:r>
      <w:r w:rsidR="007A2865" w:rsidRPr="00FA5F87">
        <w:rPr>
          <w:i/>
          <w:iCs/>
          <w:noProof/>
          <w:color w:val="000000" w:themeColor="text1"/>
          <w:szCs w:val="24"/>
        </w:rPr>
        <w:t>T</w:t>
      </w:r>
      <w:r w:rsidR="007A2865" w:rsidRPr="00FA5F87">
        <w:rPr>
          <w:noProof/>
          <w:color w:val="000000" w:themeColor="text1"/>
          <w:szCs w:val="24"/>
          <w:vertAlign w:val="subscript"/>
        </w:rPr>
        <w:t>110</w:t>
      </w:r>
      <w:r w:rsidR="007A2865" w:rsidRPr="00FA5F87">
        <w:rPr>
          <w:noProof/>
          <w:color w:val="000000" w:themeColor="text1"/>
          <w:szCs w:val="24"/>
        </w:rPr>
        <w:t xml:space="preserve"> = 0.418, </w:t>
      </w:r>
      <w:r w:rsidR="007A2865" w:rsidRPr="00FA5F87">
        <w:rPr>
          <w:i/>
          <w:iCs/>
          <w:noProof/>
          <w:color w:val="000000" w:themeColor="text1"/>
          <w:szCs w:val="24"/>
        </w:rPr>
        <w:t>P</w:t>
      </w:r>
      <w:r w:rsidR="007A2865" w:rsidRPr="00FA5F87">
        <w:rPr>
          <w:noProof/>
          <w:color w:val="000000" w:themeColor="text1"/>
          <w:szCs w:val="24"/>
        </w:rPr>
        <w:t xml:space="preserve"> = 0.677</w:t>
      </w:r>
      <w:r w:rsidR="007A2865" w:rsidRPr="00FA5F87">
        <w:rPr>
          <w:color w:val="000000" w:themeColor="text1"/>
          <w:szCs w:val="24"/>
        </w:rPr>
        <w:t>). (3) Reactivation effects remained stable with age in both the low-age (</w:t>
      </w:r>
      <w:r w:rsidR="007A2865" w:rsidRPr="00FA5F87">
        <w:rPr>
          <w:i/>
          <w:iCs/>
          <w:color w:val="000000" w:themeColor="text1"/>
          <w:szCs w:val="24"/>
        </w:rPr>
        <w:t>r</w:t>
      </w:r>
      <w:r w:rsidR="007A2865" w:rsidRPr="00FA5F87">
        <w:rPr>
          <w:color w:val="000000" w:themeColor="text1"/>
          <w:szCs w:val="24"/>
        </w:rPr>
        <w:t xml:space="preserve"> = −0.143, </w:t>
      </w:r>
      <w:r w:rsidR="007A2865" w:rsidRPr="00FA5F87">
        <w:rPr>
          <w:i/>
          <w:iCs/>
          <w:color w:val="000000" w:themeColor="text1"/>
          <w:szCs w:val="24"/>
        </w:rPr>
        <w:t>P</w:t>
      </w:r>
      <w:r w:rsidR="007A2865" w:rsidRPr="00FA5F87">
        <w:rPr>
          <w:color w:val="000000" w:themeColor="text1"/>
          <w:szCs w:val="24"/>
        </w:rPr>
        <w:t xml:space="preserve"> = 0.287) and high-age (</w:t>
      </w:r>
      <w:r w:rsidR="007A2865" w:rsidRPr="00FA5F87">
        <w:rPr>
          <w:i/>
          <w:iCs/>
          <w:color w:val="000000" w:themeColor="text1"/>
          <w:szCs w:val="24"/>
        </w:rPr>
        <w:t>r</w:t>
      </w:r>
      <w:r w:rsidR="007A2865" w:rsidRPr="00FA5F87">
        <w:rPr>
          <w:color w:val="000000" w:themeColor="text1"/>
          <w:szCs w:val="24"/>
        </w:rPr>
        <w:t xml:space="preserve"> = −0.180, </w:t>
      </w:r>
      <w:r w:rsidR="007A2865" w:rsidRPr="00FA5F87">
        <w:rPr>
          <w:i/>
          <w:iCs/>
          <w:color w:val="000000" w:themeColor="text1"/>
          <w:szCs w:val="24"/>
        </w:rPr>
        <w:t>P</w:t>
      </w:r>
      <w:r w:rsidR="007A2865" w:rsidRPr="00FA5F87">
        <w:rPr>
          <w:color w:val="000000" w:themeColor="text1"/>
          <w:szCs w:val="24"/>
        </w:rPr>
        <w:t xml:space="preserve"> = 0.181) ADHD subgroups. (4) Reactivation effects remained stable with age in both the low-age (</w:t>
      </w:r>
      <w:r w:rsidR="007A2865" w:rsidRPr="00FA5F87">
        <w:rPr>
          <w:i/>
          <w:iCs/>
          <w:color w:val="000000" w:themeColor="text1"/>
          <w:szCs w:val="24"/>
        </w:rPr>
        <w:t>r</w:t>
      </w:r>
      <w:r w:rsidR="007A2865" w:rsidRPr="00FA5F87">
        <w:rPr>
          <w:color w:val="000000" w:themeColor="text1"/>
          <w:szCs w:val="24"/>
        </w:rPr>
        <w:t xml:space="preserve"> = 0.025, </w:t>
      </w:r>
      <w:r w:rsidR="007A2865" w:rsidRPr="00FA5F87">
        <w:rPr>
          <w:i/>
          <w:iCs/>
          <w:color w:val="000000" w:themeColor="text1"/>
          <w:szCs w:val="24"/>
        </w:rPr>
        <w:t>P</w:t>
      </w:r>
      <w:r w:rsidR="007A2865" w:rsidRPr="00FA5F87">
        <w:rPr>
          <w:color w:val="000000" w:themeColor="text1"/>
          <w:szCs w:val="24"/>
        </w:rPr>
        <w:t xml:space="preserve"> = 0.854) and high-age (</w:t>
      </w:r>
      <w:r w:rsidR="007A2865" w:rsidRPr="00FA5F87">
        <w:rPr>
          <w:i/>
          <w:iCs/>
          <w:color w:val="000000" w:themeColor="text1"/>
          <w:szCs w:val="24"/>
        </w:rPr>
        <w:t>r</w:t>
      </w:r>
      <w:r w:rsidR="007A2865" w:rsidRPr="00FA5F87">
        <w:rPr>
          <w:color w:val="000000" w:themeColor="text1"/>
          <w:szCs w:val="24"/>
        </w:rPr>
        <w:t xml:space="preserve"> = −0.048, </w:t>
      </w:r>
      <w:r w:rsidR="007A2865" w:rsidRPr="00FA5F87">
        <w:rPr>
          <w:i/>
          <w:iCs/>
          <w:color w:val="000000" w:themeColor="text1"/>
          <w:szCs w:val="24"/>
        </w:rPr>
        <w:t>P</w:t>
      </w:r>
      <w:r w:rsidR="007A2865" w:rsidRPr="00FA5F87">
        <w:rPr>
          <w:color w:val="000000" w:themeColor="text1"/>
          <w:szCs w:val="24"/>
        </w:rPr>
        <w:t xml:space="preserve"> = 0.730) TD subgroups. </w:t>
      </w:r>
      <w:r w:rsidR="007A2865" w:rsidRPr="00FA5F87">
        <w:rPr>
          <w:b/>
          <w:bCs/>
          <w:color w:val="000000" w:themeColor="text1"/>
          <w:szCs w:val="24"/>
        </w:rPr>
        <w:t>(</w:t>
      </w:r>
      <w:r w:rsidR="00D84F62">
        <w:rPr>
          <w:rFonts w:hint="eastAsia"/>
          <w:b/>
          <w:bCs/>
          <w:color w:val="000000" w:themeColor="text1"/>
          <w:szCs w:val="24"/>
          <w:lang w:eastAsia="zh-CN"/>
        </w:rPr>
        <w:t>b</w:t>
      </w:r>
      <w:r w:rsidR="007A2865" w:rsidRPr="00FA5F87">
        <w:rPr>
          <w:b/>
          <w:bCs/>
          <w:color w:val="000000" w:themeColor="text1"/>
          <w:szCs w:val="24"/>
        </w:rPr>
        <w:t>)</w:t>
      </w:r>
      <w:r w:rsidR="007A2865" w:rsidRPr="00FA5F87">
        <w:rPr>
          <w:color w:val="000000" w:themeColor="text1"/>
          <w:szCs w:val="24"/>
        </w:rPr>
        <w:t xml:space="preserve"> Developmental effects of transformation in the RF. (</w:t>
      </w:r>
      <w:r w:rsidR="007A2865" w:rsidRPr="00FA5F87">
        <w:rPr>
          <w:rFonts w:eastAsia="宋体"/>
          <w:color w:val="000000" w:themeColor="text1"/>
          <w:szCs w:val="24"/>
        </w:rPr>
        <w:t>1</w:t>
      </w:r>
      <w:r w:rsidR="007A2865" w:rsidRPr="00FA5F87">
        <w:rPr>
          <w:color w:val="000000" w:themeColor="text1"/>
          <w:szCs w:val="24"/>
        </w:rPr>
        <w:t>) RF transformation was not correlated with age in ADHD (</w:t>
      </w:r>
      <w:r w:rsidR="007A2865" w:rsidRPr="00FA5F87">
        <w:rPr>
          <w:rFonts w:eastAsia="等线"/>
          <w:i/>
          <w:iCs/>
          <w:noProof/>
          <w:color w:val="000000" w:themeColor="text1"/>
          <w:szCs w:val="24"/>
        </w:rPr>
        <w:t>r</w:t>
      </w:r>
      <w:r w:rsidR="007A2865" w:rsidRPr="00FA5F87">
        <w:rPr>
          <w:rFonts w:eastAsia="等线"/>
          <w:noProof/>
          <w:color w:val="000000" w:themeColor="text1"/>
          <w:szCs w:val="24"/>
        </w:rPr>
        <w:t xml:space="preserve"> = −0.106, </w:t>
      </w:r>
      <w:r w:rsidR="007A2865" w:rsidRPr="00FA5F87">
        <w:rPr>
          <w:rFonts w:eastAsia="等线"/>
          <w:i/>
          <w:iCs/>
          <w:noProof/>
          <w:color w:val="000000" w:themeColor="text1"/>
          <w:szCs w:val="24"/>
        </w:rPr>
        <w:t>P</w:t>
      </w:r>
      <w:r w:rsidR="007A2865" w:rsidRPr="00FA5F87">
        <w:rPr>
          <w:rFonts w:eastAsia="等线"/>
          <w:noProof/>
          <w:color w:val="000000" w:themeColor="text1"/>
          <w:szCs w:val="24"/>
        </w:rPr>
        <w:t xml:space="preserve"> = 0.262</w:t>
      </w:r>
      <w:r w:rsidR="007A2865" w:rsidRPr="00FA5F87">
        <w:rPr>
          <w:color w:val="000000" w:themeColor="text1"/>
          <w:szCs w:val="24"/>
        </w:rPr>
        <w:t>) or TD (</w:t>
      </w:r>
      <w:r w:rsidR="007A2865" w:rsidRPr="00FA5F87">
        <w:rPr>
          <w:rFonts w:eastAsia="等线"/>
          <w:i/>
          <w:iCs/>
          <w:noProof/>
          <w:color w:val="000000" w:themeColor="text1"/>
          <w:szCs w:val="24"/>
        </w:rPr>
        <w:t>r</w:t>
      </w:r>
      <w:r w:rsidR="007A2865" w:rsidRPr="00FA5F87">
        <w:rPr>
          <w:rFonts w:eastAsia="等线"/>
          <w:noProof/>
          <w:color w:val="000000" w:themeColor="text1"/>
          <w:szCs w:val="24"/>
        </w:rPr>
        <w:t xml:space="preserve"> = −0.017, </w:t>
      </w:r>
      <w:r w:rsidR="007A2865" w:rsidRPr="00FA5F87">
        <w:rPr>
          <w:rFonts w:eastAsia="等线"/>
          <w:i/>
          <w:iCs/>
          <w:noProof/>
          <w:color w:val="000000" w:themeColor="text1"/>
          <w:szCs w:val="24"/>
        </w:rPr>
        <w:t>P</w:t>
      </w:r>
      <w:r w:rsidR="007A2865" w:rsidRPr="00FA5F87">
        <w:rPr>
          <w:rFonts w:eastAsia="等线"/>
          <w:noProof/>
          <w:color w:val="000000" w:themeColor="text1"/>
          <w:szCs w:val="24"/>
        </w:rPr>
        <w:t xml:space="preserve"> = 0.860</w:t>
      </w:r>
      <w:r w:rsidR="007A2865" w:rsidRPr="00FA5F87">
        <w:rPr>
          <w:color w:val="000000" w:themeColor="text1"/>
          <w:szCs w:val="24"/>
        </w:rPr>
        <w:t>). (</w:t>
      </w:r>
      <w:r w:rsidR="007A2865" w:rsidRPr="00FA5F87">
        <w:rPr>
          <w:rFonts w:eastAsia="宋体"/>
          <w:color w:val="000000" w:themeColor="text1"/>
          <w:szCs w:val="24"/>
        </w:rPr>
        <w:t>2</w:t>
      </w:r>
      <w:r w:rsidR="007A2865" w:rsidRPr="00FA5F87">
        <w:rPr>
          <w:color w:val="000000" w:themeColor="text1"/>
          <w:szCs w:val="24"/>
        </w:rPr>
        <w:t>) Contrasts of RF transformation between low- and high-age subgroups. Transformation effects of ADHD and TD subgroups are reported in the main manuscript and are shown here again for convenience. (3) Transformation effects remained stable with age in both the low-age (</w:t>
      </w:r>
      <w:r w:rsidR="007A2865" w:rsidRPr="00FA5F87">
        <w:rPr>
          <w:i/>
          <w:iCs/>
          <w:color w:val="000000" w:themeColor="text1"/>
          <w:szCs w:val="24"/>
        </w:rPr>
        <w:t>r</w:t>
      </w:r>
      <w:r w:rsidR="007A2865" w:rsidRPr="00FA5F87">
        <w:rPr>
          <w:color w:val="000000" w:themeColor="text1"/>
          <w:szCs w:val="24"/>
        </w:rPr>
        <w:t xml:space="preserve"> = 0.180, </w:t>
      </w:r>
      <w:r w:rsidR="007A2865" w:rsidRPr="00FA5F87">
        <w:rPr>
          <w:i/>
          <w:iCs/>
          <w:color w:val="000000" w:themeColor="text1"/>
          <w:szCs w:val="24"/>
        </w:rPr>
        <w:t>P</w:t>
      </w:r>
      <w:r w:rsidR="007A2865" w:rsidRPr="00FA5F87">
        <w:rPr>
          <w:color w:val="000000" w:themeColor="text1"/>
          <w:szCs w:val="24"/>
        </w:rPr>
        <w:t xml:space="preserve"> = 0.181) and high-age (</w:t>
      </w:r>
      <w:r w:rsidR="007A2865" w:rsidRPr="00FA5F87">
        <w:rPr>
          <w:i/>
          <w:iCs/>
          <w:color w:val="000000" w:themeColor="text1"/>
          <w:szCs w:val="24"/>
        </w:rPr>
        <w:t>r</w:t>
      </w:r>
      <w:r w:rsidR="007A2865" w:rsidRPr="00FA5F87">
        <w:rPr>
          <w:color w:val="000000" w:themeColor="text1"/>
          <w:szCs w:val="24"/>
        </w:rPr>
        <w:t xml:space="preserve"> = 0.035, </w:t>
      </w:r>
      <w:r w:rsidR="007A2865" w:rsidRPr="00FA5F87">
        <w:rPr>
          <w:i/>
          <w:iCs/>
          <w:color w:val="000000" w:themeColor="text1"/>
          <w:szCs w:val="24"/>
        </w:rPr>
        <w:t>P</w:t>
      </w:r>
      <w:r w:rsidR="007A2865" w:rsidRPr="00FA5F87">
        <w:rPr>
          <w:color w:val="000000" w:themeColor="text1"/>
          <w:szCs w:val="24"/>
        </w:rPr>
        <w:t xml:space="preserve"> = 0.793) ADHD subgroups. (4) Transformation effects remained stable with age in both the low-age (</w:t>
      </w:r>
      <w:r w:rsidR="007A2865" w:rsidRPr="00FA5F87">
        <w:rPr>
          <w:i/>
          <w:iCs/>
          <w:color w:val="000000" w:themeColor="text1"/>
          <w:szCs w:val="24"/>
        </w:rPr>
        <w:t>r</w:t>
      </w:r>
      <w:r w:rsidR="007A2865" w:rsidRPr="00FA5F87">
        <w:rPr>
          <w:color w:val="000000" w:themeColor="text1"/>
          <w:szCs w:val="24"/>
        </w:rPr>
        <w:t xml:space="preserve"> = −0.011, </w:t>
      </w:r>
      <w:r w:rsidR="007A2865" w:rsidRPr="00FA5F87">
        <w:rPr>
          <w:i/>
          <w:iCs/>
          <w:color w:val="000000" w:themeColor="text1"/>
          <w:szCs w:val="24"/>
        </w:rPr>
        <w:t>P</w:t>
      </w:r>
      <w:r w:rsidR="007A2865" w:rsidRPr="00FA5F87">
        <w:rPr>
          <w:color w:val="000000" w:themeColor="text1"/>
          <w:szCs w:val="24"/>
        </w:rPr>
        <w:t xml:space="preserve"> = 0.938) and high-age (</w:t>
      </w:r>
      <w:r w:rsidR="007A2865" w:rsidRPr="00FA5F87">
        <w:rPr>
          <w:i/>
          <w:iCs/>
          <w:color w:val="000000" w:themeColor="text1"/>
          <w:szCs w:val="24"/>
        </w:rPr>
        <w:t>r</w:t>
      </w:r>
      <w:r w:rsidR="007A2865" w:rsidRPr="00FA5F87">
        <w:rPr>
          <w:color w:val="000000" w:themeColor="text1"/>
          <w:szCs w:val="24"/>
        </w:rPr>
        <w:t xml:space="preserve"> = −0.012, </w:t>
      </w:r>
      <w:r w:rsidR="007A2865" w:rsidRPr="00FA5F87">
        <w:rPr>
          <w:i/>
          <w:iCs/>
          <w:color w:val="000000" w:themeColor="text1"/>
          <w:szCs w:val="24"/>
        </w:rPr>
        <w:t>P</w:t>
      </w:r>
      <w:r w:rsidR="007A2865" w:rsidRPr="00FA5F87">
        <w:rPr>
          <w:color w:val="000000" w:themeColor="text1"/>
          <w:szCs w:val="24"/>
        </w:rPr>
        <w:t xml:space="preserve"> = 0.931) TD subgroups. Colours indicate age subgroups; Dots indicate individuals; Coloured lines indicate the best fit derived from regression models for each subgroup.</w:t>
      </w:r>
    </w:p>
    <w:p w14:paraId="6F7B8D65" w14:textId="77777777" w:rsidR="007A2865" w:rsidRPr="00FA5F87" w:rsidRDefault="007A2865" w:rsidP="007A2865">
      <w:pPr>
        <w:jc w:val="both"/>
        <w:rPr>
          <w:szCs w:val="24"/>
        </w:rPr>
      </w:pPr>
      <w:r w:rsidRPr="00FA5F87">
        <w:rPr>
          <w:szCs w:val="24"/>
        </w:rPr>
        <w:br w:type="page"/>
      </w:r>
    </w:p>
    <w:p w14:paraId="71EC4F61" w14:textId="0ECF2239" w:rsidR="007A2865" w:rsidRPr="00FA5F87" w:rsidRDefault="00D84F62" w:rsidP="007A2865">
      <w:pPr>
        <w:spacing w:beforeLines="50" w:before="120" w:afterLines="50" w:after="120"/>
        <w:rPr>
          <w:b/>
          <w:bCs/>
          <w:szCs w:val="24"/>
        </w:rPr>
      </w:pPr>
      <w:r>
        <w:rPr>
          <w:b/>
          <w:bCs/>
          <w:noProof/>
          <w:szCs w:val="24"/>
        </w:rPr>
        <w:lastRenderedPageBreak/>
        <w:drawing>
          <wp:inline distT="0" distB="0" distL="0" distR="0" wp14:anchorId="3B608F31" wp14:editId="616698C8">
            <wp:extent cx="5943600" cy="4530725"/>
            <wp:effectExtent l="0" t="0" r="0" b="3175"/>
            <wp:docPr id="198948797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487979" name="图片 1989487979"/>
                    <pic:cNvPicPr/>
                  </pic:nvPicPr>
                  <pic:blipFill>
                    <a:blip r:embed="rId16"/>
                    <a:stretch>
                      <a:fillRect/>
                    </a:stretch>
                  </pic:blipFill>
                  <pic:spPr>
                    <a:xfrm>
                      <a:off x="0" y="0"/>
                      <a:ext cx="5943600" cy="4530725"/>
                    </a:xfrm>
                    <a:prstGeom prst="rect">
                      <a:avLst/>
                    </a:prstGeom>
                  </pic:spPr>
                </pic:pic>
              </a:graphicData>
            </a:graphic>
          </wp:inline>
        </w:drawing>
      </w:r>
    </w:p>
    <w:p w14:paraId="11AE2777" w14:textId="0A4E62BD" w:rsidR="007A2865" w:rsidRPr="00FA5F87" w:rsidRDefault="00AD745C" w:rsidP="007A2865">
      <w:pPr>
        <w:jc w:val="both"/>
        <w:rPr>
          <w:szCs w:val="24"/>
        </w:rPr>
      </w:pPr>
      <w:r w:rsidRPr="00AD745C">
        <w:rPr>
          <w:b/>
          <w:bCs/>
          <w:szCs w:val="24"/>
        </w:rPr>
        <w:t>Supplementary</w:t>
      </w:r>
      <w:r w:rsidRPr="00FA5F87">
        <w:rPr>
          <w:b/>
          <w:bCs/>
          <w:szCs w:val="24"/>
        </w:rPr>
        <w:t xml:space="preserve"> </w:t>
      </w:r>
      <w:r w:rsidR="007A2865" w:rsidRPr="00FA5F87">
        <w:rPr>
          <w:b/>
          <w:bCs/>
          <w:szCs w:val="24"/>
        </w:rPr>
        <w:t>Fig. 7. Memory transformation contents in children with ADHD and TD children.</w:t>
      </w:r>
      <w:r w:rsidR="007A2865" w:rsidRPr="00FA5F87">
        <w:rPr>
          <w:szCs w:val="24"/>
        </w:rPr>
        <w:t xml:space="preserve"> </w:t>
      </w:r>
      <w:r w:rsidR="007A2865" w:rsidRPr="00FA5F87">
        <w:rPr>
          <w:b/>
          <w:bCs/>
          <w:szCs w:val="24"/>
        </w:rPr>
        <w:t>(</w:t>
      </w:r>
      <w:r w:rsidR="00D84F62">
        <w:rPr>
          <w:rFonts w:hint="eastAsia"/>
          <w:b/>
          <w:bCs/>
          <w:szCs w:val="24"/>
          <w:lang w:eastAsia="zh-CN"/>
        </w:rPr>
        <w:t>a</w:t>
      </w:r>
      <w:r w:rsidR="007A2865" w:rsidRPr="00FA5F87">
        <w:rPr>
          <w:b/>
          <w:bCs/>
          <w:szCs w:val="24"/>
        </w:rPr>
        <w:t>)</w:t>
      </w:r>
      <w:r w:rsidR="007A2865" w:rsidRPr="00FA5F87">
        <w:rPr>
          <w:szCs w:val="24"/>
        </w:rPr>
        <w:t xml:space="preserve"> Time-resolved memory differentiation effects (forgotten &gt; remembered) in the LP (dark blue) and RF (light blue) during encoding (EES) in TD children. Coloured curves indicate </w:t>
      </w:r>
      <w:r w:rsidR="007A2865" w:rsidRPr="00FA5F87">
        <w:rPr>
          <w:i/>
          <w:iCs/>
          <w:szCs w:val="24"/>
        </w:rPr>
        <w:t>T</w:t>
      </w:r>
      <w:r w:rsidR="007A2865" w:rsidRPr="00FA5F87">
        <w:rPr>
          <w:szCs w:val="24"/>
        </w:rPr>
        <w:t xml:space="preserve"> values across time; Coloured horizontal bars indicate significant clusters after multiple-comparison correction; Gray shaded areas indicate time windows. </w:t>
      </w:r>
      <w:r w:rsidR="007A2865" w:rsidRPr="00FA5F87">
        <w:rPr>
          <w:b/>
          <w:bCs/>
          <w:szCs w:val="24"/>
        </w:rPr>
        <w:t>(</w:t>
      </w:r>
      <w:r w:rsidR="00D84F62">
        <w:rPr>
          <w:rFonts w:hint="eastAsia"/>
          <w:b/>
          <w:bCs/>
          <w:szCs w:val="24"/>
          <w:lang w:eastAsia="zh-CN"/>
        </w:rPr>
        <w:t>b</w:t>
      </w:r>
      <w:r w:rsidR="007A2865" w:rsidRPr="00FA5F87">
        <w:rPr>
          <w:b/>
          <w:bCs/>
          <w:szCs w:val="24"/>
        </w:rPr>
        <w:t>)</w:t>
      </w:r>
      <w:r w:rsidR="007A2865" w:rsidRPr="00FA5F87">
        <w:rPr>
          <w:szCs w:val="24"/>
        </w:rPr>
        <w:t xml:space="preserve"> Memory transformation effects (remembered − forgotten) between within- (orange) and between-category (blue). Greater semantic transformations were observed between categories compared to within categories. Left, the difference in memory transformation effects between within-category and between-category in the LP was not significant (</w:t>
      </w:r>
      <w:r w:rsidR="007A2865" w:rsidRPr="00FA5F87">
        <w:rPr>
          <w:i/>
          <w:iCs/>
          <w:szCs w:val="24"/>
        </w:rPr>
        <w:t>T</w:t>
      </w:r>
      <w:r w:rsidR="007A2865" w:rsidRPr="00FA5F87">
        <w:rPr>
          <w:szCs w:val="24"/>
          <w:vertAlign w:val="subscript"/>
        </w:rPr>
        <w:t>108</w:t>
      </w:r>
      <w:r w:rsidR="007A2865" w:rsidRPr="00FA5F87">
        <w:rPr>
          <w:szCs w:val="24"/>
        </w:rPr>
        <w:t xml:space="preserve"> = 1.669, </w:t>
      </w:r>
      <w:r w:rsidR="007A2865" w:rsidRPr="00FA5F87">
        <w:rPr>
          <w:i/>
          <w:iCs/>
          <w:szCs w:val="24"/>
        </w:rPr>
        <w:t>P</w:t>
      </w:r>
      <w:r w:rsidR="007A2865" w:rsidRPr="00FA5F87">
        <w:rPr>
          <w:szCs w:val="24"/>
        </w:rPr>
        <w:t xml:space="preserve"> = 0.098, Cohen’s </w:t>
      </w:r>
      <w:r w:rsidR="007A2865" w:rsidRPr="00FA5F87">
        <w:rPr>
          <w:i/>
          <w:iCs/>
          <w:szCs w:val="24"/>
        </w:rPr>
        <w:t>d</w:t>
      </w:r>
      <w:r w:rsidR="007A2865" w:rsidRPr="00FA5F87">
        <w:rPr>
          <w:szCs w:val="24"/>
        </w:rPr>
        <w:t xml:space="preserve"> = 0.160), indicating memory transfer occurs within images. Right, the difference between within-category and between-category memory transformation effects in the RF was marginally significant (</w:t>
      </w:r>
      <w:r w:rsidR="007A2865" w:rsidRPr="00FA5F87">
        <w:rPr>
          <w:i/>
          <w:iCs/>
          <w:szCs w:val="24"/>
        </w:rPr>
        <w:t>T</w:t>
      </w:r>
      <w:r w:rsidR="007A2865" w:rsidRPr="00FA5F87">
        <w:rPr>
          <w:szCs w:val="24"/>
          <w:vertAlign w:val="subscript"/>
        </w:rPr>
        <w:t>108</w:t>
      </w:r>
      <w:r w:rsidR="007A2865" w:rsidRPr="00FA5F87">
        <w:rPr>
          <w:szCs w:val="24"/>
        </w:rPr>
        <w:t xml:space="preserve"> = 1.925, </w:t>
      </w:r>
      <w:r w:rsidR="007A2865" w:rsidRPr="00FA5F87">
        <w:rPr>
          <w:i/>
          <w:iCs/>
          <w:szCs w:val="24"/>
        </w:rPr>
        <w:t>P</w:t>
      </w:r>
      <w:r w:rsidR="007A2865" w:rsidRPr="00FA5F87">
        <w:rPr>
          <w:szCs w:val="24"/>
        </w:rPr>
        <w:t xml:space="preserve"> = 0.057, Cohen’s </w:t>
      </w:r>
      <w:r w:rsidR="007A2865" w:rsidRPr="00FA5F87">
        <w:rPr>
          <w:i/>
          <w:iCs/>
          <w:szCs w:val="24"/>
        </w:rPr>
        <w:t>d</w:t>
      </w:r>
      <w:r w:rsidR="007A2865" w:rsidRPr="00FA5F87">
        <w:rPr>
          <w:szCs w:val="24"/>
        </w:rPr>
        <w:t xml:space="preserve"> = 0.184), indicating memory transfers from the image to the semantic representation. </w:t>
      </w:r>
      <w:r w:rsidR="007A2865" w:rsidRPr="00FA5F87">
        <w:rPr>
          <w:b/>
          <w:bCs/>
          <w:szCs w:val="24"/>
        </w:rPr>
        <w:t>(</w:t>
      </w:r>
      <w:r w:rsidR="00D84F62">
        <w:rPr>
          <w:rFonts w:hint="eastAsia"/>
          <w:b/>
          <w:bCs/>
          <w:szCs w:val="24"/>
          <w:lang w:eastAsia="zh-CN"/>
        </w:rPr>
        <w:t>c</w:t>
      </w:r>
      <w:r w:rsidR="007A2865" w:rsidRPr="00FA5F87">
        <w:rPr>
          <w:b/>
          <w:bCs/>
          <w:szCs w:val="24"/>
        </w:rPr>
        <w:t>)</w:t>
      </w:r>
      <w:r w:rsidR="007A2865" w:rsidRPr="00FA5F87">
        <w:rPr>
          <w:szCs w:val="24"/>
        </w:rPr>
        <w:t xml:space="preserve"> No time-resolved memory differentiation effects were observed in the LP (dark red) or RF (light red) during encoding (EES; left) and retrieval (RRS; right) in children with ADHD.</w:t>
      </w:r>
    </w:p>
    <w:p w14:paraId="612CB102" w14:textId="77777777" w:rsidR="007A2865" w:rsidRPr="00FA5F87" w:rsidRDefault="007A2865" w:rsidP="007A2865">
      <w:pPr>
        <w:jc w:val="both"/>
        <w:rPr>
          <w:szCs w:val="24"/>
        </w:rPr>
      </w:pPr>
      <w:r w:rsidRPr="00FA5F87">
        <w:rPr>
          <w:szCs w:val="24"/>
        </w:rPr>
        <w:br w:type="page"/>
      </w:r>
    </w:p>
    <w:p w14:paraId="0A8F7D16" w14:textId="1B151BB3" w:rsidR="007A2865" w:rsidRPr="00FA5F87" w:rsidRDefault="00D84F62" w:rsidP="007A2865">
      <w:pPr>
        <w:spacing w:beforeLines="50" w:before="120" w:afterLines="50" w:after="120"/>
        <w:rPr>
          <w:b/>
          <w:bCs/>
          <w:szCs w:val="24"/>
        </w:rPr>
      </w:pPr>
      <w:r>
        <w:rPr>
          <w:b/>
          <w:bCs/>
          <w:noProof/>
          <w:szCs w:val="24"/>
        </w:rPr>
        <w:lastRenderedPageBreak/>
        <w:drawing>
          <wp:inline distT="0" distB="0" distL="0" distR="0" wp14:anchorId="13D462FE" wp14:editId="70CC726E">
            <wp:extent cx="5943600" cy="3046730"/>
            <wp:effectExtent l="0" t="0" r="0" b="1270"/>
            <wp:docPr id="207517626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176260" name="图片 2075176260"/>
                    <pic:cNvPicPr/>
                  </pic:nvPicPr>
                  <pic:blipFill>
                    <a:blip r:embed="rId17"/>
                    <a:stretch>
                      <a:fillRect/>
                    </a:stretch>
                  </pic:blipFill>
                  <pic:spPr>
                    <a:xfrm>
                      <a:off x="0" y="0"/>
                      <a:ext cx="5943600" cy="3046730"/>
                    </a:xfrm>
                    <a:prstGeom prst="rect">
                      <a:avLst/>
                    </a:prstGeom>
                  </pic:spPr>
                </pic:pic>
              </a:graphicData>
            </a:graphic>
          </wp:inline>
        </w:drawing>
      </w:r>
    </w:p>
    <w:p w14:paraId="3DBE62EC" w14:textId="3EDB3A84" w:rsidR="007A2865" w:rsidRPr="00FA5F87" w:rsidRDefault="00AD745C" w:rsidP="007A2865">
      <w:pPr>
        <w:jc w:val="both"/>
        <w:rPr>
          <w:color w:val="000000" w:themeColor="text1"/>
          <w:szCs w:val="24"/>
        </w:rPr>
      </w:pPr>
      <w:r w:rsidRPr="00AD745C">
        <w:rPr>
          <w:b/>
          <w:bCs/>
          <w:szCs w:val="24"/>
        </w:rPr>
        <w:t>Supplementary</w:t>
      </w:r>
      <w:r w:rsidRPr="00FA5F87">
        <w:rPr>
          <w:b/>
          <w:bCs/>
          <w:color w:val="000000" w:themeColor="text1"/>
          <w:szCs w:val="24"/>
        </w:rPr>
        <w:t xml:space="preserve"> </w:t>
      </w:r>
      <w:r w:rsidR="007A2865" w:rsidRPr="00FA5F87">
        <w:rPr>
          <w:b/>
          <w:bCs/>
          <w:color w:val="000000" w:themeColor="text1"/>
          <w:szCs w:val="24"/>
        </w:rPr>
        <w:t>Fig. 8. Deep neural networks (DNN) reveal memory-relevant representational formats.</w:t>
      </w:r>
      <w:r w:rsidR="007A2865" w:rsidRPr="00FA5F87">
        <w:rPr>
          <w:color w:val="000000" w:themeColor="text1"/>
          <w:szCs w:val="24"/>
        </w:rPr>
        <w:t xml:space="preserve"> </w:t>
      </w:r>
      <w:r w:rsidR="007A2865" w:rsidRPr="00FA5F87">
        <w:rPr>
          <w:b/>
          <w:bCs/>
          <w:color w:val="000000" w:themeColor="text1"/>
          <w:szCs w:val="24"/>
        </w:rPr>
        <w:t>(</w:t>
      </w:r>
      <w:r w:rsidR="00D84F62">
        <w:rPr>
          <w:rFonts w:hint="eastAsia"/>
          <w:b/>
          <w:bCs/>
          <w:color w:val="000000" w:themeColor="text1"/>
          <w:szCs w:val="24"/>
          <w:lang w:eastAsia="zh-CN"/>
        </w:rPr>
        <w:t>a</w:t>
      </w:r>
      <w:r w:rsidR="007A2865" w:rsidRPr="00FA5F87">
        <w:rPr>
          <w:b/>
          <w:bCs/>
          <w:color w:val="000000" w:themeColor="text1"/>
          <w:szCs w:val="24"/>
        </w:rPr>
        <w:t>)</w:t>
      </w:r>
      <w:r w:rsidR="007A2865" w:rsidRPr="00FA5F87">
        <w:rPr>
          <w:color w:val="000000" w:themeColor="text1"/>
          <w:szCs w:val="24"/>
        </w:rPr>
        <w:t xml:space="preserve"> Top, multidimensional scaling (MDS) plots of stimulus images. Bottom, RSM plots of stimulus images sorted by category. Both illustrate that the clustering of represented categories (animals/non-animals) is more pronounced in the higher than in the lower DNN layers.</w:t>
      </w:r>
      <w:r w:rsidR="007A2865" w:rsidRPr="00FA5F87">
        <w:rPr>
          <w:b/>
          <w:bCs/>
          <w:color w:val="000000" w:themeColor="text1"/>
          <w:szCs w:val="24"/>
        </w:rPr>
        <w:t xml:space="preserve"> (</w:t>
      </w:r>
      <w:r w:rsidR="00D84F62">
        <w:rPr>
          <w:rFonts w:hint="eastAsia"/>
          <w:b/>
          <w:bCs/>
          <w:color w:val="000000" w:themeColor="text1"/>
          <w:szCs w:val="24"/>
          <w:lang w:eastAsia="zh-CN"/>
        </w:rPr>
        <w:t>b</w:t>
      </w:r>
      <w:r w:rsidR="007A2865" w:rsidRPr="00FA5F87">
        <w:rPr>
          <w:b/>
          <w:bCs/>
          <w:color w:val="000000" w:themeColor="text1"/>
          <w:szCs w:val="24"/>
        </w:rPr>
        <w:t>)</w:t>
      </w:r>
      <w:r w:rsidR="007A2865" w:rsidRPr="00FA5F87">
        <w:rPr>
          <w:color w:val="000000" w:themeColor="text1"/>
          <w:szCs w:val="24"/>
        </w:rPr>
        <w:t xml:space="preserve"> EES-DNN correspondence in the LP of children with ADHD. Reactivation shows stronger EES-DNN correspondence in the lower DNN layers (conv1–conv3), averaged across significant ERS time (300–600 ms). </w:t>
      </w:r>
      <w:r w:rsidR="007A2865" w:rsidRPr="00FA5F87">
        <w:rPr>
          <w:b/>
          <w:bCs/>
          <w:color w:val="000000" w:themeColor="text1"/>
          <w:szCs w:val="24"/>
        </w:rPr>
        <w:t>(</w:t>
      </w:r>
      <w:r w:rsidR="00574EEF">
        <w:rPr>
          <w:rFonts w:hint="eastAsia"/>
          <w:b/>
          <w:bCs/>
          <w:color w:val="000000" w:themeColor="text1"/>
          <w:szCs w:val="24"/>
          <w:lang w:eastAsia="zh-CN"/>
        </w:rPr>
        <w:t>c</w:t>
      </w:r>
      <w:r w:rsidR="007A2865" w:rsidRPr="00FA5F87">
        <w:rPr>
          <w:b/>
          <w:bCs/>
          <w:color w:val="000000" w:themeColor="text1"/>
          <w:szCs w:val="24"/>
        </w:rPr>
        <w:t>)</w:t>
      </w:r>
      <w:r w:rsidR="007A2865" w:rsidRPr="00FA5F87">
        <w:rPr>
          <w:color w:val="000000" w:themeColor="text1"/>
          <w:szCs w:val="24"/>
        </w:rPr>
        <w:t xml:space="preserve"> EES-DNN correspondence in the RF of TD children. Transformation shows stronger EES-DNN correspondence in the higher DNN layers (fc6–fc8), averaged across significant ERS time (0–1000 ms).</w:t>
      </w:r>
    </w:p>
    <w:p w14:paraId="4BE5DED6" w14:textId="77777777" w:rsidR="007A2865" w:rsidRPr="00FA5F87" w:rsidRDefault="007A2865" w:rsidP="007A2865">
      <w:pPr>
        <w:spacing w:beforeLines="50" w:before="120" w:afterLines="50" w:after="120"/>
        <w:jc w:val="both"/>
        <w:rPr>
          <w:szCs w:val="24"/>
        </w:rPr>
      </w:pPr>
      <w:r w:rsidRPr="00FA5F87">
        <w:rPr>
          <w:szCs w:val="24"/>
        </w:rPr>
        <w:br w:type="page"/>
      </w:r>
    </w:p>
    <w:p w14:paraId="4CA28F2F" w14:textId="1F8CDFFC" w:rsidR="007A2865" w:rsidRPr="00FA5F87" w:rsidRDefault="00D84F62" w:rsidP="007A2865">
      <w:pPr>
        <w:spacing w:beforeLines="50" w:before="120" w:afterLines="50" w:after="120"/>
        <w:rPr>
          <w:b/>
          <w:bCs/>
          <w:szCs w:val="24"/>
        </w:rPr>
      </w:pPr>
      <w:r>
        <w:rPr>
          <w:b/>
          <w:bCs/>
          <w:noProof/>
          <w:szCs w:val="24"/>
        </w:rPr>
        <w:lastRenderedPageBreak/>
        <w:drawing>
          <wp:inline distT="0" distB="0" distL="0" distR="0" wp14:anchorId="7A799020" wp14:editId="315C3DDE">
            <wp:extent cx="4634399" cy="5184475"/>
            <wp:effectExtent l="0" t="0" r="0" b="0"/>
            <wp:docPr id="46561804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618049" name="图片 465618049"/>
                    <pic:cNvPicPr/>
                  </pic:nvPicPr>
                  <pic:blipFill>
                    <a:blip r:embed="rId18"/>
                    <a:stretch>
                      <a:fillRect/>
                    </a:stretch>
                  </pic:blipFill>
                  <pic:spPr>
                    <a:xfrm>
                      <a:off x="0" y="0"/>
                      <a:ext cx="4641189" cy="5192070"/>
                    </a:xfrm>
                    <a:prstGeom prst="rect">
                      <a:avLst/>
                    </a:prstGeom>
                  </pic:spPr>
                </pic:pic>
              </a:graphicData>
            </a:graphic>
          </wp:inline>
        </w:drawing>
      </w:r>
    </w:p>
    <w:p w14:paraId="135BD6F1" w14:textId="199998BF" w:rsidR="007A2865" w:rsidRPr="00FA5F87" w:rsidRDefault="00AD745C" w:rsidP="007A2865">
      <w:pPr>
        <w:jc w:val="both"/>
        <w:rPr>
          <w:szCs w:val="24"/>
        </w:rPr>
      </w:pPr>
      <w:r w:rsidRPr="00AD745C">
        <w:rPr>
          <w:b/>
          <w:bCs/>
          <w:szCs w:val="24"/>
        </w:rPr>
        <w:t>Supplementary</w:t>
      </w:r>
      <w:r w:rsidRPr="00FA5F87">
        <w:rPr>
          <w:b/>
          <w:bCs/>
          <w:szCs w:val="24"/>
        </w:rPr>
        <w:t xml:space="preserve"> </w:t>
      </w:r>
      <w:r w:rsidR="007A2865" w:rsidRPr="00FA5F87">
        <w:rPr>
          <w:b/>
          <w:bCs/>
          <w:szCs w:val="24"/>
        </w:rPr>
        <w:t>Fig. 9. Time-frequency analysis of memory effects during encoding and retrieval phases.</w:t>
      </w:r>
      <w:r w:rsidR="007A2865" w:rsidRPr="00FA5F87">
        <w:rPr>
          <w:szCs w:val="24"/>
        </w:rPr>
        <w:t xml:space="preserve"> </w:t>
      </w:r>
      <w:r w:rsidR="007A2865" w:rsidRPr="00FA5F87">
        <w:rPr>
          <w:b/>
          <w:bCs/>
          <w:szCs w:val="24"/>
        </w:rPr>
        <w:t>(</w:t>
      </w:r>
      <w:r w:rsidR="00D84F62">
        <w:rPr>
          <w:rFonts w:hint="eastAsia"/>
          <w:b/>
          <w:bCs/>
          <w:szCs w:val="24"/>
          <w:lang w:eastAsia="zh-CN"/>
        </w:rPr>
        <w:t>a</w:t>
      </w:r>
      <w:r w:rsidR="007A2865" w:rsidRPr="00FA5F87">
        <w:rPr>
          <w:b/>
          <w:bCs/>
          <w:szCs w:val="24"/>
        </w:rPr>
        <w:t>)</w:t>
      </w:r>
      <w:r w:rsidR="007A2865" w:rsidRPr="00FA5F87">
        <w:rPr>
          <w:szCs w:val="24"/>
        </w:rPr>
        <w:t xml:space="preserve"> Contrasts of power values between subsequently remembered and forgotten items in different ROIs of ADHD and TD children during encoding. Significant clusters were detected only in the RF for TD children (23–25 Hz; </w:t>
      </w:r>
      <w:r w:rsidR="007A2865" w:rsidRPr="00FA5F87">
        <w:rPr>
          <w:i/>
          <w:iCs/>
          <w:szCs w:val="24"/>
        </w:rPr>
        <w:t>T</w:t>
      </w:r>
      <w:r w:rsidR="007A2865" w:rsidRPr="00FA5F87">
        <w:rPr>
          <w:szCs w:val="24"/>
          <w:vertAlign w:val="subscript"/>
        </w:rPr>
        <w:t>sum</w:t>
      </w:r>
      <w:r w:rsidR="007A2865" w:rsidRPr="00FA5F87">
        <w:rPr>
          <w:szCs w:val="24"/>
        </w:rPr>
        <w:t xml:space="preserve"> = 107.59, </w:t>
      </w:r>
      <w:r w:rsidR="007A2865" w:rsidRPr="00FA5F87">
        <w:rPr>
          <w:i/>
          <w:iCs/>
          <w:szCs w:val="24"/>
        </w:rPr>
        <w:t>N</w:t>
      </w:r>
      <w:r w:rsidR="007A2865" w:rsidRPr="00FA5F87">
        <w:rPr>
          <w:szCs w:val="24"/>
          <w:vertAlign w:val="subscript"/>
        </w:rPr>
        <w:t>bin</w:t>
      </w:r>
      <w:r w:rsidR="007A2865" w:rsidRPr="00FA5F87">
        <w:rPr>
          <w:szCs w:val="24"/>
        </w:rPr>
        <w:t xml:space="preserve"> = 40, </w:t>
      </w:r>
      <w:r w:rsidR="007A2865" w:rsidRPr="00FA5F87">
        <w:rPr>
          <w:i/>
          <w:iCs/>
          <w:szCs w:val="24"/>
        </w:rPr>
        <w:t>P</w:t>
      </w:r>
      <w:r w:rsidR="007A2865" w:rsidRPr="00FA5F87">
        <w:rPr>
          <w:szCs w:val="24"/>
          <w:vertAlign w:val="subscript"/>
        </w:rPr>
        <w:t>cluster</w:t>
      </w:r>
      <w:r w:rsidR="007A2865" w:rsidRPr="00FA5F87">
        <w:rPr>
          <w:szCs w:val="24"/>
        </w:rPr>
        <w:t xml:space="preserve"> = 0.042). No significant clusters were detected in the remaining ROIs after cluster-based multiple comparison correction (all </w:t>
      </w:r>
      <w:r w:rsidR="007A2865" w:rsidRPr="00FA5F87">
        <w:rPr>
          <w:i/>
          <w:iCs/>
          <w:szCs w:val="24"/>
        </w:rPr>
        <w:t>P</w:t>
      </w:r>
      <w:r w:rsidR="007A2865" w:rsidRPr="00FA5F87">
        <w:rPr>
          <w:szCs w:val="24"/>
          <w:vertAlign w:val="subscript"/>
        </w:rPr>
        <w:t>cluster</w:t>
      </w:r>
      <w:r w:rsidR="007A2865" w:rsidRPr="00FA5F87">
        <w:rPr>
          <w:szCs w:val="24"/>
        </w:rPr>
        <w:t xml:space="preserve"> ≥ 0.660). </w:t>
      </w:r>
      <w:r w:rsidR="007A2865" w:rsidRPr="00FA5F87">
        <w:rPr>
          <w:b/>
          <w:bCs/>
          <w:szCs w:val="24"/>
        </w:rPr>
        <w:t>(</w:t>
      </w:r>
      <w:r w:rsidR="00D84F62">
        <w:rPr>
          <w:rFonts w:hint="eastAsia"/>
          <w:b/>
          <w:bCs/>
          <w:szCs w:val="24"/>
          <w:lang w:eastAsia="zh-CN"/>
        </w:rPr>
        <w:t>b</w:t>
      </w:r>
      <w:r w:rsidR="007A2865" w:rsidRPr="00FA5F87">
        <w:rPr>
          <w:b/>
          <w:bCs/>
          <w:szCs w:val="24"/>
        </w:rPr>
        <w:t>)</w:t>
      </w:r>
      <w:r w:rsidR="007A2865" w:rsidRPr="00FA5F87">
        <w:rPr>
          <w:szCs w:val="24"/>
        </w:rPr>
        <w:t xml:space="preserve"> Contrasts of power values between remembered and forgotten items in different ROIs during retrieval. No significant clusters were detected in any ROI after cluster-based multiple comparison correction (all </w:t>
      </w:r>
      <w:r w:rsidR="007A2865" w:rsidRPr="00FA5F87">
        <w:rPr>
          <w:i/>
          <w:iCs/>
          <w:szCs w:val="24"/>
        </w:rPr>
        <w:t>P</w:t>
      </w:r>
      <w:r w:rsidR="007A2865" w:rsidRPr="00FA5F87">
        <w:rPr>
          <w:szCs w:val="24"/>
          <w:vertAlign w:val="subscript"/>
        </w:rPr>
        <w:t>cluster</w:t>
      </w:r>
      <w:r w:rsidR="007A2865" w:rsidRPr="00FA5F87">
        <w:rPr>
          <w:szCs w:val="24"/>
        </w:rPr>
        <w:t xml:space="preserve"> ≥ 0.185). Vertical lines indicate stimulus onset. Black outlines indicate significant time-frequency clusters after multiple comparisons correction across timepoints and frequencies.</w:t>
      </w:r>
    </w:p>
    <w:p w14:paraId="45519F5C" w14:textId="77777777" w:rsidR="007A2865" w:rsidRPr="00FA5F87" w:rsidRDefault="007A2865" w:rsidP="007A2865">
      <w:pPr>
        <w:jc w:val="both"/>
        <w:rPr>
          <w:szCs w:val="24"/>
        </w:rPr>
      </w:pPr>
      <w:r w:rsidRPr="00FA5F87">
        <w:rPr>
          <w:szCs w:val="24"/>
        </w:rPr>
        <w:br w:type="page"/>
      </w:r>
    </w:p>
    <w:p w14:paraId="675B7505" w14:textId="378538B9" w:rsidR="007A2865" w:rsidRPr="00FA5F87" w:rsidRDefault="00D84F62" w:rsidP="007A2865">
      <w:pPr>
        <w:spacing w:beforeLines="50" w:before="120" w:afterLines="50" w:after="120"/>
        <w:rPr>
          <w:b/>
          <w:bCs/>
          <w:szCs w:val="24"/>
        </w:rPr>
      </w:pPr>
      <w:r>
        <w:rPr>
          <w:b/>
          <w:bCs/>
          <w:noProof/>
          <w:szCs w:val="24"/>
        </w:rPr>
        <w:lastRenderedPageBreak/>
        <w:drawing>
          <wp:inline distT="0" distB="0" distL="0" distR="0" wp14:anchorId="0CDDE4FB" wp14:editId="20354AF2">
            <wp:extent cx="5753819" cy="5303226"/>
            <wp:effectExtent l="0" t="0" r="0" b="0"/>
            <wp:docPr id="65404753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047532" name="图片 654047532"/>
                    <pic:cNvPicPr/>
                  </pic:nvPicPr>
                  <pic:blipFill>
                    <a:blip r:embed="rId19"/>
                    <a:stretch>
                      <a:fillRect/>
                    </a:stretch>
                  </pic:blipFill>
                  <pic:spPr>
                    <a:xfrm>
                      <a:off x="0" y="0"/>
                      <a:ext cx="5759962" cy="5308888"/>
                    </a:xfrm>
                    <a:prstGeom prst="rect">
                      <a:avLst/>
                    </a:prstGeom>
                  </pic:spPr>
                </pic:pic>
              </a:graphicData>
            </a:graphic>
          </wp:inline>
        </w:drawing>
      </w:r>
    </w:p>
    <w:p w14:paraId="6E43CAF0" w14:textId="05B3A95A" w:rsidR="007A2865" w:rsidRPr="00FA5F87" w:rsidRDefault="00AD745C" w:rsidP="00D84F62">
      <w:pPr>
        <w:jc w:val="both"/>
        <w:rPr>
          <w:noProof/>
          <w:szCs w:val="24"/>
        </w:rPr>
      </w:pPr>
      <w:r w:rsidRPr="00AD745C">
        <w:rPr>
          <w:b/>
          <w:bCs/>
          <w:szCs w:val="24"/>
        </w:rPr>
        <w:t>Supplementary</w:t>
      </w:r>
      <w:r w:rsidRPr="00FA5F87">
        <w:rPr>
          <w:b/>
          <w:bCs/>
          <w:szCs w:val="24"/>
        </w:rPr>
        <w:t xml:space="preserve"> </w:t>
      </w:r>
      <w:r w:rsidR="007A2865" w:rsidRPr="00FA5F87">
        <w:rPr>
          <w:b/>
          <w:bCs/>
          <w:szCs w:val="24"/>
        </w:rPr>
        <w:t>Fig. 10. Different calculations reproduce item-specific ERS results.</w:t>
      </w:r>
      <w:r w:rsidR="007A2865" w:rsidRPr="00FA5F87">
        <w:rPr>
          <w:szCs w:val="24"/>
        </w:rPr>
        <w:t xml:space="preserve"> </w:t>
      </w:r>
      <w:r w:rsidR="007A2865" w:rsidRPr="00FA5F87">
        <w:rPr>
          <w:b/>
          <w:bCs/>
          <w:szCs w:val="24"/>
        </w:rPr>
        <w:t>(</w:t>
      </w:r>
      <w:r w:rsidR="00D84F62">
        <w:rPr>
          <w:rFonts w:hint="eastAsia"/>
          <w:b/>
          <w:bCs/>
          <w:szCs w:val="24"/>
          <w:lang w:eastAsia="zh-CN"/>
        </w:rPr>
        <w:t>a</w:t>
      </w:r>
      <w:r w:rsidR="007A2865" w:rsidRPr="00FA5F87">
        <w:rPr>
          <w:b/>
          <w:bCs/>
          <w:szCs w:val="24"/>
        </w:rPr>
        <w:t>)</w:t>
      </w:r>
      <w:r w:rsidR="007A2865" w:rsidRPr="00FA5F87">
        <w:rPr>
          <w:szCs w:val="24"/>
        </w:rPr>
        <w:t xml:space="preserve"> ERS</w:t>
      </w:r>
      <w:r w:rsidR="007A2865" w:rsidRPr="00FA5F87">
        <w:rPr>
          <w:szCs w:val="24"/>
          <w:vertAlign w:val="subscript"/>
        </w:rPr>
        <w:t>Item</w:t>
      </w:r>
      <w:r w:rsidR="007A2865" w:rsidRPr="00FA5F87">
        <w:rPr>
          <w:szCs w:val="24"/>
        </w:rPr>
        <w:t xml:space="preserve"> calculated from columns of ERS matrices (left). Memory reactivation effect in the LP of ADHD (right top) and memory transformation effect in the RF of TD (right bottom). In the memory reactivation cluster, remembered items showed significantly higher ERS</w:t>
      </w:r>
      <w:r w:rsidR="007A2865" w:rsidRPr="00FA5F87">
        <w:rPr>
          <w:szCs w:val="24"/>
          <w:vertAlign w:val="subscript"/>
        </w:rPr>
        <w:t>Item</w:t>
      </w:r>
      <w:r w:rsidR="007A2865" w:rsidRPr="00FA5F87">
        <w:rPr>
          <w:szCs w:val="24"/>
        </w:rPr>
        <w:t xml:space="preserve"> than forgotten items (</w:t>
      </w:r>
      <w:r w:rsidR="007A2865" w:rsidRPr="00FA5F87">
        <w:rPr>
          <w:i/>
          <w:iCs/>
          <w:szCs w:val="24"/>
        </w:rPr>
        <w:t>T</w:t>
      </w:r>
      <w:r w:rsidR="007A2865" w:rsidRPr="00FA5F87">
        <w:rPr>
          <w:szCs w:val="24"/>
          <w:vertAlign w:val="subscript"/>
        </w:rPr>
        <w:t>113</w:t>
      </w:r>
      <w:r w:rsidR="007A2865" w:rsidRPr="00FA5F87">
        <w:rPr>
          <w:szCs w:val="24"/>
        </w:rPr>
        <w:t xml:space="preserve"> = 2.850, </w:t>
      </w:r>
      <w:r w:rsidR="007A2865" w:rsidRPr="00FA5F87">
        <w:rPr>
          <w:i/>
          <w:iCs/>
          <w:szCs w:val="24"/>
        </w:rPr>
        <w:t>P</w:t>
      </w:r>
      <w:r w:rsidR="007A2865" w:rsidRPr="00FA5F87">
        <w:rPr>
          <w:szCs w:val="24"/>
        </w:rPr>
        <w:t xml:space="preserve"> = 0.005, Cohen’s </w:t>
      </w:r>
      <w:r w:rsidR="007A2865" w:rsidRPr="00FA5F87">
        <w:rPr>
          <w:i/>
          <w:iCs/>
          <w:szCs w:val="24"/>
        </w:rPr>
        <w:t>d</w:t>
      </w:r>
      <w:r w:rsidR="007A2865" w:rsidRPr="00FA5F87">
        <w:rPr>
          <w:szCs w:val="24"/>
        </w:rPr>
        <w:t xml:space="preserve"> = 0.267), and this effect emerged for ERS</w:t>
      </w:r>
      <w:r w:rsidR="007A2865" w:rsidRPr="00FA5F87">
        <w:rPr>
          <w:szCs w:val="24"/>
          <w:vertAlign w:val="subscript"/>
        </w:rPr>
        <w:t>WI</w:t>
      </w:r>
      <w:r w:rsidR="007A2865" w:rsidRPr="00FA5F87">
        <w:rPr>
          <w:szCs w:val="24"/>
        </w:rPr>
        <w:t xml:space="preserve"> (</w:t>
      </w:r>
      <w:r w:rsidR="007A2865" w:rsidRPr="00FA5F87">
        <w:rPr>
          <w:i/>
          <w:iCs/>
          <w:szCs w:val="24"/>
        </w:rPr>
        <w:t>T</w:t>
      </w:r>
      <w:r w:rsidR="007A2865" w:rsidRPr="00FA5F87">
        <w:rPr>
          <w:szCs w:val="24"/>
          <w:vertAlign w:val="subscript"/>
        </w:rPr>
        <w:t>113</w:t>
      </w:r>
      <w:r w:rsidR="007A2865" w:rsidRPr="00FA5F87">
        <w:rPr>
          <w:szCs w:val="24"/>
        </w:rPr>
        <w:t xml:space="preserve"> = 2.136, </w:t>
      </w:r>
      <w:r w:rsidR="007A2865" w:rsidRPr="00FA5F87">
        <w:rPr>
          <w:i/>
          <w:iCs/>
          <w:szCs w:val="24"/>
        </w:rPr>
        <w:t>P</w:t>
      </w:r>
      <w:r w:rsidR="007A2865" w:rsidRPr="00FA5F87">
        <w:rPr>
          <w:szCs w:val="24"/>
        </w:rPr>
        <w:t xml:space="preserve"> = 0.035), but not for ERS</w:t>
      </w:r>
      <w:r w:rsidR="007A2865" w:rsidRPr="00FA5F87">
        <w:rPr>
          <w:szCs w:val="24"/>
          <w:vertAlign w:val="subscript"/>
        </w:rPr>
        <w:t>BI</w:t>
      </w:r>
      <w:r w:rsidR="007A2865" w:rsidRPr="00FA5F87">
        <w:rPr>
          <w:szCs w:val="24"/>
        </w:rPr>
        <w:t xml:space="preserve"> (</w:t>
      </w:r>
      <w:r w:rsidR="007A2865" w:rsidRPr="00FA5F87">
        <w:rPr>
          <w:i/>
          <w:iCs/>
          <w:szCs w:val="24"/>
        </w:rPr>
        <w:t>T</w:t>
      </w:r>
      <w:r w:rsidR="007A2865" w:rsidRPr="00FA5F87">
        <w:rPr>
          <w:szCs w:val="24"/>
          <w:vertAlign w:val="subscript"/>
        </w:rPr>
        <w:t>113</w:t>
      </w:r>
      <w:r w:rsidR="007A2865" w:rsidRPr="00FA5F87">
        <w:rPr>
          <w:szCs w:val="24"/>
        </w:rPr>
        <w:t xml:space="preserve"> = −0.943, </w:t>
      </w:r>
      <w:r w:rsidR="007A2865" w:rsidRPr="00FA5F87">
        <w:rPr>
          <w:i/>
          <w:iCs/>
          <w:szCs w:val="24"/>
        </w:rPr>
        <w:t>P</w:t>
      </w:r>
      <w:r w:rsidR="007A2865" w:rsidRPr="00FA5F87">
        <w:rPr>
          <w:szCs w:val="24"/>
        </w:rPr>
        <w:t xml:space="preserve"> = 0.348). Conversely, </w:t>
      </w:r>
      <w:r w:rsidR="007A2865" w:rsidRPr="00FA5F87">
        <w:rPr>
          <w:noProof/>
          <w:szCs w:val="24"/>
        </w:rPr>
        <w:t xml:space="preserve">within the memory transformation cluster, remembered items had significantly lower </w:t>
      </w:r>
      <w:r w:rsidR="007A2865" w:rsidRPr="00FA5F87">
        <w:rPr>
          <w:color w:val="000000" w:themeColor="text1"/>
          <w:szCs w:val="24"/>
        </w:rPr>
        <w:t>ERS</w:t>
      </w:r>
      <w:r w:rsidR="007A2865" w:rsidRPr="00FA5F87">
        <w:rPr>
          <w:color w:val="000000" w:themeColor="text1"/>
          <w:szCs w:val="24"/>
          <w:vertAlign w:val="subscript"/>
        </w:rPr>
        <w:t>Item</w:t>
      </w:r>
      <w:r w:rsidR="007A2865" w:rsidRPr="00FA5F87">
        <w:rPr>
          <w:noProof/>
          <w:szCs w:val="24"/>
        </w:rPr>
        <w:t xml:space="preserve"> than forgotten items (</w:t>
      </w:r>
      <w:r w:rsidR="007A2865" w:rsidRPr="00FA5F87">
        <w:rPr>
          <w:i/>
          <w:iCs/>
          <w:noProof/>
          <w:szCs w:val="24"/>
        </w:rPr>
        <w:t>T</w:t>
      </w:r>
      <w:r w:rsidR="007A2865" w:rsidRPr="00FA5F87">
        <w:rPr>
          <w:noProof/>
          <w:szCs w:val="24"/>
          <w:vertAlign w:val="subscript"/>
        </w:rPr>
        <w:t>108</w:t>
      </w:r>
      <w:r w:rsidR="007A2865" w:rsidRPr="00FA5F87">
        <w:rPr>
          <w:noProof/>
          <w:szCs w:val="24"/>
        </w:rPr>
        <w:t xml:space="preserve"> = −3.002, </w:t>
      </w:r>
      <w:r w:rsidR="007A2865" w:rsidRPr="00FA5F87">
        <w:rPr>
          <w:i/>
          <w:iCs/>
          <w:noProof/>
          <w:szCs w:val="24"/>
        </w:rPr>
        <w:t>P</w:t>
      </w:r>
      <w:r w:rsidR="007A2865" w:rsidRPr="00FA5F87">
        <w:rPr>
          <w:noProof/>
          <w:szCs w:val="24"/>
        </w:rPr>
        <w:t xml:space="preserve"> = 0.003</w:t>
      </w:r>
      <w:r w:rsidR="007A2865" w:rsidRPr="00FA5F87">
        <w:rPr>
          <w:rFonts w:eastAsiaTheme="majorEastAsia"/>
          <w:szCs w:val="24"/>
        </w:rPr>
        <w:t xml:space="preserve">, Cohen’s </w:t>
      </w:r>
      <w:r w:rsidR="007A2865" w:rsidRPr="00FA5F87">
        <w:rPr>
          <w:rFonts w:eastAsiaTheme="majorEastAsia"/>
          <w:i/>
          <w:iCs/>
          <w:szCs w:val="24"/>
        </w:rPr>
        <w:t>d</w:t>
      </w:r>
      <w:r w:rsidR="007A2865" w:rsidRPr="00FA5F87">
        <w:rPr>
          <w:rFonts w:eastAsiaTheme="majorEastAsia"/>
          <w:szCs w:val="24"/>
        </w:rPr>
        <w:t xml:space="preserve"> = </w:t>
      </w:r>
      <w:r w:rsidR="007A2865" w:rsidRPr="00FA5F87">
        <w:rPr>
          <w:noProof/>
          <w:szCs w:val="24"/>
        </w:rPr>
        <w:t>−</w:t>
      </w:r>
      <w:r w:rsidR="007A2865" w:rsidRPr="00FA5F87">
        <w:rPr>
          <w:rFonts w:eastAsiaTheme="majorEastAsia"/>
          <w:szCs w:val="24"/>
        </w:rPr>
        <w:t>0.288</w:t>
      </w:r>
      <w:r w:rsidR="007A2865" w:rsidRPr="00FA5F87">
        <w:rPr>
          <w:noProof/>
          <w:szCs w:val="24"/>
        </w:rPr>
        <w:t>), and this memory effect was specific to ERS</w:t>
      </w:r>
      <w:r w:rsidR="007A2865" w:rsidRPr="00FA5F87">
        <w:rPr>
          <w:noProof/>
          <w:szCs w:val="24"/>
          <w:vertAlign w:val="subscript"/>
        </w:rPr>
        <w:t>WI</w:t>
      </w:r>
      <w:r w:rsidR="007A2865" w:rsidRPr="00FA5F87">
        <w:rPr>
          <w:noProof/>
          <w:szCs w:val="24"/>
        </w:rPr>
        <w:t xml:space="preserve"> (</w:t>
      </w:r>
      <w:r w:rsidR="007A2865" w:rsidRPr="00FA5F87">
        <w:rPr>
          <w:i/>
          <w:iCs/>
          <w:noProof/>
          <w:szCs w:val="24"/>
        </w:rPr>
        <w:t>T</w:t>
      </w:r>
      <w:r w:rsidR="007A2865" w:rsidRPr="00FA5F87">
        <w:rPr>
          <w:noProof/>
          <w:szCs w:val="24"/>
          <w:vertAlign w:val="subscript"/>
        </w:rPr>
        <w:t>108</w:t>
      </w:r>
      <w:r w:rsidR="007A2865" w:rsidRPr="00FA5F87">
        <w:rPr>
          <w:noProof/>
          <w:szCs w:val="24"/>
        </w:rPr>
        <w:t xml:space="preserve"> = −2.794, </w:t>
      </w:r>
      <w:r w:rsidR="007A2865" w:rsidRPr="00FA5F87">
        <w:rPr>
          <w:i/>
          <w:iCs/>
          <w:noProof/>
          <w:szCs w:val="24"/>
        </w:rPr>
        <w:t>P</w:t>
      </w:r>
      <w:r w:rsidR="007A2865" w:rsidRPr="00FA5F87">
        <w:rPr>
          <w:noProof/>
          <w:szCs w:val="24"/>
        </w:rPr>
        <w:t xml:space="preserve"> = 0.006), with no effect in ERS</w:t>
      </w:r>
      <w:r w:rsidR="007A2865" w:rsidRPr="00FA5F87">
        <w:rPr>
          <w:noProof/>
          <w:szCs w:val="24"/>
          <w:vertAlign w:val="subscript"/>
        </w:rPr>
        <w:t>BI</w:t>
      </w:r>
      <w:r w:rsidR="007A2865" w:rsidRPr="00FA5F87">
        <w:rPr>
          <w:noProof/>
          <w:szCs w:val="24"/>
        </w:rPr>
        <w:t xml:space="preserve"> (</w:t>
      </w:r>
      <w:r w:rsidR="007A2865" w:rsidRPr="00FA5F87">
        <w:rPr>
          <w:i/>
          <w:iCs/>
          <w:noProof/>
          <w:szCs w:val="24"/>
        </w:rPr>
        <w:t>T</w:t>
      </w:r>
      <w:r w:rsidR="007A2865" w:rsidRPr="00FA5F87">
        <w:rPr>
          <w:noProof/>
          <w:szCs w:val="24"/>
          <w:vertAlign w:val="subscript"/>
        </w:rPr>
        <w:t>108</w:t>
      </w:r>
      <w:r w:rsidR="007A2865" w:rsidRPr="00FA5F87">
        <w:rPr>
          <w:noProof/>
          <w:szCs w:val="24"/>
        </w:rPr>
        <w:t xml:space="preserve"> = 0.839, </w:t>
      </w:r>
      <w:r w:rsidR="007A2865" w:rsidRPr="00FA5F87">
        <w:rPr>
          <w:i/>
          <w:iCs/>
          <w:noProof/>
          <w:szCs w:val="24"/>
        </w:rPr>
        <w:t>P</w:t>
      </w:r>
      <w:r w:rsidR="007A2865" w:rsidRPr="00FA5F87">
        <w:rPr>
          <w:noProof/>
          <w:szCs w:val="24"/>
        </w:rPr>
        <w:t xml:space="preserve"> = 0.403).</w:t>
      </w:r>
      <w:r w:rsidR="007A2865" w:rsidRPr="00FA5F87">
        <w:rPr>
          <w:szCs w:val="24"/>
        </w:rPr>
        <w:t xml:space="preserve"> </w:t>
      </w:r>
      <w:r w:rsidR="007A2865" w:rsidRPr="00FA5F87">
        <w:rPr>
          <w:b/>
          <w:bCs/>
          <w:szCs w:val="24"/>
        </w:rPr>
        <w:t>(</w:t>
      </w:r>
      <w:r w:rsidR="00D84F62">
        <w:rPr>
          <w:rFonts w:hint="eastAsia"/>
          <w:b/>
          <w:bCs/>
          <w:szCs w:val="24"/>
          <w:lang w:eastAsia="zh-CN"/>
        </w:rPr>
        <w:t>b</w:t>
      </w:r>
      <w:r w:rsidR="007A2865" w:rsidRPr="00FA5F87">
        <w:rPr>
          <w:b/>
          <w:bCs/>
          <w:szCs w:val="24"/>
        </w:rPr>
        <w:t>)</w:t>
      </w:r>
      <w:r w:rsidR="007A2865" w:rsidRPr="00FA5F87">
        <w:rPr>
          <w:szCs w:val="24"/>
        </w:rPr>
        <w:t xml:space="preserve"> ERS</w:t>
      </w:r>
      <w:r w:rsidR="007A2865" w:rsidRPr="00FA5F87">
        <w:rPr>
          <w:szCs w:val="24"/>
          <w:vertAlign w:val="subscript"/>
        </w:rPr>
        <w:t>Item</w:t>
      </w:r>
      <w:r w:rsidR="007A2865" w:rsidRPr="00FA5F87">
        <w:rPr>
          <w:szCs w:val="24"/>
        </w:rPr>
        <w:t xml:space="preserve"> calculated across rows and columns of ERS matrices. In the reactivation cluster, remembered items showed significantly higher ERS</w:t>
      </w:r>
      <w:r w:rsidR="007A2865" w:rsidRPr="00FA5F87">
        <w:rPr>
          <w:szCs w:val="24"/>
          <w:vertAlign w:val="subscript"/>
        </w:rPr>
        <w:t>Item</w:t>
      </w:r>
      <w:r w:rsidR="007A2865" w:rsidRPr="00FA5F87">
        <w:rPr>
          <w:szCs w:val="24"/>
        </w:rPr>
        <w:t xml:space="preserve"> than forgotten items (</w:t>
      </w:r>
      <w:r w:rsidR="007A2865" w:rsidRPr="00FA5F87">
        <w:rPr>
          <w:i/>
          <w:iCs/>
          <w:szCs w:val="24"/>
        </w:rPr>
        <w:t>T</w:t>
      </w:r>
      <w:r w:rsidR="007A2865" w:rsidRPr="00FA5F87">
        <w:rPr>
          <w:szCs w:val="24"/>
          <w:vertAlign w:val="subscript"/>
        </w:rPr>
        <w:t>113</w:t>
      </w:r>
      <w:r w:rsidR="007A2865" w:rsidRPr="00FA5F87">
        <w:rPr>
          <w:szCs w:val="24"/>
        </w:rPr>
        <w:t xml:space="preserve"> = 2.851, </w:t>
      </w:r>
      <w:r w:rsidR="007A2865" w:rsidRPr="00FA5F87">
        <w:rPr>
          <w:i/>
          <w:iCs/>
          <w:szCs w:val="24"/>
        </w:rPr>
        <w:t>P</w:t>
      </w:r>
      <w:r w:rsidR="007A2865" w:rsidRPr="00FA5F87">
        <w:rPr>
          <w:szCs w:val="24"/>
        </w:rPr>
        <w:t xml:space="preserve"> = 0.005, Cohen’s </w:t>
      </w:r>
      <w:r w:rsidR="007A2865" w:rsidRPr="00FA5F87">
        <w:rPr>
          <w:i/>
          <w:iCs/>
          <w:szCs w:val="24"/>
        </w:rPr>
        <w:t>d</w:t>
      </w:r>
      <w:r w:rsidR="007A2865" w:rsidRPr="00FA5F87">
        <w:rPr>
          <w:szCs w:val="24"/>
        </w:rPr>
        <w:t xml:space="preserve"> = 0.267), and this effect emerged for ERS</w:t>
      </w:r>
      <w:r w:rsidR="007A2865" w:rsidRPr="00FA5F87">
        <w:rPr>
          <w:szCs w:val="24"/>
          <w:vertAlign w:val="subscript"/>
        </w:rPr>
        <w:t>WI</w:t>
      </w:r>
      <w:r w:rsidR="007A2865" w:rsidRPr="00FA5F87">
        <w:rPr>
          <w:szCs w:val="24"/>
        </w:rPr>
        <w:t xml:space="preserve"> (</w:t>
      </w:r>
      <w:r w:rsidR="007A2865" w:rsidRPr="00FA5F87">
        <w:rPr>
          <w:i/>
          <w:iCs/>
          <w:szCs w:val="24"/>
        </w:rPr>
        <w:t>T</w:t>
      </w:r>
      <w:r w:rsidR="007A2865" w:rsidRPr="00FA5F87">
        <w:rPr>
          <w:szCs w:val="24"/>
          <w:vertAlign w:val="subscript"/>
        </w:rPr>
        <w:t>113</w:t>
      </w:r>
      <w:r w:rsidR="007A2865" w:rsidRPr="00FA5F87">
        <w:rPr>
          <w:szCs w:val="24"/>
        </w:rPr>
        <w:t xml:space="preserve"> = 2.132, </w:t>
      </w:r>
      <w:r w:rsidR="007A2865" w:rsidRPr="00FA5F87">
        <w:rPr>
          <w:i/>
          <w:iCs/>
          <w:szCs w:val="24"/>
        </w:rPr>
        <w:t>P</w:t>
      </w:r>
      <w:r w:rsidR="007A2865" w:rsidRPr="00FA5F87">
        <w:rPr>
          <w:szCs w:val="24"/>
        </w:rPr>
        <w:t xml:space="preserve"> = 0.035), but not for ERS</w:t>
      </w:r>
      <w:r w:rsidR="007A2865" w:rsidRPr="00FA5F87">
        <w:rPr>
          <w:szCs w:val="24"/>
          <w:vertAlign w:val="subscript"/>
        </w:rPr>
        <w:t>BI</w:t>
      </w:r>
      <w:r w:rsidR="007A2865" w:rsidRPr="00FA5F87">
        <w:rPr>
          <w:szCs w:val="24"/>
        </w:rPr>
        <w:t xml:space="preserve"> (</w:t>
      </w:r>
      <w:r w:rsidR="007A2865" w:rsidRPr="00FA5F87">
        <w:rPr>
          <w:i/>
          <w:iCs/>
          <w:szCs w:val="24"/>
        </w:rPr>
        <w:t>T</w:t>
      </w:r>
      <w:r w:rsidR="007A2865" w:rsidRPr="00FA5F87">
        <w:rPr>
          <w:szCs w:val="24"/>
          <w:vertAlign w:val="subscript"/>
        </w:rPr>
        <w:t>113</w:t>
      </w:r>
      <w:r w:rsidR="007A2865" w:rsidRPr="00FA5F87">
        <w:rPr>
          <w:szCs w:val="24"/>
        </w:rPr>
        <w:t xml:space="preserve"> = −0.971, </w:t>
      </w:r>
      <w:r w:rsidR="007A2865" w:rsidRPr="00FA5F87">
        <w:rPr>
          <w:i/>
          <w:iCs/>
          <w:szCs w:val="24"/>
        </w:rPr>
        <w:t>P</w:t>
      </w:r>
      <w:r w:rsidR="007A2865" w:rsidRPr="00FA5F87">
        <w:rPr>
          <w:szCs w:val="24"/>
        </w:rPr>
        <w:t xml:space="preserve"> = 0.334). Conversely, </w:t>
      </w:r>
      <w:r w:rsidR="007A2865" w:rsidRPr="00FA5F87">
        <w:rPr>
          <w:noProof/>
          <w:szCs w:val="24"/>
        </w:rPr>
        <w:t xml:space="preserve">within the transformation cluster, remembered items had significantly lower </w:t>
      </w:r>
      <w:r w:rsidR="007A2865" w:rsidRPr="00FA5F87">
        <w:rPr>
          <w:color w:val="000000" w:themeColor="text1"/>
          <w:szCs w:val="24"/>
        </w:rPr>
        <w:t>ERS</w:t>
      </w:r>
      <w:r w:rsidR="007A2865" w:rsidRPr="00FA5F87">
        <w:rPr>
          <w:color w:val="000000" w:themeColor="text1"/>
          <w:szCs w:val="24"/>
          <w:vertAlign w:val="subscript"/>
        </w:rPr>
        <w:t>Item</w:t>
      </w:r>
      <w:r w:rsidR="007A2865" w:rsidRPr="00FA5F87">
        <w:rPr>
          <w:noProof/>
          <w:szCs w:val="24"/>
        </w:rPr>
        <w:t xml:space="preserve"> than forgotten items (</w:t>
      </w:r>
      <w:r w:rsidR="007A2865" w:rsidRPr="00FA5F87">
        <w:rPr>
          <w:i/>
          <w:iCs/>
          <w:noProof/>
          <w:szCs w:val="24"/>
        </w:rPr>
        <w:t>T</w:t>
      </w:r>
      <w:r w:rsidR="007A2865" w:rsidRPr="00FA5F87">
        <w:rPr>
          <w:noProof/>
          <w:szCs w:val="24"/>
          <w:vertAlign w:val="subscript"/>
        </w:rPr>
        <w:t>108</w:t>
      </w:r>
      <w:r w:rsidR="007A2865" w:rsidRPr="00FA5F87">
        <w:rPr>
          <w:noProof/>
          <w:szCs w:val="24"/>
        </w:rPr>
        <w:t xml:space="preserve"> = −3.012, </w:t>
      </w:r>
      <w:r w:rsidR="007A2865" w:rsidRPr="00FA5F87">
        <w:rPr>
          <w:i/>
          <w:iCs/>
          <w:noProof/>
          <w:szCs w:val="24"/>
        </w:rPr>
        <w:t>P</w:t>
      </w:r>
      <w:r w:rsidR="007A2865" w:rsidRPr="00FA5F87">
        <w:rPr>
          <w:noProof/>
          <w:szCs w:val="24"/>
        </w:rPr>
        <w:t xml:space="preserve"> = 0.003</w:t>
      </w:r>
      <w:r w:rsidR="007A2865" w:rsidRPr="00FA5F87">
        <w:rPr>
          <w:rFonts w:eastAsiaTheme="majorEastAsia"/>
          <w:szCs w:val="24"/>
        </w:rPr>
        <w:t xml:space="preserve">, Cohen’s </w:t>
      </w:r>
      <w:r w:rsidR="007A2865" w:rsidRPr="00FA5F87">
        <w:rPr>
          <w:rFonts w:eastAsiaTheme="majorEastAsia"/>
          <w:i/>
          <w:iCs/>
          <w:szCs w:val="24"/>
        </w:rPr>
        <w:t>d</w:t>
      </w:r>
      <w:r w:rsidR="007A2865" w:rsidRPr="00FA5F87">
        <w:rPr>
          <w:rFonts w:eastAsiaTheme="majorEastAsia"/>
          <w:szCs w:val="24"/>
        </w:rPr>
        <w:t xml:space="preserve"> = </w:t>
      </w:r>
      <w:r w:rsidR="007A2865" w:rsidRPr="00FA5F87">
        <w:rPr>
          <w:noProof/>
          <w:szCs w:val="24"/>
        </w:rPr>
        <w:t>−</w:t>
      </w:r>
      <w:r w:rsidR="007A2865" w:rsidRPr="00FA5F87">
        <w:rPr>
          <w:rFonts w:eastAsiaTheme="majorEastAsia"/>
          <w:szCs w:val="24"/>
        </w:rPr>
        <w:t>0.289</w:t>
      </w:r>
      <w:r w:rsidR="007A2865" w:rsidRPr="00FA5F87">
        <w:rPr>
          <w:noProof/>
          <w:szCs w:val="24"/>
        </w:rPr>
        <w:t>), and this memory effect was specific to ERS</w:t>
      </w:r>
      <w:r w:rsidR="007A2865" w:rsidRPr="00FA5F87">
        <w:rPr>
          <w:noProof/>
          <w:szCs w:val="24"/>
          <w:vertAlign w:val="subscript"/>
        </w:rPr>
        <w:t>WI</w:t>
      </w:r>
      <w:r w:rsidR="007A2865" w:rsidRPr="00FA5F87">
        <w:rPr>
          <w:noProof/>
          <w:szCs w:val="24"/>
        </w:rPr>
        <w:t xml:space="preserve"> (</w:t>
      </w:r>
      <w:r w:rsidR="007A2865" w:rsidRPr="00FA5F87">
        <w:rPr>
          <w:i/>
          <w:iCs/>
          <w:noProof/>
          <w:szCs w:val="24"/>
        </w:rPr>
        <w:t>T</w:t>
      </w:r>
      <w:r w:rsidR="007A2865" w:rsidRPr="00FA5F87">
        <w:rPr>
          <w:noProof/>
          <w:szCs w:val="24"/>
          <w:vertAlign w:val="subscript"/>
        </w:rPr>
        <w:t>108</w:t>
      </w:r>
      <w:r w:rsidR="007A2865" w:rsidRPr="00FA5F87">
        <w:rPr>
          <w:noProof/>
          <w:szCs w:val="24"/>
        </w:rPr>
        <w:t xml:space="preserve"> = −2.853, </w:t>
      </w:r>
      <w:r w:rsidR="007A2865" w:rsidRPr="00FA5F87">
        <w:rPr>
          <w:i/>
          <w:iCs/>
          <w:noProof/>
          <w:szCs w:val="24"/>
        </w:rPr>
        <w:t>P</w:t>
      </w:r>
      <w:r w:rsidR="007A2865" w:rsidRPr="00FA5F87">
        <w:rPr>
          <w:noProof/>
          <w:szCs w:val="24"/>
        </w:rPr>
        <w:t xml:space="preserve"> = 0.005), with no effect in ERS</w:t>
      </w:r>
      <w:r w:rsidR="007A2865" w:rsidRPr="00FA5F87">
        <w:rPr>
          <w:noProof/>
          <w:szCs w:val="24"/>
          <w:vertAlign w:val="subscript"/>
        </w:rPr>
        <w:t>BI</w:t>
      </w:r>
      <w:r w:rsidR="007A2865" w:rsidRPr="00FA5F87">
        <w:rPr>
          <w:noProof/>
          <w:szCs w:val="24"/>
        </w:rPr>
        <w:t xml:space="preserve"> (</w:t>
      </w:r>
      <w:r w:rsidR="007A2865" w:rsidRPr="00FA5F87">
        <w:rPr>
          <w:i/>
          <w:iCs/>
          <w:noProof/>
          <w:szCs w:val="24"/>
        </w:rPr>
        <w:t>T</w:t>
      </w:r>
      <w:r w:rsidR="007A2865" w:rsidRPr="00FA5F87">
        <w:rPr>
          <w:noProof/>
          <w:szCs w:val="24"/>
          <w:vertAlign w:val="subscript"/>
        </w:rPr>
        <w:t>108</w:t>
      </w:r>
      <w:r w:rsidR="007A2865" w:rsidRPr="00FA5F87">
        <w:rPr>
          <w:noProof/>
          <w:szCs w:val="24"/>
        </w:rPr>
        <w:t xml:space="preserve"> = 0.772, </w:t>
      </w:r>
      <w:r w:rsidR="007A2865" w:rsidRPr="00FA5F87">
        <w:rPr>
          <w:i/>
          <w:iCs/>
          <w:noProof/>
          <w:szCs w:val="24"/>
        </w:rPr>
        <w:t>P</w:t>
      </w:r>
      <w:r w:rsidR="007A2865" w:rsidRPr="00FA5F87">
        <w:rPr>
          <w:noProof/>
          <w:szCs w:val="24"/>
        </w:rPr>
        <w:t xml:space="preserve"> = 0.442).</w:t>
      </w:r>
      <w:r w:rsidR="007A2865" w:rsidRPr="00FA5F87">
        <w:rPr>
          <w:szCs w:val="24"/>
        </w:rPr>
        <w:br w:type="page"/>
      </w:r>
    </w:p>
    <w:p w14:paraId="39CD4ADB" w14:textId="7EE1BB84" w:rsidR="007A2865" w:rsidRPr="00FA5F87" w:rsidRDefault="00D84F62" w:rsidP="007A2865">
      <w:pPr>
        <w:spacing w:beforeLines="50" w:before="120" w:afterLines="50" w:after="120"/>
        <w:rPr>
          <w:b/>
          <w:bCs/>
          <w:szCs w:val="24"/>
        </w:rPr>
      </w:pPr>
      <w:r>
        <w:rPr>
          <w:b/>
          <w:bCs/>
          <w:noProof/>
          <w:szCs w:val="24"/>
        </w:rPr>
        <w:lastRenderedPageBreak/>
        <w:drawing>
          <wp:inline distT="0" distB="0" distL="0" distR="0" wp14:anchorId="34E3ACF7" wp14:editId="23C7D460">
            <wp:extent cx="5943600" cy="5365750"/>
            <wp:effectExtent l="0" t="0" r="0" b="6350"/>
            <wp:docPr id="138846702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467026" name="图片 1388467026"/>
                    <pic:cNvPicPr/>
                  </pic:nvPicPr>
                  <pic:blipFill>
                    <a:blip r:embed="rId20"/>
                    <a:stretch>
                      <a:fillRect/>
                    </a:stretch>
                  </pic:blipFill>
                  <pic:spPr>
                    <a:xfrm>
                      <a:off x="0" y="0"/>
                      <a:ext cx="5943600" cy="5365750"/>
                    </a:xfrm>
                    <a:prstGeom prst="rect">
                      <a:avLst/>
                    </a:prstGeom>
                  </pic:spPr>
                </pic:pic>
              </a:graphicData>
            </a:graphic>
          </wp:inline>
        </w:drawing>
      </w:r>
    </w:p>
    <w:p w14:paraId="13BD7C2B" w14:textId="1B55BCFB" w:rsidR="007A2865" w:rsidRPr="00FA5F87" w:rsidRDefault="00AD745C" w:rsidP="007A2865">
      <w:pPr>
        <w:jc w:val="both"/>
        <w:rPr>
          <w:szCs w:val="24"/>
        </w:rPr>
      </w:pPr>
      <w:r w:rsidRPr="00AD745C">
        <w:rPr>
          <w:b/>
          <w:bCs/>
          <w:szCs w:val="24"/>
        </w:rPr>
        <w:t>Supplementary</w:t>
      </w:r>
      <w:r w:rsidRPr="00FA5F87">
        <w:rPr>
          <w:b/>
          <w:bCs/>
          <w:szCs w:val="24"/>
        </w:rPr>
        <w:t xml:space="preserve"> </w:t>
      </w:r>
      <w:r w:rsidR="007A2865" w:rsidRPr="00FA5F87">
        <w:rPr>
          <w:b/>
          <w:bCs/>
          <w:szCs w:val="24"/>
        </w:rPr>
        <w:t>Fig. 11.</w:t>
      </w:r>
      <w:r w:rsidR="007A2865" w:rsidRPr="00FA5F87">
        <w:rPr>
          <w:szCs w:val="24"/>
        </w:rPr>
        <w:t xml:space="preserve"> </w:t>
      </w:r>
      <w:r w:rsidR="007A2865" w:rsidRPr="00FA5F87">
        <w:rPr>
          <w:b/>
          <w:bCs/>
          <w:szCs w:val="24"/>
        </w:rPr>
        <w:t>Different calculations reproduce category-level ERS results.</w:t>
      </w:r>
      <w:r w:rsidR="007A2865" w:rsidRPr="00FA5F87">
        <w:rPr>
          <w:szCs w:val="24"/>
        </w:rPr>
        <w:t xml:space="preserve"> </w:t>
      </w:r>
      <w:r w:rsidR="007A2865" w:rsidRPr="00FA5F87">
        <w:rPr>
          <w:b/>
          <w:bCs/>
          <w:szCs w:val="24"/>
        </w:rPr>
        <w:t>(</w:t>
      </w:r>
      <w:r w:rsidR="00D84F62">
        <w:rPr>
          <w:rFonts w:hint="eastAsia"/>
          <w:b/>
          <w:bCs/>
          <w:szCs w:val="24"/>
          <w:lang w:eastAsia="zh-CN"/>
        </w:rPr>
        <w:t>a</w:t>
      </w:r>
      <w:r w:rsidR="007A2865" w:rsidRPr="00FA5F87">
        <w:rPr>
          <w:b/>
          <w:bCs/>
          <w:szCs w:val="24"/>
        </w:rPr>
        <w:t>)</w:t>
      </w:r>
      <w:r w:rsidR="007A2865" w:rsidRPr="00FA5F87">
        <w:rPr>
          <w:szCs w:val="24"/>
        </w:rPr>
        <w:t xml:space="preserve"> ERS</w:t>
      </w:r>
      <w:r w:rsidR="007A2865" w:rsidRPr="00FA5F87">
        <w:rPr>
          <w:szCs w:val="24"/>
          <w:vertAlign w:val="subscript"/>
        </w:rPr>
        <w:t>WC</w:t>
      </w:r>
      <w:r w:rsidR="007A2865" w:rsidRPr="00FA5F87">
        <w:rPr>
          <w:szCs w:val="24"/>
        </w:rPr>
        <w:t xml:space="preserve"> (orange) and ERS</w:t>
      </w:r>
      <w:r w:rsidR="007A2865" w:rsidRPr="00FA5F87">
        <w:rPr>
          <w:szCs w:val="24"/>
          <w:vertAlign w:val="subscript"/>
        </w:rPr>
        <w:t>BC</w:t>
      </w:r>
      <w:r w:rsidR="007A2865" w:rsidRPr="00FA5F87">
        <w:rPr>
          <w:szCs w:val="24"/>
        </w:rPr>
        <w:t xml:space="preserve"> (blue) calculated from columns of ERS matrices (left). Memory reactivation in the LP of ADHD (middle) and transformation in the RF of TD (right). Neither ERS</w:t>
      </w:r>
      <w:r w:rsidR="007A2865" w:rsidRPr="00FA5F87">
        <w:rPr>
          <w:szCs w:val="24"/>
          <w:vertAlign w:val="subscript"/>
        </w:rPr>
        <w:t>WC</w:t>
      </w:r>
      <w:r w:rsidR="007A2865" w:rsidRPr="00FA5F87">
        <w:rPr>
          <w:szCs w:val="24"/>
        </w:rPr>
        <w:t xml:space="preserve"> (</w:t>
      </w:r>
      <w:r w:rsidR="007A2865" w:rsidRPr="00FA5F87">
        <w:rPr>
          <w:i/>
          <w:iCs/>
          <w:szCs w:val="24"/>
        </w:rPr>
        <w:t>T</w:t>
      </w:r>
      <w:r w:rsidR="007A2865" w:rsidRPr="00FA5F87">
        <w:rPr>
          <w:szCs w:val="24"/>
          <w:vertAlign w:val="subscript"/>
        </w:rPr>
        <w:t>113</w:t>
      </w:r>
      <w:r w:rsidR="007A2865" w:rsidRPr="00FA5F87">
        <w:rPr>
          <w:szCs w:val="24"/>
        </w:rPr>
        <w:t xml:space="preserve"> = −0.304, </w:t>
      </w:r>
      <w:r w:rsidR="007A2865" w:rsidRPr="00FA5F87">
        <w:rPr>
          <w:i/>
          <w:iCs/>
          <w:szCs w:val="24"/>
        </w:rPr>
        <w:t>P</w:t>
      </w:r>
      <w:r w:rsidR="007A2865" w:rsidRPr="00FA5F87">
        <w:rPr>
          <w:szCs w:val="24"/>
        </w:rPr>
        <w:t xml:space="preserve"> = 0.761, Cohen’s </w:t>
      </w:r>
      <w:r w:rsidR="007A2865" w:rsidRPr="00FA5F87">
        <w:rPr>
          <w:i/>
          <w:iCs/>
          <w:szCs w:val="24"/>
        </w:rPr>
        <w:t>d</w:t>
      </w:r>
      <w:r w:rsidR="007A2865" w:rsidRPr="00FA5F87">
        <w:rPr>
          <w:szCs w:val="24"/>
        </w:rPr>
        <w:t xml:space="preserve"> = −0.029) nor ERS</w:t>
      </w:r>
      <w:r w:rsidR="007A2865" w:rsidRPr="00FA5F87">
        <w:rPr>
          <w:szCs w:val="24"/>
          <w:vertAlign w:val="subscript"/>
        </w:rPr>
        <w:t>BC</w:t>
      </w:r>
      <w:r w:rsidR="007A2865" w:rsidRPr="00FA5F87">
        <w:rPr>
          <w:szCs w:val="24"/>
        </w:rPr>
        <w:t xml:space="preserve"> (</w:t>
      </w:r>
      <w:r w:rsidR="007A2865" w:rsidRPr="00FA5F87">
        <w:rPr>
          <w:i/>
          <w:iCs/>
          <w:szCs w:val="24"/>
        </w:rPr>
        <w:t>T</w:t>
      </w:r>
      <w:r w:rsidR="007A2865" w:rsidRPr="00FA5F87">
        <w:rPr>
          <w:szCs w:val="24"/>
          <w:vertAlign w:val="subscript"/>
        </w:rPr>
        <w:t>113</w:t>
      </w:r>
      <w:r w:rsidR="007A2865" w:rsidRPr="00FA5F87">
        <w:rPr>
          <w:szCs w:val="24"/>
        </w:rPr>
        <w:t xml:space="preserve"> = 1.341, </w:t>
      </w:r>
      <w:r w:rsidR="007A2865" w:rsidRPr="00FA5F87">
        <w:rPr>
          <w:i/>
          <w:iCs/>
          <w:szCs w:val="24"/>
        </w:rPr>
        <w:t>P</w:t>
      </w:r>
      <w:r w:rsidR="007A2865" w:rsidRPr="00FA5F87">
        <w:rPr>
          <w:szCs w:val="24"/>
        </w:rPr>
        <w:t xml:space="preserve"> = 0.183, Cohen’s </w:t>
      </w:r>
      <w:r w:rsidR="007A2865" w:rsidRPr="00FA5F87">
        <w:rPr>
          <w:i/>
          <w:iCs/>
          <w:szCs w:val="24"/>
        </w:rPr>
        <w:t>d</w:t>
      </w:r>
      <w:r w:rsidR="007A2865" w:rsidRPr="00FA5F87">
        <w:rPr>
          <w:szCs w:val="24"/>
        </w:rPr>
        <w:t xml:space="preserve"> = 0.126) showed significant reactivation effects in the LP of ADHD. By contrast, in TD children, meaningful transformation emerged specifically in ERS</w:t>
      </w:r>
      <w:r w:rsidR="007A2865" w:rsidRPr="00FA5F87">
        <w:rPr>
          <w:szCs w:val="24"/>
          <w:vertAlign w:val="subscript"/>
        </w:rPr>
        <w:t>BC</w:t>
      </w:r>
      <w:r w:rsidR="007A2865" w:rsidRPr="00FA5F87">
        <w:rPr>
          <w:szCs w:val="24"/>
        </w:rPr>
        <w:t xml:space="preserve"> within the RF (</w:t>
      </w:r>
      <w:r w:rsidR="007A2865" w:rsidRPr="00FA5F87">
        <w:rPr>
          <w:i/>
          <w:iCs/>
          <w:szCs w:val="24"/>
        </w:rPr>
        <w:t>T</w:t>
      </w:r>
      <w:r w:rsidR="007A2865" w:rsidRPr="00FA5F87">
        <w:rPr>
          <w:szCs w:val="24"/>
          <w:vertAlign w:val="subscript"/>
        </w:rPr>
        <w:t>108</w:t>
      </w:r>
      <w:r w:rsidR="007A2865" w:rsidRPr="00FA5F87">
        <w:rPr>
          <w:szCs w:val="24"/>
        </w:rPr>
        <w:t xml:space="preserve"> = 2.738, </w:t>
      </w:r>
      <w:r w:rsidR="007A2865" w:rsidRPr="00FA5F87">
        <w:rPr>
          <w:i/>
          <w:iCs/>
          <w:szCs w:val="24"/>
        </w:rPr>
        <w:t>P</w:t>
      </w:r>
      <w:r w:rsidR="007A2865" w:rsidRPr="00FA5F87">
        <w:rPr>
          <w:szCs w:val="24"/>
        </w:rPr>
        <w:t xml:space="preserve"> = 0.007, Cohen’s </w:t>
      </w:r>
      <w:r w:rsidR="007A2865" w:rsidRPr="00FA5F87">
        <w:rPr>
          <w:i/>
          <w:iCs/>
          <w:szCs w:val="24"/>
        </w:rPr>
        <w:t>d</w:t>
      </w:r>
      <w:r w:rsidR="007A2865" w:rsidRPr="00FA5F87">
        <w:rPr>
          <w:szCs w:val="24"/>
        </w:rPr>
        <w:t xml:space="preserve"> = 0.262), with no such effect for ERS</w:t>
      </w:r>
      <w:r w:rsidR="007A2865" w:rsidRPr="00FA5F87">
        <w:rPr>
          <w:szCs w:val="24"/>
          <w:vertAlign w:val="subscript"/>
        </w:rPr>
        <w:t>WC</w:t>
      </w:r>
      <w:r w:rsidR="007A2865" w:rsidRPr="00FA5F87">
        <w:rPr>
          <w:szCs w:val="24"/>
        </w:rPr>
        <w:t xml:space="preserve"> (</w:t>
      </w:r>
      <w:r w:rsidR="007A2865" w:rsidRPr="00FA5F87">
        <w:rPr>
          <w:i/>
          <w:iCs/>
          <w:szCs w:val="24"/>
        </w:rPr>
        <w:t>T</w:t>
      </w:r>
      <w:r w:rsidR="007A2865" w:rsidRPr="00FA5F87">
        <w:rPr>
          <w:szCs w:val="24"/>
          <w:vertAlign w:val="subscript"/>
        </w:rPr>
        <w:t>108</w:t>
      </w:r>
      <w:r w:rsidR="007A2865" w:rsidRPr="00FA5F87">
        <w:rPr>
          <w:szCs w:val="24"/>
        </w:rPr>
        <w:t xml:space="preserve"> = −0.005, </w:t>
      </w:r>
      <w:r w:rsidR="007A2865" w:rsidRPr="00FA5F87">
        <w:rPr>
          <w:i/>
          <w:iCs/>
          <w:szCs w:val="24"/>
        </w:rPr>
        <w:t>P</w:t>
      </w:r>
      <w:r w:rsidR="007A2865" w:rsidRPr="00FA5F87">
        <w:rPr>
          <w:szCs w:val="24"/>
        </w:rPr>
        <w:t xml:space="preserve"> = 0.996, Cohen’s </w:t>
      </w:r>
      <w:r w:rsidR="007A2865" w:rsidRPr="00FA5F87">
        <w:rPr>
          <w:i/>
          <w:iCs/>
          <w:szCs w:val="24"/>
        </w:rPr>
        <w:t>d</w:t>
      </w:r>
      <w:r w:rsidR="007A2865" w:rsidRPr="00FA5F87">
        <w:rPr>
          <w:szCs w:val="24"/>
        </w:rPr>
        <w:t xml:space="preserve"> = −0.001).</w:t>
      </w:r>
      <w:r w:rsidR="007A2865" w:rsidRPr="00FA5F87">
        <w:rPr>
          <w:b/>
          <w:bCs/>
          <w:szCs w:val="24"/>
        </w:rPr>
        <w:t xml:space="preserve"> (</w:t>
      </w:r>
      <w:r w:rsidR="00D84F62">
        <w:rPr>
          <w:rFonts w:hint="eastAsia"/>
          <w:b/>
          <w:bCs/>
          <w:szCs w:val="24"/>
          <w:lang w:eastAsia="zh-CN"/>
        </w:rPr>
        <w:t>b</w:t>
      </w:r>
      <w:r w:rsidR="007A2865" w:rsidRPr="00FA5F87">
        <w:rPr>
          <w:b/>
          <w:bCs/>
          <w:szCs w:val="24"/>
        </w:rPr>
        <w:t>)</w:t>
      </w:r>
      <w:r w:rsidR="007A2865" w:rsidRPr="00FA5F87">
        <w:rPr>
          <w:szCs w:val="24"/>
        </w:rPr>
        <w:t xml:space="preserve"> ERS</w:t>
      </w:r>
      <w:r w:rsidR="007A2865" w:rsidRPr="00FA5F87">
        <w:rPr>
          <w:szCs w:val="24"/>
          <w:vertAlign w:val="subscript"/>
        </w:rPr>
        <w:t>WC</w:t>
      </w:r>
      <w:r w:rsidR="007A2865" w:rsidRPr="00FA5F87">
        <w:rPr>
          <w:szCs w:val="24"/>
        </w:rPr>
        <w:t xml:space="preserve"> and ERS</w:t>
      </w:r>
      <w:r w:rsidR="007A2865" w:rsidRPr="00FA5F87">
        <w:rPr>
          <w:szCs w:val="24"/>
          <w:vertAlign w:val="subscript"/>
        </w:rPr>
        <w:t>BC</w:t>
      </w:r>
      <w:r w:rsidR="007A2865" w:rsidRPr="00FA5F87">
        <w:rPr>
          <w:szCs w:val="24"/>
        </w:rPr>
        <w:t xml:space="preserve"> calculated across rows and columns of ERS matrices. Neither ERS</w:t>
      </w:r>
      <w:r w:rsidR="007A2865" w:rsidRPr="00FA5F87">
        <w:rPr>
          <w:szCs w:val="24"/>
          <w:vertAlign w:val="subscript"/>
        </w:rPr>
        <w:t>WC</w:t>
      </w:r>
      <w:r w:rsidR="007A2865" w:rsidRPr="00FA5F87">
        <w:rPr>
          <w:szCs w:val="24"/>
        </w:rPr>
        <w:t xml:space="preserve"> (</w:t>
      </w:r>
      <w:r w:rsidR="007A2865" w:rsidRPr="00FA5F87">
        <w:rPr>
          <w:i/>
          <w:iCs/>
          <w:szCs w:val="24"/>
        </w:rPr>
        <w:t>T</w:t>
      </w:r>
      <w:r w:rsidR="007A2865" w:rsidRPr="00FA5F87">
        <w:rPr>
          <w:szCs w:val="24"/>
          <w:vertAlign w:val="subscript"/>
        </w:rPr>
        <w:t>113</w:t>
      </w:r>
      <w:r w:rsidR="007A2865" w:rsidRPr="00FA5F87">
        <w:rPr>
          <w:szCs w:val="24"/>
        </w:rPr>
        <w:t xml:space="preserve"> = −0.358, </w:t>
      </w:r>
      <w:r w:rsidR="007A2865" w:rsidRPr="00FA5F87">
        <w:rPr>
          <w:i/>
          <w:iCs/>
          <w:szCs w:val="24"/>
        </w:rPr>
        <w:t>P</w:t>
      </w:r>
      <w:r w:rsidR="007A2865" w:rsidRPr="00FA5F87">
        <w:rPr>
          <w:szCs w:val="24"/>
        </w:rPr>
        <w:t xml:space="preserve"> = 0.721, Cohen’s </w:t>
      </w:r>
      <w:r w:rsidR="007A2865" w:rsidRPr="00FA5F87">
        <w:rPr>
          <w:i/>
          <w:iCs/>
          <w:szCs w:val="24"/>
        </w:rPr>
        <w:t>d</w:t>
      </w:r>
      <w:r w:rsidR="007A2865" w:rsidRPr="00FA5F87">
        <w:rPr>
          <w:szCs w:val="24"/>
        </w:rPr>
        <w:t xml:space="preserve"> = −0.034) nor ERS</w:t>
      </w:r>
      <w:r w:rsidR="007A2865" w:rsidRPr="00FA5F87">
        <w:rPr>
          <w:szCs w:val="24"/>
          <w:vertAlign w:val="subscript"/>
        </w:rPr>
        <w:t>BC</w:t>
      </w:r>
      <w:r w:rsidR="007A2865" w:rsidRPr="00FA5F87">
        <w:rPr>
          <w:szCs w:val="24"/>
        </w:rPr>
        <w:t xml:space="preserve"> (</w:t>
      </w:r>
      <w:r w:rsidR="007A2865" w:rsidRPr="00FA5F87">
        <w:rPr>
          <w:i/>
          <w:iCs/>
          <w:szCs w:val="24"/>
        </w:rPr>
        <w:t>T</w:t>
      </w:r>
      <w:r w:rsidR="007A2865" w:rsidRPr="00FA5F87">
        <w:rPr>
          <w:szCs w:val="24"/>
          <w:vertAlign w:val="subscript"/>
        </w:rPr>
        <w:t>113</w:t>
      </w:r>
      <w:r w:rsidR="007A2865" w:rsidRPr="00FA5F87">
        <w:rPr>
          <w:szCs w:val="24"/>
        </w:rPr>
        <w:t xml:space="preserve"> = 1.333, </w:t>
      </w:r>
      <w:r w:rsidR="007A2865" w:rsidRPr="00FA5F87">
        <w:rPr>
          <w:i/>
          <w:iCs/>
          <w:szCs w:val="24"/>
        </w:rPr>
        <w:t>P</w:t>
      </w:r>
      <w:r w:rsidR="007A2865" w:rsidRPr="00FA5F87">
        <w:rPr>
          <w:szCs w:val="24"/>
        </w:rPr>
        <w:t xml:space="preserve"> = 0.185, Cohen’s </w:t>
      </w:r>
      <w:r w:rsidR="007A2865" w:rsidRPr="00FA5F87">
        <w:rPr>
          <w:i/>
          <w:iCs/>
          <w:szCs w:val="24"/>
        </w:rPr>
        <w:t>d</w:t>
      </w:r>
      <w:r w:rsidR="007A2865" w:rsidRPr="00FA5F87">
        <w:rPr>
          <w:szCs w:val="24"/>
        </w:rPr>
        <w:t xml:space="preserve"> = 0.125) showed significant reactivation effects in the LP of ADHD. Meaningful transformation emerged specifically in ERS</w:t>
      </w:r>
      <w:r w:rsidR="007A2865" w:rsidRPr="00FA5F87">
        <w:rPr>
          <w:szCs w:val="24"/>
          <w:vertAlign w:val="subscript"/>
        </w:rPr>
        <w:t>BC</w:t>
      </w:r>
      <w:r w:rsidR="007A2865" w:rsidRPr="00FA5F87">
        <w:rPr>
          <w:szCs w:val="24"/>
        </w:rPr>
        <w:t xml:space="preserve"> within the RF (</w:t>
      </w:r>
      <w:r w:rsidR="007A2865" w:rsidRPr="00FA5F87">
        <w:rPr>
          <w:i/>
          <w:iCs/>
          <w:szCs w:val="24"/>
        </w:rPr>
        <w:t>T</w:t>
      </w:r>
      <w:r w:rsidR="007A2865" w:rsidRPr="00FA5F87">
        <w:rPr>
          <w:szCs w:val="24"/>
          <w:vertAlign w:val="subscript"/>
        </w:rPr>
        <w:t>108</w:t>
      </w:r>
      <w:r w:rsidR="007A2865" w:rsidRPr="00FA5F87">
        <w:rPr>
          <w:szCs w:val="24"/>
        </w:rPr>
        <w:t xml:space="preserve"> = 2.620, </w:t>
      </w:r>
      <w:r w:rsidR="007A2865" w:rsidRPr="00FA5F87">
        <w:rPr>
          <w:i/>
          <w:iCs/>
          <w:szCs w:val="24"/>
        </w:rPr>
        <w:t>P</w:t>
      </w:r>
      <w:r w:rsidR="007A2865" w:rsidRPr="00FA5F87">
        <w:rPr>
          <w:szCs w:val="24"/>
        </w:rPr>
        <w:t xml:space="preserve"> = 0.010, Cohen’s </w:t>
      </w:r>
      <w:r w:rsidR="007A2865" w:rsidRPr="00FA5F87">
        <w:rPr>
          <w:i/>
          <w:iCs/>
          <w:szCs w:val="24"/>
        </w:rPr>
        <w:t>d</w:t>
      </w:r>
      <w:r w:rsidR="007A2865" w:rsidRPr="00FA5F87">
        <w:rPr>
          <w:szCs w:val="24"/>
        </w:rPr>
        <w:t xml:space="preserve"> = 0.251), with no such effect for ERS</w:t>
      </w:r>
      <w:r w:rsidR="007A2865" w:rsidRPr="00FA5F87">
        <w:rPr>
          <w:szCs w:val="24"/>
          <w:vertAlign w:val="subscript"/>
        </w:rPr>
        <w:t>WC</w:t>
      </w:r>
      <w:r w:rsidR="007A2865" w:rsidRPr="00FA5F87">
        <w:rPr>
          <w:szCs w:val="24"/>
        </w:rPr>
        <w:t xml:space="preserve"> (</w:t>
      </w:r>
      <w:r w:rsidR="007A2865" w:rsidRPr="00FA5F87">
        <w:rPr>
          <w:i/>
          <w:iCs/>
          <w:szCs w:val="24"/>
        </w:rPr>
        <w:t>T</w:t>
      </w:r>
      <w:r w:rsidR="007A2865" w:rsidRPr="00FA5F87">
        <w:rPr>
          <w:szCs w:val="24"/>
          <w:vertAlign w:val="subscript"/>
        </w:rPr>
        <w:t>108</w:t>
      </w:r>
      <w:r w:rsidR="007A2865" w:rsidRPr="00FA5F87">
        <w:rPr>
          <w:szCs w:val="24"/>
        </w:rPr>
        <w:t xml:space="preserve"> = −0.038, </w:t>
      </w:r>
      <w:r w:rsidR="007A2865" w:rsidRPr="00FA5F87">
        <w:rPr>
          <w:i/>
          <w:iCs/>
          <w:szCs w:val="24"/>
        </w:rPr>
        <w:t>P</w:t>
      </w:r>
      <w:r w:rsidR="007A2865" w:rsidRPr="00FA5F87">
        <w:rPr>
          <w:szCs w:val="24"/>
        </w:rPr>
        <w:t xml:space="preserve"> = 0.969, Cohen’s </w:t>
      </w:r>
      <w:r w:rsidR="007A2865" w:rsidRPr="00FA5F87">
        <w:rPr>
          <w:i/>
          <w:iCs/>
          <w:szCs w:val="24"/>
        </w:rPr>
        <w:t>d</w:t>
      </w:r>
      <w:r w:rsidR="007A2865" w:rsidRPr="00FA5F87">
        <w:rPr>
          <w:szCs w:val="24"/>
        </w:rPr>
        <w:t xml:space="preserve"> = −0.004) in TD children.</w:t>
      </w:r>
    </w:p>
    <w:p w14:paraId="67513178" w14:textId="77777777" w:rsidR="007A2865" w:rsidRPr="00FA5F87" w:rsidRDefault="007A2865" w:rsidP="007A2865">
      <w:pPr>
        <w:jc w:val="both"/>
        <w:rPr>
          <w:szCs w:val="24"/>
        </w:rPr>
      </w:pPr>
      <w:r w:rsidRPr="00FA5F87">
        <w:rPr>
          <w:szCs w:val="24"/>
        </w:rPr>
        <w:br w:type="page"/>
      </w:r>
    </w:p>
    <w:p w14:paraId="30E3BD1C" w14:textId="77777777" w:rsidR="007A2865" w:rsidRPr="00FA5F87" w:rsidRDefault="007A2865" w:rsidP="007A2865">
      <w:pPr>
        <w:pStyle w:val="SMHeading"/>
      </w:pPr>
      <w:r w:rsidRPr="00190B1E">
        <w:rPr>
          <w:rFonts w:hint="eastAsia"/>
        </w:rPr>
        <w:lastRenderedPageBreak/>
        <w:t>Supplementary</w:t>
      </w:r>
      <w:r w:rsidRPr="00190B1E">
        <w:t xml:space="preserve"> </w:t>
      </w:r>
      <w:r w:rsidRPr="00FA5F87">
        <w:t>Table</w:t>
      </w:r>
    </w:p>
    <w:tbl>
      <w:tblPr>
        <w:tblStyle w:val="affff9"/>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236"/>
        <w:gridCol w:w="959"/>
        <w:gridCol w:w="1342"/>
        <w:gridCol w:w="919"/>
        <w:gridCol w:w="958"/>
        <w:gridCol w:w="844"/>
        <w:gridCol w:w="1052"/>
        <w:gridCol w:w="1050"/>
      </w:tblGrid>
      <w:tr w:rsidR="007A2865" w:rsidRPr="00FA5F87" w14:paraId="668E4C12" w14:textId="77777777" w:rsidTr="00C56481">
        <w:trPr>
          <w:trHeight w:val="397"/>
        </w:trPr>
        <w:tc>
          <w:tcPr>
            <w:tcW w:w="1194" w:type="pct"/>
            <w:vMerge w:val="restart"/>
            <w:tcBorders>
              <w:top w:val="single" w:sz="12" w:space="0" w:color="auto"/>
              <w:bottom w:val="nil"/>
            </w:tcBorders>
            <w:vAlign w:val="center"/>
          </w:tcPr>
          <w:p w14:paraId="2BDA9FF5" w14:textId="77777777" w:rsidR="007A2865" w:rsidRPr="00FA3F7D" w:rsidRDefault="007A2865" w:rsidP="00C56481">
            <w:pPr>
              <w:jc w:val="center"/>
              <w:rPr>
                <w:rFonts w:ascii="Times New Roman" w:hAnsi="Times New Roman" w:cs="Times New Roman"/>
                <w:b/>
                <w:bCs/>
                <w:sz w:val="21"/>
                <w:szCs w:val="21"/>
              </w:rPr>
            </w:pPr>
            <w:r w:rsidRPr="00FA3F7D">
              <w:rPr>
                <w:rFonts w:ascii="Times New Roman" w:hAnsi="Times New Roman" w:cs="Times New Roman"/>
                <w:b/>
                <w:bCs/>
                <w:sz w:val="21"/>
                <w:szCs w:val="21"/>
              </w:rPr>
              <w:t>Memory effect</w:t>
            </w:r>
          </w:p>
        </w:tc>
        <w:tc>
          <w:tcPr>
            <w:tcW w:w="1229" w:type="pct"/>
            <w:gridSpan w:val="2"/>
            <w:vMerge w:val="restart"/>
            <w:tcBorders>
              <w:top w:val="single" w:sz="12" w:space="0" w:color="auto"/>
              <w:bottom w:val="nil"/>
            </w:tcBorders>
            <w:vAlign w:val="center"/>
          </w:tcPr>
          <w:p w14:paraId="7D374A19" w14:textId="77777777" w:rsidR="007A2865" w:rsidRPr="00FA3F7D" w:rsidRDefault="007A2865" w:rsidP="00C56481">
            <w:pPr>
              <w:jc w:val="center"/>
              <w:rPr>
                <w:rFonts w:ascii="Times New Roman" w:hAnsi="Times New Roman" w:cs="Times New Roman"/>
                <w:b/>
                <w:bCs/>
                <w:sz w:val="21"/>
                <w:szCs w:val="21"/>
              </w:rPr>
            </w:pPr>
            <w:r w:rsidRPr="00FA3F7D">
              <w:rPr>
                <w:rFonts w:ascii="Times New Roman" w:hAnsi="Times New Roman" w:cs="Times New Roman"/>
                <w:b/>
                <w:bCs/>
                <w:sz w:val="21"/>
                <w:szCs w:val="21"/>
              </w:rPr>
              <w:t>Model</w:t>
            </w:r>
          </w:p>
        </w:tc>
        <w:tc>
          <w:tcPr>
            <w:tcW w:w="1454" w:type="pct"/>
            <w:gridSpan w:val="3"/>
            <w:tcBorders>
              <w:top w:val="single" w:sz="12" w:space="0" w:color="auto"/>
              <w:bottom w:val="single" w:sz="4" w:space="0" w:color="auto"/>
            </w:tcBorders>
            <w:vAlign w:val="center"/>
          </w:tcPr>
          <w:p w14:paraId="4D22A7F4" w14:textId="77777777" w:rsidR="007A2865" w:rsidRPr="00FA3F7D" w:rsidRDefault="007A2865" w:rsidP="00C56481">
            <w:pPr>
              <w:jc w:val="center"/>
              <w:rPr>
                <w:rFonts w:ascii="Times New Roman" w:hAnsi="Times New Roman" w:cs="Times New Roman"/>
                <w:b/>
                <w:bCs/>
                <w:sz w:val="21"/>
                <w:szCs w:val="21"/>
              </w:rPr>
            </w:pPr>
            <w:r w:rsidRPr="00FA3F7D">
              <w:rPr>
                <w:rFonts w:ascii="Times New Roman" w:hAnsi="Times New Roman" w:cs="Times New Roman"/>
                <w:b/>
                <w:bCs/>
                <w:sz w:val="21"/>
                <w:szCs w:val="21"/>
              </w:rPr>
              <w:t>ANOVA</w:t>
            </w:r>
          </w:p>
        </w:tc>
        <w:tc>
          <w:tcPr>
            <w:tcW w:w="562" w:type="pct"/>
            <w:tcBorders>
              <w:top w:val="single" w:sz="12" w:space="0" w:color="auto"/>
              <w:bottom w:val="single" w:sz="4" w:space="0" w:color="auto"/>
            </w:tcBorders>
            <w:vAlign w:val="center"/>
          </w:tcPr>
          <w:p w14:paraId="459213AE" w14:textId="77777777" w:rsidR="007A2865" w:rsidRPr="00FA3F7D" w:rsidRDefault="007A2865" w:rsidP="00C56481">
            <w:pPr>
              <w:jc w:val="center"/>
              <w:rPr>
                <w:rFonts w:ascii="Times New Roman" w:hAnsi="Times New Roman" w:cs="Times New Roman"/>
                <w:b/>
                <w:bCs/>
                <w:sz w:val="21"/>
                <w:szCs w:val="21"/>
              </w:rPr>
            </w:pPr>
            <w:r w:rsidRPr="00FA3F7D">
              <w:rPr>
                <w:rFonts w:ascii="Times New Roman" w:hAnsi="Times New Roman" w:cs="Times New Roman"/>
                <w:b/>
                <w:bCs/>
                <w:sz w:val="21"/>
                <w:szCs w:val="21"/>
              </w:rPr>
              <w:t>AIC</w:t>
            </w:r>
          </w:p>
        </w:tc>
        <w:tc>
          <w:tcPr>
            <w:tcW w:w="561" w:type="pct"/>
            <w:tcBorders>
              <w:top w:val="single" w:sz="12" w:space="0" w:color="auto"/>
              <w:bottom w:val="single" w:sz="4" w:space="0" w:color="auto"/>
            </w:tcBorders>
            <w:vAlign w:val="center"/>
          </w:tcPr>
          <w:p w14:paraId="1009E476" w14:textId="77777777" w:rsidR="007A2865" w:rsidRPr="00FA3F7D" w:rsidRDefault="007A2865" w:rsidP="00C56481">
            <w:pPr>
              <w:jc w:val="center"/>
              <w:rPr>
                <w:rFonts w:ascii="Times New Roman" w:hAnsi="Times New Roman" w:cs="Times New Roman"/>
                <w:b/>
                <w:bCs/>
                <w:sz w:val="21"/>
                <w:szCs w:val="21"/>
              </w:rPr>
            </w:pPr>
            <w:r w:rsidRPr="00FA3F7D">
              <w:rPr>
                <w:rFonts w:ascii="Times New Roman" w:hAnsi="Times New Roman" w:cs="Times New Roman"/>
                <w:b/>
                <w:bCs/>
                <w:sz w:val="21"/>
                <w:szCs w:val="21"/>
              </w:rPr>
              <w:t>BIC</w:t>
            </w:r>
          </w:p>
        </w:tc>
      </w:tr>
      <w:tr w:rsidR="007A2865" w:rsidRPr="00FA5F87" w14:paraId="598FC60B" w14:textId="77777777" w:rsidTr="00AD745C">
        <w:trPr>
          <w:trHeight w:val="397"/>
        </w:trPr>
        <w:tc>
          <w:tcPr>
            <w:tcW w:w="1194" w:type="pct"/>
            <w:vMerge/>
            <w:tcBorders>
              <w:top w:val="nil"/>
              <w:bottom w:val="single" w:sz="4" w:space="0" w:color="auto"/>
            </w:tcBorders>
            <w:vAlign w:val="center"/>
          </w:tcPr>
          <w:p w14:paraId="7C093A22" w14:textId="77777777" w:rsidR="007A2865" w:rsidRPr="00FA3F7D" w:rsidRDefault="007A2865" w:rsidP="00C56481">
            <w:pPr>
              <w:jc w:val="center"/>
              <w:rPr>
                <w:rFonts w:ascii="Times New Roman" w:hAnsi="Times New Roman" w:cs="Times New Roman"/>
                <w:sz w:val="21"/>
                <w:szCs w:val="21"/>
              </w:rPr>
            </w:pPr>
          </w:p>
        </w:tc>
        <w:tc>
          <w:tcPr>
            <w:tcW w:w="1229" w:type="pct"/>
            <w:gridSpan w:val="2"/>
            <w:vMerge/>
            <w:tcBorders>
              <w:top w:val="nil"/>
              <w:bottom w:val="single" w:sz="4" w:space="0" w:color="auto"/>
            </w:tcBorders>
            <w:vAlign w:val="center"/>
          </w:tcPr>
          <w:p w14:paraId="09082443" w14:textId="77777777" w:rsidR="007A2865" w:rsidRPr="00FA3F7D" w:rsidRDefault="007A2865" w:rsidP="00C56481">
            <w:pPr>
              <w:jc w:val="center"/>
              <w:rPr>
                <w:rFonts w:ascii="Times New Roman" w:hAnsi="Times New Roman" w:cs="Times New Roman"/>
                <w:sz w:val="21"/>
                <w:szCs w:val="21"/>
              </w:rPr>
            </w:pPr>
          </w:p>
        </w:tc>
        <w:tc>
          <w:tcPr>
            <w:tcW w:w="491" w:type="pct"/>
            <w:tcBorders>
              <w:top w:val="single" w:sz="4" w:space="0" w:color="auto"/>
              <w:bottom w:val="single" w:sz="4" w:space="0" w:color="auto"/>
            </w:tcBorders>
            <w:vAlign w:val="center"/>
          </w:tcPr>
          <w:p w14:paraId="1863E633" w14:textId="77777777" w:rsidR="007A2865" w:rsidRPr="00FA3F7D" w:rsidRDefault="007A2865" w:rsidP="00C56481">
            <w:pPr>
              <w:jc w:val="center"/>
              <w:rPr>
                <w:rFonts w:ascii="Times New Roman" w:hAnsi="Times New Roman" w:cs="Times New Roman"/>
                <w:sz w:val="21"/>
                <w:szCs w:val="21"/>
              </w:rPr>
            </w:pPr>
            <w:r w:rsidRPr="00FA3F7D">
              <w:rPr>
                <w:rFonts w:ascii="Times New Roman" w:hAnsi="Times New Roman" w:cs="Times New Roman"/>
                <w:sz w:val="21"/>
                <w:szCs w:val="21"/>
              </w:rPr>
              <w:t>R</w:t>
            </w:r>
          </w:p>
        </w:tc>
        <w:tc>
          <w:tcPr>
            <w:tcW w:w="512" w:type="pct"/>
            <w:tcBorders>
              <w:top w:val="single" w:sz="4" w:space="0" w:color="auto"/>
              <w:bottom w:val="single" w:sz="4" w:space="0" w:color="auto"/>
            </w:tcBorders>
            <w:vAlign w:val="center"/>
          </w:tcPr>
          <w:p w14:paraId="4B82ED6C" w14:textId="77777777" w:rsidR="007A2865" w:rsidRPr="00FA3F7D" w:rsidRDefault="007A2865" w:rsidP="00C56481">
            <w:pPr>
              <w:jc w:val="center"/>
              <w:rPr>
                <w:rFonts w:ascii="Times New Roman" w:hAnsi="Times New Roman" w:cs="Times New Roman"/>
                <w:i/>
                <w:iCs/>
                <w:sz w:val="21"/>
                <w:szCs w:val="21"/>
              </w:rPr>
            </w:pPr>
            <w:r w:rsidRPr="00FA3F7D">
              <w:rPr>
                <w:rFonts w:ascii="Times New Roman" w:hAnsi="Times New Roman" w:cs="Times New Roman"/>
                <w:i/>
                <w:iCs/>
                <w:sz w:val="21"/>
                <w:szCs w:val="21"/>
              </w:rPr>
              <w:t>F</w:t>
            </w:r>
          </w:p>
        </w:tc>
        <w:tc>
          <w:tcPr>
            <w:tcW w:w="451" w:type="pct"/>
            <w:tcBorders>
              <w:top w:val="single" w:sz="4" w:space="0" w:color="auto"/>
              <w:bottom w:val="single" w:sz="4" w:space="0" w:color="auto"/>
            </w:tcBorders>
            <w:vAlign w:val="center"/>
          </w:tcPr>
          <w:p w14:paraId="78DB193B" w14:textId="77777777" w:rsidR="007A2865" w:rsidRPr="00FA3F7D" w:rsidRDefault="007A2865" w:rsidP="00C56481">
            <w:pPr>
              <w:jc w:val="center"/>
              <w:rPr>
                <w:rFonts w:ascii="Times New Roman" w:hAnsi="Times New Roman" w:cs="Times New Roman"/>
                <w:i/>
                <w:iCs/>
                <w:sz w:val="21"/>
                <w:szCs w:val="21"/>
              </w:rPr>
            </w:pPr>
            <w:r w:rsidRPr="00FA3F7D">
              <w:rPr>
                <w:rFonts w:ascii="Times New Roman" w:hAnsi="Times New Roman" w:cs="Times New Roman"/>
                <w:i/>
                <w:iCs/>
                <w:sz w:val="21"/>
                <w:szCs w:val="21"/>
              </w:rPr>
              <w:t>p</w:t>
            </w:r>
          </w:p>
        </w:tc>
        <w:tc>
          <w:tcPr>
            <w:tcW w:w="562" w:type="pct"/>
            <w:tcBorders>
              <w:top w:val="single" w:sz="4" w:space="0" w:color="auto"/>
              <w:bottom w:val="single" w:sz="4" w:space="0" w:color="auto"/>
            </w:tcBorders>
            <w:vAlign w:val="center"/>
          </w:tcPr>
          <w:p w14:paraId="0863D3D7" w14:textId="77777777" w:rsidR="007A2865" w:rsidRPr="00FA3F7D" w:rsidRDefault="007A2865" w:rsidP="00C56481">
            <w:pPr>
              <w:jc w:val="center"/>
              <w:rPr>
                <w:rFonts w:ascii="Times New Roman" w:hAnsi="Times New Roman" w:cs="Times New Roman"/>
                <w:sz w:val="21"/>
                <w:szCs w:val="21"/>
              </w:rPr>
            </w:pPr>
          </w:p>
        </w:tc>
        <w:tc>
          <w:tcPr>
            <w:tcW w:w="561" w:type="pct"/>
            <w:tcBorders>
              <w:top w:val="single" w:sz="4" w:space="0" w:color="auto"/>
              <w:bottom w:val="single" w:sz="4" w:space="0" w:color="auto"/>
            </w:tcBorders>
            <w:vAlign w:val="center"/>
          </w:tcPr>
          <w:p w14:paraId="78C285B1" w14:textId="77777777" w:rsidR="007A2865" w:rsidRPr="00FA3F7D" w:rsidRDefault="007A2865" w:rsidP="00C56481">
            <w:pPr>
              <w:jc w:val="center"/>
              <w:rPr>
                <w:rFonts w:ascii="Times New Roman" w:hAnsi="Times New Roman" w:cs="Times New Roman"/>
                <w:sz w:val="21"/>
                <w:szCs w:val="21"/>
              </w:rPr>
            </w:pPr>
          </w:p>
        </w:tc>
      </w:tr>
      <w:tr w:rsidR="007A2865" w:rsidRPr="00FA5F87" w14:paraId="0EB197EE" w14:textId="77777777" w:rsidTr="00AD745C">
        <w:trPr>
          <w:trHeight w:val="397"/>
        </w:trPr>
        <w:tc>
          <w:tcPr>
            <w:tcW w:w="1194" w:type="pct"/>
            <w:vMerge w:val="restart"/>
            <w:tcBorders>
              <w:top w:val="single" w:sz="4" w:space="0" w:color="auto"/>
              <w:bottom w:val="nil"/>
            </w:tcBorders>
            <w:vAlign w:val="center"/>
          </w:tcPr>
          <w:p w14:paraId="7BAD7FD1" w14:textId="77777777" w:rsidR="007A2865" w:rsidRPr="00FA3F7D" w:rsidRDefault="007A2865" w:rsidP="00C56481">
            <w:pPr>
              <w:jc w:val="center"/>
              <w:rPr>
                <w:rFonts w:ascii="Times New Roman" w:hAnsi="Times New Roman" w:cs="Times New Roman"/>
                <w:sz w:val="21"/>
                <w:szCs w:val="21"/>
              </w:rPr>
            </w:pPr>
            <w:r w:rsidRPr="00FA3F7D">
              <w:rPr>
                <w:rFonts w:ascii="Times New Roman" w:hAnsi="Times New Roman" w:cs="Times New Roman"/>
                <w:sz w:val="21"/>
                <w:szCs w:val="21"/>
              </w:rPr>
              <w:t>Reactivation</w:t>
            </w:r>
          </w:p>
          <w:p w14:paraId="4A0D5D60" w14:textId="77777777" w:rsidR="007A2865" w:rsidRPr="00FA3F7D" w:rsidRDefault="007A2865" w:rsidP="00C56481">
            <w:pPr>
              <w:jc w:val="center"/>
              <w:rPr>
                <w:rFonts w:ascii="Times New Roman" w:hAnsi="Times New Roman" w:cs="Times New Roman"/>
                <w:i/>
                <w:iCs/>
                <w:sz w:val="21"/>
                <w:szCs w:val="21"/>
              </w:rPr>
            </w:pPr>
            <w:r w:rsidRPr="00FA3F7D">
              <w:rPr>
                <w:rFonts w:ascii="Times New Roman" w:hAnsi="Times New Roman" w:cs="Times New Roman"/>
                <w:sz w:val="21"/>
                <w:szCs w:val="21"/>
              </w:rPr>
              <w:t>(ERS</w:t>
            </w:r>
            <w:r w:rsidRPr="00FA3F7D">
              <w:rPr>
                <w:rFonts w:ascii="Times New Roman" w:hAnsi="Times New Roman" w:cs="Times New Roman"/>
                <w:sz w:val="21"/>
                <w:szCs w:val="21"/>
                <w:vertAlign w:val="subscript"/>
              </w:rPr>
              <w:t>Item</w:t>
            </w:r>
            <w:r w:rsidRPr="00FA3F7D">
              <w:rPr>
                <w:rFonts w:ascii="Times New Roman" w:hAnsi="Times New Roman" w:cs="Times New Roman"/>
                <w:sz w:val="21"/>
                <w:szCs w:val="21"/>
              </w:rPr>
              <w:t xml:space="preserve"> in LP of ADHD)</w:t>
            </w:r>
          </w:p>
        </w:tc>
        <w:tc>
          <w:tcPr>
            <w:tcW w:w="512" w:type="pct"/>
            <w:vMerge w:val="restart"/>
            <w:tcBorders>
              <w:top w:val="single" w:sz="4" w:space="0" w:color="auto"/>
              <w:bottom w:val="nil"/>
            </w:tcBorders>
            <w:vAlign w:val="center"/>
          </w:tcPr>
          <w:p w14:paraId="7DC40DCE" w14:textId="77777777" w:rsidR="007A2865" w:rsidRPr="00FA3F7D" w:rsidRDefault="007A2865" w:rsidP="00C56481">
            <w:pPr>
              <w:jc w:val="center"/>
              <w:rPr>
                <w:rFonts w:ascii="Times New Roman" w:hAnsi="Times New Roman" w:cs="Times New Roman"/>
                <w:sz w:val="21"/>
                <w:szCs w:val="21"/>
              </w:rPr>
            </w:pPr>
            <w:r w:rsidRPr="00FA3F7D">
              <w:rPr>
                <w:rFonts w:ascii="Times New Roman" w:hAnsi="Times New Roman" w:cs="Times New Roman"/>
                <w:sz w:val="21"/>
                <w:szCs w:val="21"/>
              </w:rPr>
              <w:t>Age</w:t>
            </w:r>
          </w:p>
        </w:tc>
        <w:tc>
          <w:tcPr>
            <w:tcW w:w="717" w:type="pct"/>
            <w:tcBorders>
              <w:top w:val="single" w:sz="4" w:space="0" w:color="auto"/>
              <w:bottom w:val="nil"/>
            </w:tcBorders>
            <w:vAlign w:val="center"/>
          </w:tcPr>
          <w:p w14:paraId="6552812F" w14:textId="77777777" w:rsidR="007A2865" w:rsidRPr="00FA3F7D" w:rsidRDefault="007A2865" w:rsidP="00C56481">
            <w:pPr>
              <w:jc w:val="center"/>
              <w:rPr>
                <w:rFonts w:ascii="Times New Roman" w:hAnsi="Times New Roman" w:cs="Times New Roman"/>
                <w:b/>
                <w:bCs/>
                <w:sz w:val="21"/>
                <w:szCs w:val="21"/>
              </w:rPr>
            </w:pPr>
            <w:r w:rsidRPr="00FA3F7D">
              <w:rPr>
                <w:rFonts w:ascii="Times New Roman" w:hAnsi="Times New Roman" w:cs="Times New Roman"/>
                <w:b/>
                <w:bCs/>
                <w:sz w:val="21"/>
                <w:szCs w:val="21"/>
              </w:rPr>
              <w:t>Linear</w:t>
            </w:r>
          </w:p>
        </w:tc>
        <w:tc>
          <w:tcPr>
            <w:tcW w:w="491" w:type="pct"/>
            <w:tcBorders>
              <w:top w:val="single" w:sz="4" w:space="0" w:color="auto"/>
              <w:bottom w:val="nil"/>
            </w:tcBorders>
            <w:vAlign w:val="center"/>
          </w:tcPr>
          <w:p w14:paraId="2932D0E7" w14:textId="77777777" w:rsidR="007A2865" w:rsidRPr="00FA3F7D" w:rsidRDefault="007A2865" w:rsidP="00C56481">
            <w:pPr>
              <w:jc w:val="center"/>
              <w:rPr>
                <w:rFonts w:ascii="Times New Roman" w:hAnsi="Times New Roman" w:cs="Times New Roman"/>
                <w:b/>
                <w:bCs/>
                <w:sz w:val="21"/>
                <w:szCs w:val="21"/>
              </w:rPr>
            </w:pPr>
            <w:r w:rsidRPr="00FA3F7D">
              <w:rPr>
                <w:rFonts w:ascii="Times New Roman" w:hAnsi="Times New Roman" w:cs="Times New Roman"/>
                <w:b/>
                <w:bCs/>
                <w:sz w:val="21"/>
                <w:szCs w:val="21"/>
              </w:rPr>
              <w:t>0.036</w:t>
            </w:r>
          </w:p>
        </w:tc>
        <w:tc>
          <w:tcPr>
            <w:tcW w:w="512" w:type="pct"/>
            <w:tcBorders>
              <w:top w:val="single" w:sz="4" w:space="0" w:color="auto"/>
              <w:bottom w:val="nil"/>
            </w:tcBorders>
            <w:vAlign w:val="center"/>
          </w:tcPr>
          <w:p w14:paraId="1D84E5D1" w14:textId="77777777" w:rsidR="007A2865" w:rsidRPr="00FA3F7D" w:rsidRDefault="007A2865" w:rsidP="00C56481">
            <w:pPr>
              <w:jc w:val="center"/>
              <w:rPr>
                <w:rFonts w:ascii="Times New Roman" w:hAnsi="Times New Roman" w:cs="Times New Roman"/>
                <w:b/>
                <w:bCs/>
                <w:sz w:val="21"/>
                <w:szCs w:val="21"/>
              </w:rPr>
            </w:pPr>
            <w:r w:rsidRPr="00FA3F7D">
              <w:rPr>
                <w:rFonts w:ascii="Times New Roman" w:hAnsi="Times New Roman" w:cs="Times New Roman"/>
                <w:b/>
                <w:bCs/>
                <w:sz w:val="21"/>
                <w:szCs w:val="21"/>
              </w:rPr>
              <w:t>0.142</w:t>
            </w:r>
          </w:p>
        </w:tc>
        <w:tc>
          <w:tcPr>
            <w:tcW w:w="451" w:type="pct"/>
            <w:tcBorders>
              <w:top w:val="single" w:sz="4" w:space="0" w:color="auto"/>
              <w:bottom w:val="nil"/>
            </w:tcBorders>
            <w:vAlign w:val="center"/>
          </w:tcPr>
          <w:p w14:paraId="0E7149BD" w14:textId="77777777" w:rsidR="007A2865" w:rsidRPr="00FA3F7D" w:rsidRDefault="007A2865" w:rsidP="00C56481">
            <w:pPr>
              <w:jc w:val="center"/>
              <w:rPr>
                <w:rFonts w:ascii="Times New Roman" w:hAnsi="Times New Roman" w:cs="Times New Roman"/>
                <w:b/>
                <w:bCs/>
                <w:sz w:val="21"/>
                <w:szCs w:val="21"/>
              </w:rPr>
            </w:pPr>
            <w:r w:rsidRPr="00FA3F7D">
              <w:rPr>
                <w:rFonts w:ascii="Times New Roman" w:hAnsi="Times New Roman" w:cs="Times New Roman"/>
                <w:b/>
                <w:bCs/>
                <w:sz w:val="21"/>
                <w:szCs w:val="21"/>
              </w:rPr>
              <w:t>0.707</w:t>
            </w:r>
          </w:p>
        </w:tc>
        <w:tc>
          <w:tcPr>
            <w:tcW w:w="562" w:type="pct"/>
            <w:tcBorders>
              <w:top w:val="single" w:sz="4" w:space="0" w:color="auto"/>
              <w:bottom w:val="nil"/>
            </w:tcBorders>
            <w:vAlign w:val="center"/>
          </w:tcPr>
          <w:p w14:paraId="2B267DBA" w14:textId="77777777" w:rsidR="007A2865" w:rsidRPr="00FA3F7D" w:rsidRDefault="007A2865" w:rsidP="00C56481">
            <w:pPr>
              <w:jc w:val="center"/>
              <w:rPr>
                <w:rFonts w:ascii="Times New Roman" w:hAnsi="Times New Roman" w:cs="Times New Roman"/>
                <w:b/>
                <w:bCs/>
                <w:sz w:val="21"/>
                <w:szCs w:val="21"/>
              </w:rPr>
            </w:pPr>
            <w:r w:rsidRPr="00FA3F7D">
              <w:rPr>
                <w:rFonts w:ascii="Times New Roman" w:hAnsi="Times New Roman" w:cs="Times New Roman"/>
                <w:b/>
                <w:bCs/>
                <w:sz w:val="21"/>
                <w:szCs w:val="21"/>
              </w:rPr>
              <w:t>-291.05</w:t>
            </w:r>
          </w:p>
        </w:tc>
        <w:tc>
          <w:tcPr>
            <w:tcW w:w="561" w:type="pct"/>
            <w:tcBorders>
              <w:top w:val="single" w:sz="4" w:space="0" w:color="auto"/>
              <w:bottom w:val="nil"/>
            </w:tcBorders>
            <w:vAlign w:val="center"/>
          </w:tcPr>
          <w:p w14:paraId="7EB20688" w14:textId="77777777" w:rsidR="007A2865" w:rsidRPr="00FA3F7D" w:rsidRDefault="007A2865" w:rsidP="00C56481">
            <w:pPr>
              <w:jc w:val="center"/>
              <w:rPr>
                <w:rFonts w:ascii="Times New Roman" w:hAnsi="Times New Roman" w:cs="Times New Roman"/>
                <w:b/>
                <w:bCs/>
                <w:sz w:val="21"/>
                <w:szCs w:val="21"/>
              </w:rPr>
            </w:pPr>
            <w:r w:rsidRPr="00FA3F7D">
              <w:rPr>
                <w:rFonts w:ascii="Times New Roman" w:hAnsi="Times New Roman" w:cs="Times New Roman"/>
                <w:b/>
                <w:bCs/>
                <w:sz w:val="21"/>
                <w:szCs w:val="21"/>
              </w:rPr>
              <w:t>-285.57</w:t>
            </w:r>
          </w:p>
        </w:tc>
      </w:tr>
      <w:tr w:rsidR="007A2865" w:rsidRPr="00FA5F87" w14:paraId="6A37CB1E" w14:textId="77777777" w:rsidTr="00AD745C">
        <w:trPr>
          <w:trHeight w:val="397"/>
        </w:trPr>
        <w:tc>
          <w:tcPr>
            <w:tcW w:w="1194" w:type="pct"/>
            <w:vMerge/>
            <w:tcBorders>
              <w:top w:val="nil"/>
              <w:bottom w:val="nil"/>
            </w:tcBorders>
            <w:vAlign w:val="center"/>
          </w:tcPr>
          <w:p w14:paraId="4E1E3723" w14:textId="77777777" w:rsidR="007A2865" w:rsidRPr="00FA3F7D" w:rsidRDefault="007A2865" w:rsidP="00C56481">
            <w:pPr>
              <w:jc w:val="center"/>
              <w:rPr>
                <w:rFonts w:ascii="Times New Roman" w:hAnsi="Times New Roman" w:cs="Times New Roman"/>
                <w:i/>
                <w:iCs/>
                <w:sz w:val="21"/>
                <w:szCs w:val="21"/>
              </w:rPr>
            </w:pPr>
          </w:p>
        </w:tc>
        <w:tc>
          <w:tcPr>
            <w:tcW w:w="512" w:type="pct"/>
            <w:vMerge/>
            <w:tcBorders>
              <w:top w:val="nil"/>
              <w:bottom w:val="nil"/>
            </w:tcBorders>
            <w:vAlign w:val="center"/>
          </w:tcPr>
          <w:p w14:paraId="783623F6" w14:textId="77777777" w:rsidR="007A2865" w:rsidRPr="00FA3F7D" w:rsidRDefault="007A2865" w:rsidP="00C56481">
            <w:pPr>
              <w:jc w:val="center"/>
              <w:rPr>
                <w:rFonts w:ascii="Times New Roman" w:hAnsi="Times New Roman" w:cs="Times New Roman"/>
                <w:sz w:val="21"/>
                <w:szCs w:val="21"/>
              </w:rPr>
            </w:pPr>
          </w:p>
        </w:tc>
        <w:tc>
          <w:tcPr>
            <w:tcW w:w="717" w:type="pct"/>
            <w:tcBorders>
              <w:top w:val="nil"/>
              <w:bottom w:val="nil"/>
            </w:tcBorders>
            <w:vAlign w:val="center"/>
          </w:tcPr>
          <w:p w14:paraId="500E83EF" w14:textId="77777777" w:rsidR="007A2865" w:rsidRPr="00FA3F7D" w:rsidRDefault="007A2865" w:rsidP="00C56481">
            <w:pPr>
              <w:jc w:val="center"/>
              <w:rPr>
                <w:rFonts w:ascii="Times New Roman" w:hAnsi="Times New Roman" w:cs="Times New Roman"/>
                <w:sz w:val="21"/>
                <w:szCs w:val="21"/>
              </w:rPr>
            </w:pPr>
            <w:r w:rsidRPr="00FA3F7D">
              <w:rPr>
                <w:rFonts w:ascii="Times New Roman" w:hAnsi="Times New Roman" w:cs="Times New Roman"/>
                <w:sz w:val="21"/>
                <w:szCs w:val="21"/>
              </w:rPr>
              <w:t>Quadratic</w:t>
            </w:r>
          </w:p>
        </w:tc>
        <w:tc>
          <w:tcPr>
            <w:tcW w:w="491" w:type="pct"/>
            <w:tcBorders>
              <w:top w:val="nil"/>
              <w:bottom w:val="nil"/>
            </w:tcBorders>
            <w:vAlign w:val="center"/>
          </w:tcPr>
          <w:p w14:paraId="57E8537F" w14:textId="77777777" w:rsidR="007A2865" w:rsidRPr="00FA3F7D" w:rsidRDefault="007A2865" w:rsidP="00C56481">
            <w:pPr>
              <w:jc w:val="center"/>
              <w:rPr>
                <w:rFonts w:ascii="Times New Roman" w:hAnsi="Times New Roman" w:cs="Times New Roman"/>
                <w:i/>
                <w:iCs/>
                <w:sz w:val="21"/>
                <w:szCs w:val="21"/>
              </w:rPr>
            </w:pPr>
            <w:r w:rsidRPr="00FA3F7D">
              <w:rPr>
                <w:rFonts w:ascii="Times New Roman" w:hAnsi="Times New Roman" w:cs="Times New Roman"/>
                <w:sz w:val="21"/>
                <w:szCs w:val="21"/>
              </w:rPr>
              <w:t>0.036</w:t>
            </w:r>
          </w:p>
        </w:tc>
        <w:tc>
          <w:tcPr>
            <w:tcW w:w="512" w:type="pct"/>
            <w:tcBorders>
              <w:top w:val="nil"/>
              <w:bottom w:val="nil"/>
            </w:tcBorders>
            <w:vAlign w:val="center"/>
          </w:tcPr>
          <w:p w14:paraId="06D809A7" w14:textId="77777777" w:rsidR="007A2865" w:rsidRPr="00FA3F7D" w:rsidRDefault="007A2865" w:rsidP="00C56481">
            <w:pPr>
              <w:jc w:val="center"/>
              <w:rPr>
                <w:rFonts w:ascii="Times New Roman" w:hAnsi="Times New Roman" w:cs="Times New Roman"/>
                <w:i/>
                <w:iCs/>
                <w:sz w:val="21"/>
                <w:szCs w:val="21"/>
              </w:rPr>
            </w:pPr>
            <w:r w:rsidRPr="00FA3F7D">
              <w:rPr>
                <w:rFonts w:ascii="Times New Roman" w:hAnsi="Times New Roman" w:cs="Times New Roman"/>
                <w:sz w:val="21"/>
                <w:szCs w:val="21"/>
              </w:rPr>
              <w:t>0.072</w:t>
            </w:r>
          </w:p>
        </w:tc>
        <w:tc>
          <w:tcPr>
            <w:tcW w:w="451" w:type="pct"/>
            <w:tcBorders>
              <w:top w:val="nil"/>
              <w:bottom w:val="nil"/>
            </w:tcBorders>
            <w:vAlign w:val="center"/>
          </w:tcPr>
          <w:p w14:paraId="28F70F54" w14:textId="77777777" w:rsidR="007A2865" w:rsidRPr="00FA3F7D" w:rsidRDefault="007A2865" w:rsidP="00C56481">
            <w:pPr>
              <w:jc w:val="center"/>
              <w:rPr>
                <w:rFonts w:ascii="Times New Roman" w:hAnsi="Times New Roman" w:cs="Times New Roman"/>
                <w:i/>
                <w:iCs/>
                <w:sz w:val="21"/>
                <w:szCs w:val="21"/>
              </w:rPr>
            </w:pPr>
            <w:r w:rsidRPr="00FA3F7D">
              <w:rPr>
                <w:rFonts w:ascii="Times New Roman" w:hAnsi="Times New Roman" w:cs="Times New Roman"/>
                <w:sz w:val="21"/>
                <w:szCs w:val="21"/>
              </w:rPr>
              <w:t>0.931</w:t>
            </w:r>
          </w:p>
        </w:tc>
        <w:tc>
          <w:tcPr>
            <w:tcW w:w="562" w:type="pct"/>
            <w:tcBorders>
              <w:top w:val="nil"/>
              <w:bottom w:val="nil"/>
            </w:tcBorders>
            <w:vAlign w:val="center"/>
          </w:tcPr>
          <w:p w14:paraId="2913E42E" w14:textId="77777777" w:rsidR="007A2865" w:rsidRPr="00FA3F7D" w:rsidRDefault="007A2865" w:rsidP="00C56481">
            <w:pPr>
              <w:jc w:val="center"/>
              <w:rPr>
                <w:rFonts w:ascii="Times New Roman" w:hAnsi="Times New Roman" w:cs="Times New Roman"/>
                <w:i/>
                <w:iCs/>
                <w:sz w:val="21"/>
                <w:szCs w:val="21"/>
              </w:rPr>
            </w:pPr>
            <w:r w:rsidRPr="00FA3F7D">
              <w:rPr>
                <w:rFonts w:ascii="Times New Roman" w:hAnsi="Times New Roman" w:cs="Times New Roman"/>
                <w:sz w:val="21"/>
                <w:szCs w:val="21"/>
              </w:rPr>
              <w:t>-289.05</w:t>
            </w:r>
          </w:p>
        </w:tc>
        <w:tc>
          <w:tcPr>
            <w:tcW w:w="561" w:type="pct"/>
            <w:tcBorders>
              <w:top w:val="nil"/>
              <w:bottom w:val="nil"/>
            </w:tcBorders>
            <w:vAlign w:val="center"/>
          </w:tcPr>
          <w:p w14:paraId="7B258A4E" w14:textId="77777777" w:rsidR="007A2865" w:rsidRPr="00FA3F7D" w:rsidRDefault="007A2865" w:rsidP="00C56481">
            <w:pPr>
              <w:jc w:val="center"/>
              <w:rPr>
                <w:rFonts w:ascii="Times New Roman" w:hAnsi="Times New Roman" w:cs="Times New Roman"/>
                <w:i/>
                <w:iCs/>
                <w:sz w:val="21"/>
                <w:szCs w:val="21"/>
              </w:rPr>
            </w:pPr>
            <w:r w:rsidRPr="00FA3F7D">
              <w:rPr>
                <w:rFonts w:ascii="Times New Roman" w:hAnsi="Times New Roman" w:cs="Times New Roman"/>
                <w:sz w:val="21"/>
                <w:szCs w:val="21"/>
              </w:rPr>
              <w:t>-280.84</w:t>
            </w:r>
          </w:p>
        </w:tc>
      </w:tr>
      <w:tr w:rsidR="007A2865" w:rsidRPr="00FA5F87" w14:paraId="75F97F4D" w14:textId="77777777" w:rsidTr="00AD745C">
        <w:trPr>
          <w:trHeight w:val="397"/>
        </w:trPr>
        <w:tc>
          <w:tcPr>
            <w:tcW w:w="1194" w:type="pct"/>
            <w:vMerge/>
            <w:tcBorders>
              <w:top w:val="nil"/>
              <w:bottom w:val="nil"/>
            </w:tcBorders>
            <w:vAlign w:val="center"/>
          </w:tcPr>
          <w:p w14:paraId="7978369B" w14:textId="77777777" w:rsidR="007A2865" w:rsidRPr="00FA3F7D" w:rsidRDefault="007A2865" w:rsidP="00C56481">
            <w:pPr>
              <w:jc w:val="center"/>
              <w:rPr>
                <w:rFonts w:ascii="Times New Roman" w:hAnsi="Times New Roman" w:cs="Times New Roman"/>
                <w:i/>
                <w:iCs/>
                <w:sz w:val="21"/>
                <w:szCs w:val="21"/>
              </w:rPr>
            </w:pPr>
          </w:p>
        </w:tc>
        <w:tc>
          <w:tcPr>
            <w:tcW w:w="512" w:type="pct"/>
            <w:vMerge/>
            <w:tcBorders>
              <w:top w:val="nil"/>
              <w:bottom w:val="single" w:sz="4" w:space="0" w:color="auto"/>
            </w:tcBorders>
            <w:vAlign w:val="center"/>
          </w:tcPr>
          <w:p w14:paraId="13D3CA0E" w14:textId="77777777" w:rsidR="007A2865" w:rsidRPr="00FA3F7D" w:rsidRDefault="007A2865" w:rsidP="00C56481">
            <w:pPr>
              <w:jc w:val="center"/>
              <w:rPr>
                <w:rFonts w:ascii="Times New Roman" w:hAnsi="Times New Roman" w:cs="Times New Roman"/>
                <w:sz w:val="21"/>
                <w:szCs w:val="21"/>
              </w:rPr>
            </w:pPr>
          </w:p>
        </w:tc>
        <w:tc>
          <w:tcPr>
            <w:tcW w:w="717" w:type="pct"/>
            <w:tcBorders>
              <w:top w:val="nil"/>
              <w:bottom w:val="single" w:sz="4" w:space="0" w:color="auto"/>
            </w:tcBorders>
            <w:vAlign w:val="center"/>
          </w:tcPr>
          <w:p w14:paraId="3EFB245F" w14:textId="77777777" w:rsidR="007A2865" w:rsidRPr="00FA3F7D" w:rsidRDefault="007A2865" w:rsidP="00C56481">
            <w:pPr>
              <w:jc w:val="center"/>
              <w:rPr>
                <w:rFonts w:ascii="Times New Roman" w:hAnsi="Times New Roman" w:cs="Times New Roman"/>
                <w:sz w:val="21"/>
                <w:szCs w:val="21"/>
              </w:rPr>
            </w:pPr>
            <w:r w:rsidRPr="00FA3F7D">
              <w:rPr>
                <w:rFonts w:ascii="Times New Roman" w:hAnsi="Times New Roman" w:cs="Times New Roman"/>
                <w:sz w:val="21"/>
                <w:szCs w:val="21"/>
              </w:rPr>
              <w:t>Cubic</w:t>
            </w:r>
          </w:p>
        </w:tc>
        <w:tc>
          <w:tcPr>
            <w:tcW w:w="491" w:type="pct"/>
            <w:tcBorders>
              <w:top w:val="nil"/>
              <w:bottom w:val="single" w:sz="4" w:space="0" w:color="auto"/>
            </w:tcBorders>
            <w:vAlign w:val="center"/>
          </w:tcPr>
          <w:p w14:paraId="43AF2D93" w14:textId="77777777" w:rsidR="007A2865" w:rsidRPr="00FA3F7D" w:rsidRDefault="007A2865" w:rsidP="00C56481">
            <w:pPr>
              <w:jc w:val="center"/>
              <w:rPr>
                <w:rFonts w:ascii="Times New Roman" w:hAnsi="Times New Roman" w:cs="Times New Roman"/>
                <w:i/>
                <w:iCs/>
                <w:sz w:val="21"/>
                <w:szCs w:val="21"/>
              </w:rPr>
            </w:pPr>
            <w:r w:rsidRPr="00FA3F7D">
              <w:rPr>
                <w:rFonts w:ascii="Times New Roman" w:hAnsi="Times New Roman" w:cs="Times New Roman"/>
                <w:sz w:val="21"/>
                <w:szCs w:val="21"/>
              </w:rPr>
              <w:t>0.049</w:t>
            </w:r>
          </w:p>
        </w:tc>
        <w:tc>
          <w:tcPr>
            <w:tcW w:w="512" w:type="pct"/>
            <w:tcBorders>
              <w:top w:val="nil"/>
              <w:bottom w:val="single" w:sz="4" w:space="0" w:color="auto"/>
            </w:tcBorders>
            <w:vAlign w:val="center"/>
          </w:tcPr>
          <w:p w14:paraId="32742ACF" w14:textId="77777777" w:rsidR="007A2865" w:rsidRPr="00FA3F7D" w:rsidRDefault="007A2865" w:rsidP="00C56481">
            <w:pPr>
              <w:jc w:val="center"/>
              <w:rPr>
                <w:rFonts w:ascii="Times New Roman" w:hAnsi="Times New Roman" w:cs="Times New Roman"/>
                <w:i/>
                <w:iCs/>
                <w:sz w:val="21"/>
                <w:szCs w:val="21"/>
              </w:rPr>
            </w:pPr>
            <w:r w:rsidRPr="00FA3F7D">
              <w:rPr>
                <w:rFonts w:ascii="Times New Roman" w:hAnsi="Times New Roman" w:cs="Times New Roman"/>
                <w:sz w:val="21"/>
                <w:szCs w:val="21"/>
              </w:rPr>
              <w:t>0.089</w:t>
            </w:r>
          </w:p>
        </w:tc>
        <w:tc>
          <w:tcPr>
            <w:tcW w:w="451" w:type="pct"/>
            <w:tcBorders>
              <w:top w:val="nil"/>
              <w:bottom w:val="single" w:sz="4" w:space="0" w:color="auto"/>
            </w:tcBorders>
            <w:vAlign w:val="center"/>
          </w:tcPr>
          <w:p w14:paraId="2D9B08D6" w14:textId="77777777" w:rsidR="007A2865" w:rsidRPr="00FA3F7D" w:rsidRDefault="007A2865" w:rsidP="00C56481">
            <w:pPr>
              <w:jc w:val="center"/>
              <w:rPr>
                <w:rFonts w:ascii="Times New Roman" w:hAnsi="Times New Roman" w:cs="Times New Roman"/>
                <w:i/>
                <w:iCs/>
                <w:sz w:val="21"/>
                <w:szCs w:val="21"/>
              </w:rPr>
            </w:pPr>
            <w:r w:rsidRPr="00FA3F7D">
              <w:rPr>
                <w:rFonts w:ascii="Times New Roman" w:hAnsi="Times New Roman" w:cs="Times New Roman"/>
                <w:sz w:val="21"/>
                <w:szCs w:val="21"/>
              </w:rPr>
              <w:t>0.966</w:t>
            </w:r>
          </w:p>
        </w:tc>
        <w:tc>
          <w:tcPr>
            <w:tcW w:w="562" w:type="pct"/>
            <w:tcBorders>
              <w:top w:val="nil"/>
              <w:bottom w:val="single" w:sz="4" w:space="0" w:color="auto"/>
            </w:tcBorders>
            <w:vAlign w:val="center"/>
          </w:tcPr>
          <w:p w14:paraId="2FAED814" w14:textId="77777777" w:rsidR="007A2865" w:rsidRPr="00FA3F7D" w:rsidRDefault="007A2865" w:rsidP="00C56481">
            <w:pPr>
              <w:jc w:val="center"/>
              <w:rPr>
                <w:rFonts w:ascii="Times New Roman" w:hAnsi="Times New Roman" w:cs="Times New Roman"/>
                <w:i/>
                <w:iCs/>
                <w:sz w:val="21"/>
                <w:szCs w:val="21"/>
              </w:rPr>
            </w:pPr>
            <w:r w:rsidRPr="00FA3F7D">
              <w:rPr>
                <w:rFonts w:ascii="Times New Roman" w:hAnsi="Times New Roman" w:cs="Times New Roman"/>
                <w:sz w:val="21"/>
                <w:szCs w:val="21"/>
              </w:rPr>
              <w:t>-287.18</w:t>
            </w:r>
          </w:p>
        </w:tc>
        <w:tc>
          <w:tcPr>
            <w:tcW w:w="561" w:type="pct"/>
            <w:tcBorders>
              <w:top w:val="nil"/>
              <w:bottom w:val="single" w:sz="4" w:space="0" w:color="auto"/>
            </w:tcBorders>
            <w:vAlign w:val="center"/>
          </w:tcPr>
          <w:p w14:paraId="61A4450A" w14:textId="77777777" w:rsidR="007A2865" w:rsidRPr="00FA3F7D" w:rsidRDefault="007A2865" w:rsidP="00C56481">
            <w:pPr>
              <w:jc w:val="center"/>
              <w:rPr>
                <w:rFonts w:ascii="Times New Roman" w:hAnsi="Times New Roman" w:cs="Times New Roman"/>
                <w:i/>
                <w:iCs/>
                <w:sz w:val="21"/>
                <w:szCs w:val="21"/>
              </w:rPr>
            </w:pPr>
            <w:r w:rsidRPr="00FA3F7D">
              <w:rPr>
                <w:rFonts w:ascii="Times New Roman" w:hAnsi="Times New Roman" w:cs="Times New Roman"/>
                <w:sz w:val="21"/>
                <w:szCs w:val="21"/>
              </w:rPr>
              <w:t>-276.23</w:t>
            </w:r>
          </w:p>
        </w:tc>
      </w:tr>
      <w:tr w:rsidR="007A2865" w:rsidRPr="00FA5F87" w14:paraId="1F5B2454" w14:textId="77777777" w:rsidTr="00AD745C">
        <w:trPr>
          <w:trHeight w:val="397"/>
        </w:trPr>
        <w:tc>
          <w:tcPr>
            <w:tcW w:w="1194" w:type="pct"/>
            <w:vMerge/>
            <w:tcBorders>
              <w:top w:val="nil"/>
              <w:bottom w:val="nil"/>
            </w:tcBorders>
            <w:vAlign w:val="center"/>
          </w:tcPr>
          <w:p w14:paraId="7F9591AC" w14:textId="77777777" w:rsidR="007A2865" w:rsidRPr="00FA3F7D" w:rsidRDefault="007A2865" w:rsidP="00C56481">
            <w:pPr>
              <w:jc w:val="center"/>
              <w:rPr>
                <w:rFonts w:ascii="Times New Roman" w:hAnsi="Times New Roman" w:cs="Times New Roman"/>
                <w:i/>
                <w:iCs/>
                <w:sz w:val="21"/>
                <w:szCs w:val="21"/>
              </w:rPr>
            </w:pPr>
          </w:p>
        </w:tc>
        <w:tc>
          <w:tcPr>
            <w:tcW w:w="512" w:type="pct"/>
            <w:vMerge w:val="restart"/>
            <w:tcBorders>
              <w:top w:val="single" w:sz="4" w:space="0" w:color="auto"/>
              <w:bottom w:val="nil"/>
            </w:tcBorders>
            <w:vAlign w:val="center"/>
          </w:tcPr>
          <w:p w14:paraId="2802787C" w14:textId="77777777" w:rsidR="007A2865" w:rsidRPr="00FA3F7D" w:rsidRDefault="007A2865" w:rsidP="00C56481">
            <w:pPr>
              <w:jc w:val="center"/>
              <w:rPr>
                <w:rFonts w:ascii="Times New Roman" w:hAnsi="Times New Roman" w:cs="Times New Roman"/>
                <w:sz w:val="21"/>
                <w:szCs w:val="21"/>
              </w:rPr>
            </w:pPr>
            <w:r w:rsidRPr="00FA3F7D">
              <w:rPr>
                <w:rFonts w:ascii="Times New Roman" w:hAnsi="Times New Roman" w:cs="Times New Roman"/>
                <w:i/>
                <w:iCs/>
                <w:sz w:val="21"/>
                <w:szCs w:val="21"/>
              </w:rPr>
              <w:t>Pr</w:t>
            </w:r>
          </w:p>
        </w:tc>
        <w:tc>
          <w:tcPr>
            <w:tcW w:w="717" w:type="pct"/>
            <w:tcBorders>
              <w:top w:val="single" w:sz="4" w:space="0" w:color="auto"/>
              <w:bottom w:val="nil"/>
            </w:tcBorders>
            <w:vAlign w:val="center"/>
          </w:tcPr>
          <w:p w14:paraId="01D4F069" w14:textId="77777777" w:rsidR="007A2865" w:rsidRPr="00FA3F7D" w:rsidRDefault="007A2865" w:rsidP="00C56481">
            <w:pPr>
              <w:jc w:val="center"/>
              <w:rPr>
                <w:rFonts w:ascii="Times New Roman" w:hAnsi="Times New Roman" w:cs="Times New Roman"/>
                <w:b/>
                <w:bCs/>
                <w:sz w:val="21"/>
                <w:szCs w:val="21"/>
              </w:rPr>
            </w:pPr>
            <w:r w:rsidRPr="00FA3F7D">
              <w:rPr>
                <w:rFonts w:ascii="Times New Roman" w:hAnsi="Times New Roman" w:cs="Times New Roman"/>
                <w:b/>
                <w:bCs/>
                <w:sz w:val="21"/>
                <w:szCs w:val="21"/>
              </w:rPr>
              <w:t>Linear</w:t>
            </w:r>
          </w:p>
        </w:tc>
        <w:tc>
          <w:tcPr>
            <w:tcW w:w="491" w:type="pct"/>
            <w:tcBorders>
              <w:top w:val="single" w:sz="4" w:space="0" w:color="auto"/>
              <w:bottom w:val="nil"/>
            </w:tcBorders>
            <w:vAlign w:val="center"/>
          </w:tcPr>
          <w:p w14:paraId="6117AAEF" w14:textId="77777777" w:rsidR="007A2865" w:rsidRPr="00FA3F7D" w:rsidRDefault="007A2865" w:rsidP="00C56481">
            <w:pPr>
              <w:jc w:val="center"/>
              <w:rPr>
                <w:rFonts w:ascii="Times New Roman" w:hAnsi="Times New Roman" w:cs="Times New Roman"/>
                <w:b/>
                <w:bCs/>
                <w:sz w:val="21"/>
                <w:szCs w:val="21"/>
              </w:rPr>
            </w:pPr>
            <w:r w:rsidRPr="00FA3F7D">
              <w:rPr>
                <w:rFonts w:ascii="Times New Roman" w:hAnsi="Times New Roman" w:cs="Times New Roman"/>
                <w:b/>
                <w:bCs/>
                <w:sz w:val="21"/>
                <w:szCs w:val="21"/>
              </w:rPr>
              <w:t>0.003</w:t>
            </w:r>
          </w:p>
        </w:tc>
        <w:tc>
          <w:tcPr>
            <w:tcW w:w="512" w:type="pct"/>
            <w:tcBorders>
              <w:top w:val="single" w:sz="4" w:space="0" w:color="auto"/>
              <w:bottom w:val="nil"/>
            </w:tcBorders>
            <w:vAlign w:val="center"/>
          </w:tcPr>
          <w:p w14:paraId="640574E8" w14:textId="77777777" w:rsidR="007A2865" w:rsidRPr="00FA3F7D" w:rsidRDefault="007A2865" w:rsidP="00C56481">
            <w:pPr>
              <w:jc w:val="center"/>
              <w:rPr>
                <w:rFonts w:ascii="Times New Roman" w:hAnsi="Times New Roman" w:cs="Times New Roman"/>
                <w:b/>
                <w:bCs/>
                <w:sz w:val="21"/>
                <w:szCs w:val="21"/>
              </w:rPr>
            </w:pPr>
            <w:r w:rsidRPr="00FA3F7D">
              <w:rPr>
                <w:rFonts w:ascii="Times New Roman" w:hAnsi="Times New Roman" w:cs="Times New Roman"/>
                <w:b/>
                <w:bCs/>
                <w:sz w:val="21"/>
                <w:szCs w:val="21"/>
              </w:rPr>
              <w:t>0.001</w:t>
            </w:r>
          </w:p>
        </w:tc>
        <w:tc>
          <w:tcPr>
            <w:tcW w:w="451" w:type="pct"/>
            <w:tcBorders>
              <w:top w:val="single" w:sz="4" w:space="0" w:color="auto"/>
              <w:bottom w:val="nil"/>
            </w:tcBorders>
            <w:vAlign w:val="center"/>
          </w:tcPr>
          <w:p w14:paraId="4062D035" w14:textId="77777777" w:rsidR="007A2865" w:rsidRPr="00FA3F7D" w:rsidRDefault="007A2865" w:rsidP="00C56481">
            <w:pPr>
              <w:jc w:val="center"/>
              <w:rPr>
                <w:rFonts w:ascii="Times New Roman" w:hAnsi="Times New Roman" w:cs="Times New Roman"/>
                <w:b/>
                <w:bCs/>
                <w:sz w:val="21"/>
                <w:szCs w:val="21"/>
              </w:rPr>
            </w:pPr>
            <w:r w:rsidRPr="00FA3F7D">
              <w:rPr>
                <w:rFonts w:ascii="Times New Roman" w:hAnsi="Times New Roman" w:cs="Times New Roman"/>
                <w:b/>
                <w:bCs/>
                <w:sz w:val="21"/>
                <w:szCs w:val="21"/>
              </w:rPr>
              <w:t>0.979</w:t>
            </w:r>
          </w:p>
        </w:tc>
        <w:tc>
          <w:tcPr>
            <w:tcW w:w="562" w:type="pct"/>
            <w:tcBorders>
              <w:top w:val="single" w:sz="4" w:space="0" w:color="auto"/>
              <w:bottom w:val="nil"/>
            </w:tcBorders>
            <w:vAlign w:val="center"/>
          </w:tcPr>
          <w:p w14:paraId="29DA589F" w14:textId="77777777" w:rsidR="007A2865" w:rsidRPr="00FA3F7D" w:rsidRDefault="007A2865" w:rsidP="00C56481">
            <w:pPr>
              <w:jc w:val="center"/>
              <w:rPr>
                <w:rFonts w:ascii="Times New Roman" w:hAnsi="Times New Roman" w:cs="Times New Roman"/>
                <w:b/>
                <w:bCs/>
                <w:sz w:val="21"/>
                <w:szCs w:val="21"/>
              </w:rPr>
            </w:pPr>
            <w:r w:rsidRPr="00FA3F7D">
              <w:rPr>
                <w:rFonts w:ascii="Times New Roman" w:hAnsi="Times New Roman" w:cs="Times New Roman"/>
                <w:b/>
                <w:bCs/>
                <w:sz w:val="21"/>
                <w:szCs w:val="21"/>
              </w:rPr>
              <w:t>-290.90</w:t>
            </w:r>
          </w:p>
        </w:tc>
        <w:tc>
          <w:tcPr>
            <w:tcW w:w="561" w:type="pct"/>
            <w:tcBorders>
              <w:top w:val="single" w:sz="4" w:space="0" w:color="auto"/>
              <w:bottom w:val="nil"/>
            </w:tcBorders>
            <w:vAlign w:val="center"/>
          </w:tcPr>
          <w:p w14:paraId="38869DA9" w14:textId="77777777" w:rsidR="007A2865" w:rsidRPr="00FA3F7D" w:rsidRDefault="007A2865" w:rsidP="00C56481">
            <w:pPr>
              <w:jc w:val="center"/>
              <w:rPr>
                <w:rFonts w:ascii="Times New Roman" w:hAnsi="Times New Roman" w:cs="Times New Roman"/>
                <w:b/>
                <w:bCs/>
                <w:sz w:val="21"/>
                <w:szCs w:val="21"/>
              </w:rPr>
            </w:pPr>
            <w:r w:rsidRPr="00FA3F7D">
              <w:rPr>
                <w:rFonts w:ascii="Times New Roman" w:hAnsi="Times New Roman" w:cs="Times New Roman"/>
                <w:b/>
                <w:bCs/>
                <w:sz w:val="21"/>
                <w:szCs w:val="21"/>
              </w:rPr>
              <w:t>-285.43</w:t>
            </w:r>
          </w:p>
        </w:tc>
      </w:tr>
      <w:tr w:rsidR="007A2865" w:rsidRPr="00FA5F87" w14:paraId="51A1CD41" w14:textId="77777777" w:rsidTr="00AD745C">
        <w:trPr>
          <w:trHeight w:val="397"/>
        </w:trPr>
        <w:tc>
          <w:tcPr>
            <w:tcW w:w="1194" w:type="pct"/>
            <w:vMerge/>
            <w:tcBorders>
              <w:top w:val="nil"/>
              <w:bottom w:val="nil"/>
            </w:tcBorders>
            <w:vAlign w:val="center"/>
          </w:tcPr>
          <w:p w14:paraId="068D6C62" w14:textId="77777777" w:rsidR="007A2865" w:rsidRPr="00FA3F7D" w:rsidRDefault="007A2865" w:rsidP="00C56481">
            <w:pPr>
              <w:jc w:val="center"/>
              <w:rPr>
                <w:rFonts w:ascii="Times New Roman" w:hAnsi="Times New Roman" w:cs="Times New Roman"/>
                <w:i/>
                <w:iCs/>
                <w:sz w:val="21"/>
                <w:szCs w:val="21"/>
              </w:rPr>
            </w:pPr>
          </w:p>
        </w:tc>
        <w:tc>
          <w:tcPr>
            <w:tcW w:w="512" w:type="pct"/>
            <w:vMerge/>
            <w:tcBorders>
              <w:top w:val="nil"/>
              <w:bottom w:val="nil"/>
            </w:tcBorders>
            <w:vAlign w:val="center"/>
          </w:tcPr>
          <w:p w14:paraId="7A83921D" w14:textId="77777777" w:rsidR="007A2865" w:rsidRPr="00FA3F7D" w:rsidRDefault="007A2865" w:rsidP="00C56481">
            <w:pPr>
              <w:jc w:val="center"/>
              <w:rPr>
                <w:rFonts w:ascii="Times New Roman" w:hAnsi="Times New Roman" w:cs="Times New Roman"/>
                <w:sz w:val="21"/>
                <w:szCs w:val="21"/>
              </w:rPr>
            </w:pPr>
          </w:p>
        </w:tc>
        <w:tc>
          <w:tcPr>
            <w:tcW w:w="717" w:type="pct"/>
            <w:tcBorders>
              <w:top w:val="nil"/>
              <w:bottom w:val="nil"/>
            </w:tcBorders>
            <w:vAlign w:val="center"/>
          </w:tcPr>
          <w:p w14:paraId="24894A50" w14:textId="77777777" w:rsidR="007A2865" w:rsidRPr="00FA3F7D" w:rsidRDefault="007A2865" w:rsidP="00C56481">
            <w:pPr>
              <w:jc w:val="center"/>
              <w:rPr>
                <w:rFonts w:ascii="Times New Roman" w:hAnsi="Times New Roman" w:cs="Times New Roman"/>
                <w:sz w:val="21"/>
                <w:szCs w:val="21"/>
              </w:rPr>
            </w:pPr>
            <w:r w:rsidRPr="00FA3F7D">
              <w:rPr>
                <w:rFonts w:ascii="Times New Roman" w:hAnsi="Times New Roman" w:cs="Times New Roman"/>
                <w:sz w:val="21"/>
                <w:szCs w:val="21"/>
              </w:rPr>
              <w:t>Quadratic</w:t>
            </w:r>
          </w:p>
        </w:tc>
        <w:tc>
          <w:tcPr>
            <w:tcW w:w="491" w:type="pct"/>
            <w:tcBorders>
              <w:top w:val="nil"/>
              <w:bottom w:val="nil"/>
            </w:tcBorders>
            <w:vAlign w:val="center"/>
          </w:tcPr>
          <w:p w14:paraId="41F4A891" w14:textId="77777777" w:rsidR="007A2865" w:rsidRPr="00FA3F7D" w:rsidRDefault="007A2865" w:rsidP="00C56481">
            <w:pPr>
              <w:jc w:val="center"/>
              <w:rPr>
                <w:rFonts w:ascii="Times New Roman" w:hAnsi="Times New Roman" w:cs="Times New Roman"/>
                <w:sz w:val="21"/>
                <w:szCs w:val="21"/>
              </w:rPr>
            </w:pPr>
            <w:r w:rsidRPr="00FA3F7D">
              <w:rPr>
                <w:rFonts w:ascii="Times New Roman" w:hAnsi="Times New Roman" w:cs="Times New Roman"/>
                <w:sz w:val="21"/>
                <w:szCs w:val="21"/>
              </w:rPr>
              <w:t>0.018</w:t>
            </w:r>
          </w:p>
        </w:tc>
        <w:tc>
          <w:tcPr>
            <w:tcW w:w="512" w:type="pct"/>
            <w:tcBorders>
              <w:top w:val="nil"/>
              <w:bottom w:val="nil"/>
            </w:tcBorders>
            <w:vAlign w:val="center"/>
          </w:tcPr>
          <w:p w14:paraId="61F3A3C8" w14:textId="77777777" w:rsidR="007A2865" w:rsidRPr="00FA3F7D" w:rsidRDefault="007A2865" w:rsidP="00C56481">
            <w:pPr>
              <w:jc w:val="center"/>
              <w:rPr>
                <w:rFonts w:ascii="Times New Roman" w:hAnsi="Times New Roman" w:cs="Times New Roman"/>
                <w:sz w:val="21"/>
                <w:szCs w:val="21"/>
              </w:rPr>
            </w:pPr>
            <w:r w:rsidRPr="00FA3F7D">
              <w:rPr>
                <w:rFonts w:ascii="Times New Roman" w:hAnsi="Times New Roman" w:cs="Times New Roman"/>
                <w:sz w:val="21"/>
                <w:szCs w:val="21"/>
              </w:rPr>
              <w:t>0.017</w:t>
            </w:r>
          </w:p>
        </w:tc>
        <w:tc>
          <w:tcPr>
            <w:tcW w:w="451" w:type="pct"/>
            <w:tcBorders>
              <w:top w:val="nil"/>
              <w:bottom w:val="nil"/>
            </w:tcBorders>
            <w:vAlign w:val="center"/>
          </w:tcPr>
          <w:p w14:paraId="5ADF1914" w14:textId="77777777" w:rsidR="007A2865" w:rsidRPr="00FA3F7D" w:rsidRDefault="007A2865" w:rsidP="00C56481">
            <w:pPr>
              <w:jc w:val="center"/>
              <w:rPr>
                <w:rFonts w:ascii="Times New Roman" w:hAnsi="Times New Roman" w:cs="Times New Roman"/>
                <w:sz w:val="21"/>
                <w:szCs w:val="21"/>
              </w:rPr>
            </w:pPr>
            <w:r w:rsidRPr="00FA3F7D">
              <w:rPr>
                <w:rFonts w:ascii="Times New Roman" w:hAnsi="Times New Roman" w:cs="Times New Roman"/>
                <w:sz w:val="21"/>
                <w:szCs w:val="21"/>
              </w:rPr>
              <w:t>0.983</w:t>
            </w:r>
          </w:p>
        </w:tc>
        <w:tc>
          <w:tcPr>
            <w:tcW w:w="562" w:type="pct"/>
            <w:tcBorders>
              <w:top w:val="nil"/>
              <w:bottom w:val="nil"/>
            </w:tcBorders>
            <w:vAlign w:val="center"/>
          </w:tcPr>
          <w:p w14:paraId="3BD203E9" w14:textId="77777777" w:rsidR="007A2865" w:rsidRPr="00FA3F7D" w:rsidRDefault="007A2865" w:rsidP="00C56481">
            <w:pPr>
              <w:jc w:val="center"/>
              <w:rPr>
                <w:rFonts w:ascii="Times New Roman" w:hAnsi="Times New Roman" w:cs="Times New Roman"/>
                <w:sz w:val="21"/>
                <w:szCs w:val="21"/>
              </w:rPr>
            </w:pPr>
            <w:r w:rsidRPr="00FA3F7D">
              <w:rPr>
                <w:rFonts w:ascii="Times New Roman" w:hAnsi="Times New Roman" w:cs="Times New Roman"/>
                <w:sz w:val="21"/>
                <w:szCs w:val="21"/>
              </w:rPr>
              <w:t>-288.94</w:t>
            </w:r>
          </w:p>
        </w:tc>
        <w:tc>
          <w:tcPr>
            <w:tcW w:w="561" w:type="pct"/>
            <w:tcBorders>
              <w:top w:val="nil"/>
              <w:bottom w:val="nil"/>
            </w:tcBorders>
            <w:vAlign w:val="center"/>
          </w:tcPr>
          <w:p w14:paraId="02ECCDDA" w14:textId="77777777" w:rsidR="007A2865" w:rsidRPr="00FA3F7D" w:rsidRDefault="007A2865" w:rsidP="00C56481">
            <w:pPr>
              <w:jc w:val="center"/>
              <w:rPr>
                <w:rFonts w:ascii="Times New Roman" w:hAnsi="Times New Roman" w:cs="Times New Roman"/>
                <w:sz w:val="21"/>
                <w:szCs w:val="21"/>
              </w:rPr>
            </w:pPr>
            <w:r w:rsidRPr="00FA3F7D">
              <w:rPr>
                <w:rFonts w:ascii="Times New Roman" w:hAnsi="Times New Roman" w:cs="Times New Roman"/>
                <w:sz w:val="21"/>
                <w:szCs w:val="21"/>
              </w:rPr>
              <w:t>-280.73</w:t>
            </w:r>
          </w:p>
        </w:tc>
      </w:tr>
      <w:tr w:rsidR="007A2865" w:rsidRPr="00FA5F87" w14:paraId="05A3BD75" w14:textId="77777777" w:rsidTr="00AD745C">
        <w:trPr>
          <w:trHeight w:val="397"/>
        </w:trPr>
        <w:tc>
          <w:tcPr>
            <w:tcW w:w="1194" w:type="pct"/>
            <w:vMerge/>
            <w:tcBorders>
              <w:top w:val="nil"/>
              <w:bottom w:val="single" w:sz="4" w:space="0" w:color="auto"/>
            </w:tcBorders>
            <w:vAlign w:val="center"/>
          </w:tcPr>
          <w:p w14:paraId="474C2522" w14:textId="77777777" w:rsidR="007A2865" w:rsidRPr="00FA3F7D" w:rsidRDefault="007A2865" w:rsidP="00C56481">
            <w:pPr>
              <w:jc w:val="center"/>
              <w:rPr>
                <w:rFonts w:ascii="Times New Roman" w:hAnsi="Times New Roman" w:cs="Times New Roman"/>
                <w:i/>
                <w:iCs/>
                <w:sz w:val="21"/>
                <w:szCs w:val="21"/>
              </w:rPr>
            </w:pPr>
          </w:p>
        </w:tc>
        <w:tc>
          <w:tcPr>
            <w:tcW w:w="512" w:type="pct"/>
            <w:vMerge/>
            <w:tcBorders>
              <w:top w:val="nil"/>
              <w:bottom w:val="single" w:sz="4" w:space="0" w:color="auto"/>
            </w:tcBorders>
            <w:vAlign w:val="center"/>
          </w:tcPr>
          <w:p w14:paraId="4F39771F" w14:textId="77777777" w:rsidR="007A2865" w:rsidRPr="00FA3F7D" w:rsidRDefault="007A2865" w:rsidP="00C56481">
            <w:pPr>
              <w:jc w:val="center"/>
              <w:rPr>
                <w:rFonts w:ascii="Times New Roman" w:hAnsi="Times New Roman" w:cs="Times New Roman"/>
                <w:sz w:val="21"/>
                <w:szCs w:val="21"/>
              </w:rPr>
            </w:pPr>
          </w:p>
        </w:tc>
        <w:tc>
          <w:tcPr>
            <w:tcW w:w="717" w:type="pct"/>
            <w:tcBorders>
              <w:top w:val="nil"/>
              <w:bottom w:val="single" w:sz="4" w:space="0" w:color="auto"/>
            </w:tcBorders>
            <w:vAlign w:val="center"/>
          </w:tcPr>
          <w:p w14:paraId="6A9BBE12" w14:textId="77777777" w:rsidR="007A2865" w:rsidRPr="00FA3F7D" w:rsidRDefault="007A2865" w:rsidP="00C56481">
            <w:pPr>
              <w:jc w:val="center"/>
              <w:rPr>
                <w:rFonts w:ascii="Times New Roman" w:hAnsi="Times New Roman" w:cs="Times New Roman"/>
                <w:sz w:val="21"/>
                <w:szCs w:val="21"/>
              </w:rPr>
            </w:pPr>
            <w:r w:rsidRPr="00FA3F7D">
              <w:rPr>
                <w:rFonts w:ascii="Times New Roman" w:hAnsi="Times New Roman" w:cs="Times New Roman"/>
                <w:sz w:val="21"/>
                <w:szCs w:val="21"/>
              </w:rPr>
              <w:t>Cubic</w:t>
            </w:r>
          </w:p>
        </w:tc>
        <w:tc>
          <w:tcPr>
            <w:tcW w:w="491" w:type="pct"/>
            <w:tcBorders>
              <w:top w:val="nil"/>
              <w:bottom w:val="single" w:sz="4" w:space="0" w:color="auto"/>
            </w:tcBorders>
            <w:vAlign w:val="center"/>
          </w:tcPr>
          <w:p w14:paraId="73D7A243" w14:textId="77777777" w:rsidR="007A2865" w:rsidRPr="00FA3F7D" w:rsidRDefault="007A2865" w:rsidP="00C56481">
            <w:pPr>
              <w:jc w:val="center"/>
              <w:rPr>
                <w:rFonts w:ascii="Times New Roman" w:hAnsi="Times New Roman" w:cs="Times New Roman"/>
                <w:sz w:val="21"/>
                <w:szCs w:val="21"/>
              </w:rPr>
            </w:pPr>
            <w:r w:rsidRPr="00FA3F7D">
              <w:rPr>
                <w:rFonts w:ascii="Times New Roman" w:hAnsi="Times New Roman" w:cs="Times New Roman"/>
                <w:sz w:val="21"/>
                <w:szCs w:val="21"/>
              </w:rPr>
              <w:t>0.043</w:t>
            </w:r>
          </w:p>
        </w:tc>
        <w:tc>
          <w:tcPr>
            <w:tcW w:w="512" w:type="pct"/>
            <w:tcBorders>
              <w:top w:val="nil"/>
              <w:bottom w:val="single" w:sz="4" w:space="0" w:color="auto"/>
            </w:tcBorders>
            <w:vAlign w:val="center"/>
          </w:tcPr>
          <w:p w14:paraId="3278C97F" w14:textId="77777777" w:rsidR="007A2865" w:rsidRPr="00FA3F7D" w:rsidRDefault="007A2865" w:rsidP="00C56481">
            <w:pPr>
              <w:jc w:val="center"/>
              <w:rPr>
                <w:rFonts w:ascii="Times New Roman" w:hAnsi="Times New Roman" w:cs="Times New Roman"/>
                <w:sz w:val="21"/>
                <w:szCs w:val="21"/>
              </w:rPr>
            </w:pPr>
            <w:r w:rsidRPr="00FA3F7D">
              <w:rPr>
                <w:rFonts w:ascii="Times New Roman" w:hAnsi="Times New Roman" w:cs="Times New Roman"/>
                <w:sz w:val="21"/>
                <w:szCs w:val="21"/>
              </w:rPr>
              <w:t>0.069</w:t>
            </w:r>
          </w:p>
        </w:tc>
        <w:tc>
          <w:tcPr>
            <w:tcW w:w="451" w:type="pct"/>
            <w:tcBorders>
              <w:top w:val="nil"/>
              <w:bottom w:val="single" w:sz="4" w:space="0" w:color="auto"/>
            </w:tcBorders>
            <w:vAlign w:val="center"/>
          </w:tcPr>
          <w:p w14:paraId="5ED6C901" w14:textId="77777777" w:rsidR="007A2865" w:rsidRPr="00FA3F7D" w:rsidRDefault="007A2865" w:rsidP="00C56481">
            <w:pPr>
              <w:jc w:val="center"/>
              <w:rPr>
                <w:rFonts w:ascii="Times New Roman" w:hAnsi="Times New Roman" w:cs="Times New Roman"/>
                <w:sz w:val="21"/>
                <w:szCs w:val="21"/>
              </w:rPr>
            </w:pPr>
            <w:r w:rsidRPr="00FA3F7D">
              <w:rPr>
                <w:rFonts w:ascii="Times New Roman" w:hAnsi="Times New Roman" w:cs="Times New Roman"/>
                <w:sz w:val="21"/>
                <w:szCs w:val="21"/>
              </w:rPr>
              <w:t>0.976</w:t>
            </w:r>
          </w:p>
        </w:tc>
        <w:tc>
          <w:tcPr>
            <w:tcW w:w="562" w:type="pct"/>
            <w:tcBorders>
              <w:top w:val="nil"/>
              <w:bottom w:val="single" w:sz="4" w:space="0" w:color="auto"/>
            </w:tcBorders>
            <w:vAlign w:val="center"/>
          </w:tcPr>
          <w:p w14:paraId="70EA0A38" w14:textId="77777777" w:rsidR="007A2865" w:rsidRPr="00FA3F7D" w:rsidRDefault="007A2865" w:rsidP="00C56481">
            <w:pPr>
              <w:jc w:val="center"/>
              <w:rPr>
                <w:rFonts w:ascii="Times New Roman" w:hAnsi="Times New Roman" w:cs="Times New Roman"/>
                <w:sz w:val="21"/>
                <w:szCs w:val="21"/>
              </w:rPr>
            </w:pPr>
            <w:r w:rsidRPr="00FA3F7D">
              <w:rPr>
                <w:rFonts w:ascii="Times New Roman" w:hAnsi="Times New Roman" w:cs="Times New Roman"/>
                <w:sz w:val="21"/>
                <w:szCs w:val="21"/>
              </w:rPr>
              <w:t>-287.12</w:t>
            </w:r>
          </w:p>
        </w:tc>
        <w:tc>
          <w:tcPr>
            <w:tcW w:w="561" w:type="pct"/>
            <w:tcBorders>
              <w:top w:val="nil"/>
              <w:bottom w:val="single" w:sz="4" w:space="0" w:color="auto"/>
            </w:tcBorders>
            <w:vAlign w:val="center"/>
          </w:tcPr>
          <w:p w14:paraId="5D9704E5" w14:textId="77777777" w:rsidR="007A2865" w:rsidRPr="00FA3F7D" w:rsidRDefault="007A2865" w:rsidP="00C56481">
            <w:pPr>
              <w:jc w:val="center"/>
              <w:rPr>
                <w:rFonts w:ascii="Times New Roman" w:hAnsi="Times New Roman" w:cs="Times New Roman"/>
                <w:sz w:val="21"/>
                <w:szCs w:val="21"/>
              </w:rPr>
            </w:pPr>
            <w:r w:rsidRPr="00FA3F7D">
              <w:rPr>
                <w:rFonts w:ascii="Times New Roman" w:hAnsi="Times New Roman" w:cs="Times New Roman"/>
                <w:sz w:val="21"/>
                <w:szCs w:val="21"/>
              </w:rPr>
              <w:t>-276.17</w:t>
            </w:r>
          </w:p>
        </w:tc>
      </w:tr>
      <w:tr w:rsidR="007A2865" w:rsidRPr="00FA5F87" w14:paraId="28BF7859" w14:textId="77777777" w:rsidTr="00AD745C">
        <w:trPr>
          <w:trHeight w:val="397"/>
        </w:trPr>
        <w:tc>
          <w:tcPr>
            <w:tcW w:w="1194" w:type="pct"/>
            <w:vMerge w:val="restart"/>
            <w:tcBorders>
              <w:top w:val="single" w:sz="4" w:space="0" w:color="auto"/>
            </w:tcBorders>
            <w:vAlign w:val="center"/>
          </w:tcPr>
          <w:p w14:paraId="75A7D312" w14:textId="77777777" w:rsidR="007A2865" w:rsidRPr="00FA3F7D" w:rsidRDefault="007A2865" w:rsidP="00C56481">
            <w:pPr>
              <w:jc w:val="center"/>
              <w:rPr>
                <w:rFonts w:ascii="Times New Roman" w:hAnsi="Times New Roman" w:cs="Times New Roman"/>
                <w:sz w:val="21"/>
                <w:szCs w:val="21"/>
              </w:rPr>
            </w:pPr>
            <w:r w:rsidRPr="00FA3F7D">
              <w:rPr>
                <w:rFonts w:ascii="Times New Roman" w:hAnsi="Times New Roman" w:cs="Times New Roman"/>
                <w:sz w:val="21"/>
                <w:szCs w:val="21"/>
              </w:rPr>
              <w:t>Transformation</w:t>
            </w:r>
          </w:p>
          <w:p w14:paraId="425941C4" w14:textId="77777777" w:rsidR="007A2865" w:rsidRPr="00FA3F7D" w:rsidRDefault="007A2865" w:rsidP="00C56481">
            <w:pPr>
              <w:jc w:val="center"/>
              <w:rPr>
                <w:rFonts w:ascii="Times New Roman" w:hAnsi="Times New Roman" w:cs="Times New Roman"/>
                <w:i/>
                <w:iCs/>
                <w:sz w:val="21"/>
                <w:szCs w:val="21"/>
              </w:rPr>
            </w:pPr>
            <w:r w:rsidRPr="00FA3F7D">
              <w:rPr>
                <w:rFonts w:ascii="Times New Roman" w:hAnsi="Times New Roman" w:cs="Times New Roman"/>
                <w:sz w:val="21"/>
                <w:szCs w:val="21"/>
              </w:rPr>
              <w:t>(ERS</w:t>
            </w:r>
            <w:r w:rsidRPr="00FA3F7D">
              <w:rPr>
                <w:rFonts w:ascii="Times New Roman" w:hAnsi="Times New Roman" w:cs="Times New Roman"/>
                <w:sz w:val="21"/>
                <w:szCs w:val="21"/>
                <w:vertAlign w:val="subscript"/>
              </w:rPr>
              <w:t>Item</w:t>
            </w:r>
            <w:r w:rsidRPr="00FA3F7D">
              <w:rPr>
                <w:rFonts w:ascii="Times New Roman" w:hAnsi="Times New Roman" w:cs="Times New Roman"/>
                <w:sz w:val="21"/>
                <w:szCs w:val="21"/>
              </w:rPr>
              <w:t xml:space="preserve"> in RF of TD)</w:t>
            </w:r>
          </w:p>
        </w:tc>
        <w:tc>
          <w:tcPr>
            <w:tcW w:w="512" w:type="pct"/>
            <w:vMerge w:val="restart"/>
            <w:tcBorders>
              <w:top w:val="single" w:sz="4" w:space="0" w:color="auto"/>
              <w:bottom w:val="nil"/>
            </w:tcBorders>
            <w:vAlign w:val="center"/>
          </w:tcPr>
          <w:p w14:paraId="753CC927" w14:textId="77777777" w:rsidR="007A2865" w:rsidRPr="00FA3F7D" w:rsidRDefault="007A2865" w:rsidP="00C56481">
            <w:pPr>
              <w:jc w:val="center"/>
              <w:rPr>
                <w:rFonts w:ascii="Times New Roman" w:hAnsi="Times New Roman" w:cs="Times New Roman"/>
                <w:sz w:val="21"/>
                <w:szCs w:val="21"/>
              </w:rPr>
            </w:pPr>
            <w:r w:rsidRPr="00FA3F7D">
              <w:rPr>
                <w:rFonts w:ascii="Times New Roman" w:hAnsi="Times New Roman" w:cs="Times New Roman"/>
                <w:sz w:val="21"/>
                <w:szCs w:val="21"/>
              </w:rPr>
              <w:t>Age</w:t>
            </w:r>
          </w:p>
        </w:tc>
        <w:tc>
          <w:tcPr>
            <w:tcW w:w="717" w:type="pct"/>
            <w:tcBorders>
              <w:top w:val="single" w:sz="4" w:space="0" w:color="auto"/>
              <w:bottom w:val="nil"/>
            </w:tcBorders>
            <w:vAlign w:val="center"/>
          </w:tcPr>
          <w:p w14:paraId="37FDCBEA" w14:textId="77777777" w:rsidR="007A2865" w:rsidRPr="00FA3F7D" w:rsidRDefault="007A2865" w:rsidP="00C56481">
            <w:pPr>
              <w:jc w:val="center"/>
              <w:rPr>
                <w:rFonts w:ascii="Times New Roman" w:hAnsi="Times New Roman" w:cs="Times New Roman"/>
                <w:b/>
                <w:bCs/>
                <w:sz w:val="21"/>
                <w:szCs w:val="21"/>
              </w:rPr>
            </w:pPr>
            <w:r w:rsidRPr="00FA3F7D">
              <w:rPr>
                <w:rFonts w:ascii="Times New Roman" w:hAnsi="Times New Roman" w:cs="Times New Roman"/>
                <w:b/>
                <w:bCs/>
                <w:sz w:val="21"/>
                <w:szCs w:val="21"/>
              </w:rPr>
              <w:t>Linear</w:t>
            </w:r>
          </w:p>
        </w:tc>
        <w:tc>
          <w:tcPr>
            <w:tcW w:w="491" w:type="pct"/>
            <w:tcBorders>
              <w:top w:val="single" w:sz="4" w:space="0" w:color="auto"/>
              <w:bottom w:val="nil"/>
            </w:tcBorders>
            <w:vAlign w:val="center"/>
          </w:tcPr>
          <w:p w14:paraId="1E849578" w14:textId="77777777" w:rsidR="007A2865" w:rsidRPr="00FA3F7D" w:rsidRDefault="007A2865" w:rsidP="00C56481">
            <w:pPr>
              <w:jc w:val="center"/>
              <w:rPr>
                <w:rFonts w:ascii="Times New Roman" w:hAnsi="Times New Roman" w:cs="Times New Roman"/>
                <w:b/>
                <w:bCs/>
                <w:sz w:val="21"/>
                <w:szCs w:val="21"/>
              </w:rPr>
            </w:pPr>
            <w:r w:rsidRPr="00FA3F7D">
              <w:rPr>
                <w:rFonts w:ascii="Times New Roman" w:hAnsi="Times New Roman" w:cs="Times New Roman"/>
                <w:b/>
                <w:bCs/>
                <w:sz w:val="21"/>
                <w:szCs w:val="21"/>
              </w:rPr>
              <w:t>0.017</w:t>
            </w:r>
          </w:p>
        </w:tc>
        <w:tc>
          <w:tcPr>
            <w:tcW w:w="512" w:type="pct"/>
            <w:tcBorders>
              <w:top w:val="single" w:sz="4" w:space="0" w:color="auto"/>
              <w:bottom w:val="nil"/>
            </w:tcBorders>
            <w:vAlign w:val="center"/>
          </w:tcPr>
          <w:p w14:paraId="5F66DEAE" w14:textId="77777777" w:rsidR="007A2865" w:rsidRPr="00FA3F7D" w:rsidRDefault="007A2865" w:rsidP="00C56481">
            <w:pPr>
              <w:jc w:val="center"/>
              <w:rPr>
                <w:rFonts w:ascii="Times New Roman" w:hAnsi="Times New Roman" w:cs="Times New Roman"/>
                <w:b/>
                <w:bCs/>
                <w:sz w:val="21"/>
                <w:szCs w:val="21"/>
              </w:rPr>
            </w:pPr>
            <w:r w:rsidRPr="00FA3F7D">
              <w:rPr>
                <w:rFonts w:ascii="Times New Roman" w:hAnsi="Times New Roman" w:cs="Times New Roman"/>
                <w:b/>
                <w:bCs/>
                <w:sz w:val="21"/>
                <w:szCs w:val="21"/>
              </w:rPr>
              <w:t>0.031</w:t>
            </w:r>
          </w:p>
        </w:tc>
        <w:tc>
          <w:tcPr>
            <w:tcW w:w="451" w:type="pct"/>
            <w:tcBorders>
              <w:top w:val="single" w:sz="4" w:space="0" w:color="auto"/>
              <w:bottom w:val="nil"/>
            </w:tcBorders>
            <w:vAlign w:val="center"/>
          </w:tcPr>
          <w:p w14:paraId="08799AFF" w14:textId="77777777" w:rsidR="007A2865" w:rsidRPr="00FA3F7D" w:rsidRDefault="007A2865" w:rsidP="00C56481">
            <w:pPr>
              <w:jc w:val="center"/>
              <w:rPr>
                <w:rFonts w:ascii="Times New Roman" w:hAnsi="Times New Roman" w:cs="Times New Roman"/>
                <w:b/>
                <w:bCs/>
                <w:sz w:val="21"/>
                <w:szCs w:val="21"/>
              </w:rPr>
            </w:pPr>
            <w:r w:rsidRPr="00FA3F7D">
              <w:rPr>
                <w:rFonts w:ascii="Times New Roman" w:hAnsi="Times New Roman" w:cs="Times New Roman"/>
                <w:b/>
                <w:bCs/>
                <w:sz w:val="21"/>
                <w:szCs w:val="21"/>
              </w:rPr>
              <w:t>0.860</w:t>
            </w:r>
          </w:p>
        </w:tc>
        <w:tc>
          <w:tcPr>
            <w:tcW w:w="562" w:type="pct"/>
            <w:tcBorders>
              <w:top w:val="single" w:sz="4" w:space="0" w:color="auto"/>
              <w:bottom w:val="nil"/>
            </w:tcBorders>
            <w:vAlign w:val="center"/>
          </w:tcPr>
          <w:p w14:paraId="3C3BDDB0" w14:textId="77777777" w:rsidR="007A2865" w:rsidRPr="00FA3F7D" w:rsidRDefault="007A2865" w:rsidP="00C56481">
            <w:pPr>
              <w:jc w:val="center"/>
              <w:rPr>
                <w:rFonts w:ascii="Times New Roman" w:hAnsi="Times New Roman" w:cs="Times New Roman"/>
                <w:b/>
                <w:bCs/>
                <w:sz w:val="21"/>
                <w:szCs w:val="21"/>
              </w:rPr>
            </w:pPr>
            <w:r w:rsidRPr="00FA3F7D">
              <w:rPr>
                <w:rFonts w:ascii="Times New Roman" w:hAnsi="Times New Roman" w:cs="Times New Roman"/>
                <w:b/>
                <w:bCs/>
                <w:sz w:val="21"/>
                <w:szCs w:val="21"/>
              </w:rPr>
              <w:t>-256.05</w:t>
            </w:r>
          </w:p>
        </w:tc>
        <w:tc>
          <w:tcPr>
            <w:tcW w:w="561" w:type="pct"/>
            <w:tcBorders>
              <w:top w:val="single" w:sz="4" w:space="0" w:color="auto"/>
              <w:bottom w:val="nil"/>
            </w:tcBorders>
            <w:vAlign w:val="center"/>
          </w:tcPr>
          <w:p w14:paraId="5FB4737D" w14:textId="77777777" w:rsidR="007A2865" w:rsidRPr="00FA3F7D" w:rsidRDefault="007A2865" w:rsidP="00C56481">
            <w:pPr>
              <w:jc w:val="center"/>
              <w:rPr>
                <w:rFonts w:ascii="Times New Roman" w:hAnsi="Times New Roman" w:cs="Times New Roman"/>
                <w:b/>
                <w:bCs/>
                <w:sz w:val="21"/>
                <w:szCs w:val="21"/>
              </w:rPr>
            </w:pPr>
            <w:r w:rsidRPr="00FA3F7D">
              <w:rPr>
                <w:rFonts w:ascii="Times New Roman" w:hAnsi="Times New Roman" w:cs="Times New Roman"/>
                <w:b/>
                <w:bCs/>
                <w:sz w:val="21"/>
                <w:szCs w:val="21"/>
              </w:rPr>
              <w:t>-250.67</w:t>
            </w:r>
          </w:p>
        </w:tc>
      </w:tr>
      <w:tr w:rsidR="007A2865" w:rsidRPr="00FA5F87" w14:paraId="2D4E94F2" w14:textId="77777777" w:rsidTr="00AD745C">
        <w:trPr>
          <w:trHeight w:val="397"/>
        </w:trPr>
        <w:tc>
          <w:tcPr>
            <w:tcW w:w="1194" w:type="pct"/>
            <w:vMerge/>
            <w:vAlign w:val="center"/>
          </w:tcPr>
          <w:p w14:paraId="5478C46C" w14:textId="77777777" w:rsidR="007A2865" w:rsidRPr="00FA3F7D" w:rsidRDefault="007A2865" w:rsidP="00C56481">
            <w:pPr>
              <w:jc w:val="center"/>
              <w:rPr>
                <w:rFonts w:ascii="Times New Roman" w:hAnsi="Times New Roman" w:cs="Times New Roman"/>
                <w:i/>
                <w:iCs/>
                <w:sz w:val="21"/>
                <w:szCs w:val="21"/>
              </w:rPr>
            </w:pPr>
          </w:p>
        </w:tc>
        <w:tc>
          <w:tcPr>
            <w:tcW w:w="512" w:type="pct"/>
            <w:vMerge/>
            <w:tcBorders>
              <w:top w:val="nil"/>
              <w:bottom w:val="nil"/>
            </w:tcBorders>
            <w:vAlign w:val="center"/>
          </w:tcPr>
          <w:p w14:paraId="38145820" w14:textId="77777777" w:rsidR="007A2865" w:rsidRPr="00FA3F7D" w:rsidRDefault="007A2865" w:rsidP="00C56481">
            <w:pPr>
              <w:jc w:val="center"/>
              <w:rPr>
                <w:rFonts w:ascii="Times New Roman" w:hAnsi="Times New Roman" w:cs="Times New Roman"/>
                <w:sz w:val="21"/>
                <w:szCs w:val="21"/>
              </w:rPr>
            </w:pPr>
          </w:p>
        </w:tc>
        <w:tc>
          <w:tcPr>
            <w:tcW w:w="717" w:type="pct"/>
            <w:tcBorders>
              <w:top w:val="nil"/>
              <w:bottom w:val="nil"/>
            </w:tcBorders>
            <w:vAlign w:val="center"/>
          </w:tcPr>
          <w:p w14:paraId="7F8584E2" w14:textId="77777777" w:rsidR="007A2865" w:rsidRPr="00FA3F7D" w:rsidRDefault="007A2865" w:rsidP="00C56481">
            <w:pPr>
              <w:jc w:val="center"/>
              <w:rPr>
                <w:rFonts w:ascii="Times New Roman" w:hAnsi="Times New Roman" w:cs="Times New Roman"/>
                <w:sz w:val="21"/>
                <w:szCs w:val="21"/>
              </w:rPr>
            </w:pPr>
            <w:r w:rsidRPr="00FA3F7D">
              <w:rPr>
                <w:rFonts w:ascii="Times New Roman" w:hAnsi="Times New Roman" w:cs="Times New Roman"/>
                <w:sz w:val="21"/>
                <w:szCs w:val="21"/>
              </w:rPr>
              <w:t>Quadratic</w:t>
            </w:r>
          </w:p>
        </w:tc>
        <w:tc>
          <w:tcPr>
            <w:tcW w:w="491" w:type="pct"/>
            <w:tcBorders>
              <w:top w:val="nil"/>
              <w:bottom w:val="nil"/>
            </w:tcBorders>
            <w:vAlign w:val="center"/>
          </w:tcPr>
          <w:p w14:paraId="4047DA52" w14:textId="77777777" w:rsidR="007A2865" w:rsidRPr="00FA3F7D" w:rsidRDefault="007A2865" w:rsidP="00C56481">
            <w:pPr>
              <w:jc w:val="center"/>
              <w:rPr>
                <w:rFonts w:ascii="Times New Roman" w:hAnsi="Times New Roman" w:cs="Times New Roman"/>
                <w:sz w:val="21"/>
                <w:szCs w:val="21"/>
              </w:rPr>
            </w:pPr>
            <w:r w:rsidRPr="00FA3F7D">
              <w:rPr>
                <w:rFonts w:ascii="Times New Roman" w:hAnsi="Times New Roman" w:cs="Times New Roman"/>
                <w:sz w:val="21"/>
                <w:szCs w:val="21"/>
              </w:rPr>
              <w:t>0.020</w:t>
            </w:r>
          </w:p>
        </w:tc>
        <w:tc>
          <w:tcPr>
            <w:tcW w:w="512" w:type="pct"/>
            <w:tcBorders>
              <w:top w:val="nil"/>
              <w:bottom w:val="nil"/>
            </w:tcBorders>
            <w:vAlign w:val="center"/>
          </w:tcPr>
          <w:p w14:paraId="1F8F5E52" w14:textId="77777777" w:rsidR="007A2865" w:rsidRPr="00FA3F7D" w:rsidRDefault="007A2865" w:rsidP="00C56481">
            <w:pPr>
              <w:jc w:val="center"/>
              <w:rPr>
                <w:rFonts w:ascii="Times New Roman" w:hAnsi="Times New Roman" w:cs="Times New Roman"/>
                <w:sz w:val="21"/>
                <w:szCs w:val="21"/>
              </w:rPr>
            </w:pPr>
            <w:r w:rsidRPr="00FA3F7D">
              <w:rPr>
                <w:rFonts w:ascii="Times New Roman" w:hAnsi="Times New Roman" w:cs="Times New Roman"/>
                <w:sz w:val="21"/>
                <w:szCs w:val="21"/>
              </w:rPr>
              <w:t>0.020</w:t>
            </w:r>
          </w:p>
        </w:tc>
        <w:tc>
          <w:tcPr>
            <w:tcW w:w="451" w:type="pct"/>
            <w:tcBorders>
              <w:top w:val="nil"/>
              <w:bottom w:val="nil"/>
            </w:tcBorders>
            <w:vAlign w:val="center"/>
          </w:tcPr>
          <w:p w14:paraId="5A224428" w14:textId="77777777" w:rsidR="007A2865" w:rsidRPr="00FA3F7D" w:rsidRDefault="007A2865" w:rsidP="00C56481">
            <w:pPr>
              <w:jc w:val="center"/>
              <w:rPr>
                <w:rFonts w:ascii="Times New Roman" w:hAnsi="Times New Roman" w:cs="Times New Roman"/>
                <w:sz w:val="21"/>
                <w:szCs w:val="21"/>
              </w:rPr>
            </w:pPr>
            <w:r w:rsidRPr="00FA3F7D">
              <w:rPr>
                <w:rFonts w:ascii="Times New Roman" w:hAnsi="Times New Roman" w:cs="Times New Roman"/>
                <w:sz w:val="21"/>
                <w:szCs w:val="21"/>
              </w:rPr>
              <w:t>0.980</w:t>
            </w:r>
          </w:p>
        </w:tc>
        <w:tc>
          <w:tcPr>
            <w:tcW w:w="562" w:type="pct"/>
            <w:tcBorders>
              <w:top w:val="nil"/>
              <w:bottom w:val="nil"/>
            </w:tcBorders>
            <w:vAlign w:val="center"/>
          </w:tcPr>
          <w:p w14:paraId="6F9DA099" w14:textId="77777777" w:rsidR="007A2865" w:rsidRPr="00FA3F7D" w:rsidRDefault="007A2865" w:rsidP="00C56481">
            <w:pPr>
              <w:jc w:val="center"/>
              <w:rPr>
                <w:rFonts w:ascii="Times New Roman" w:hAnsi="Times New Roman" w:cs="Times New Roman"/>
                <w:sz w:val="21"/>
                <w:szCs w:val="21"/>
              </w:rPr>
            </w:pPr>
            <w:r w:rsidRPr="00FA3F7D">
              <w:rPr>
                <w:rFonts w:ascii="Times New Roman" w:hAnsi="Times New Roman" w:cs="Times New Roman"/>
                <w:sz w:val="21"/>
                <w:szCs w:val="21"/>
              </w:rPr>
              <w:t>-254.06</w:t>
            </w:r>
          </w:p>
        </w:tc>
        <w:tc>
          <w:tcPr>
            <w:tcW w:w="561" w:type="pct"/>
            <w:tcBorders>
              <w:top w:val="nil"/>
              <w:bottom w:val="nil"/>
            </w:tcBorders>
            <w:vAlign w:val="center"/>
          </w:tcPr>
          <w:p w14:paraId="0D270745" w14:textId="77777777" w:rsidR="007A2865" w:rsidRPr="00FA3F7D" w:rsidRDefault="007A2865" w:rsidP="00C56481">
            <w:pPr>
              <w:jc w:val="center"/>
              <w:rPr>
                <w:rFonts w:ascii="Times New Roman" w:hAnsi="Times New Roman" w:cs="Times New Roman"/>
                <w:sz w:val="21"/>
                <w:szCs w:val="21"/>
              </w:rPr>
            </w:pPr>
            <w:r w:rsidRPr="00FA3F7D">
              <w:rPr>
                <w:rFonts w:ascii="Times New Roman" w:hAnsi="Times New Roman" w:cs="Times New Roman"/>
                <w:sz w:val="21"/>
                <w:szCs w:val="21"/>
              </w:rPr>
              <w:t>-245.99</w:t>
            </w:r>
          </w:p>
        </w:tc>
      </w:tr>
      <w:tr w:rsidR="007A2865" w:rsidRPr="00FA5F87" w14:paraId="5FA27DBE" w14:textId="77777777" w:rsidTr="00AD745C">
        <w:trPr>
          <w:trHeight w:val="397"/>
        </w:trPr>
        <w:tc>
          <w:tcPr>
            <w:tcW w:w="1194" w:type="pct"/>
            <w:vMerge/>
            <w:vAlign w:val="center"/>
          </w:tcPr>
          <w:p w14:paraId="3AB4C834" w14:textId="77777777" w:rsidR="007A2865" w:rsidRPr="00FA3F7D" w:rsidRDefault="007A2865" w:rsidP="00C56481">
            <w:pPr>
              <w:jc w:val="center"/>
              <w:rPr>
                <w:rFonts w:ascii="Times New Roman" w:hAnsi="Times New Roman" w:cs="Times New Roman"/>
                <w:i/>
                <w:iCs/>
                <w:sz w:val="21"/>
                <w:szCs w:val="21"/>
              </w:rPr>
            </w:pPr>
          </w:p>
        </w:tc>
        <w:tc>
          <w:tcPr>
            <w:tcW w:w="512" w:type="pct"/>
            <w:vMerge/>
            <w:tcBorders>
              <w:top w:val="nil"/>
              <w:bottom w:val="single" w:sz="4" w:space="0" w:color="auto"/>
            </w:tcBorders>
            <w:vAlign w:val="center"/>
          </w:tcPr>
          <w:p w14:paraId="447146E3" w14:textId="77777777" w:rsidR="007A2865" w:rsidRPr="00FA3F7D" w:rsidRDefault="007A2865" w:rsidP="00C56481">
            <w:pPr>
              <w:jc w:val="center"/>
              <w:rPr>
                <w:rFonts w:ascii="Times New Roman" w:hAnsi="Times New Roman" w:cs="Times New Roman"/>
                <w:sz w:val="21"/>
                <w:szCs w:val="21"/>
              </w:rPr>
            </w:pPr>
          </w:p>
        </w:tc>
        <w:tc>
          <w:tcPr>
            <w:tcW w:w="717" w:type="pct"/>
            <w:tcBorders>
              <w:top w:val="nil"/>
              <w:bottom w:val="single" w:sz="4" w:space="0" w:color="auto"/>
            </w:tcBorders>
            <w:vAlign w:val="center"/>
          </w:tcPr>
          <w:p w14:paraId="48B93DB1" w14:textId="77777777" w:rsidR="007A2865" w:rsidRPr="00FA3F7D" w:rsidRDefault="007A2865" w:rsidP="00C56481">
            <w:pPr>
              <w:jc w:val="center"/>
              <w:rPr>
                <w:rFonts w:ascii="Times New Roman" w:hAnsi="Times New Roman" w:cs="Times New Roman"/>
                <w:sz w:val="21"/>
                <w:szCs w:val="21"/>
              </w:rPr>
            </w:pPr>
            <w:r w:rsidRPr="00FA3F7D">
              <w:rPr>
                <w:rFonts w:ascii="Times New Roman" w:hAnsi="Times New Roman" w:cs="Times New Roman"/>
                <w:sz w:val="21"/>
                <w:szCs w:val="21"/>
              </w:rPr>
              <w:t>Cubic</w:t>
            </w:r>
          </w:p>
        </w:tc>
        <w:tc>
          <w:tcPr>
            <w:tcW w:w="491" w:type="pct"/>
            <w:tcBorders>
              <w:top w:val="nil"/>
              <w:bottom w:val="single" w:sz="4" w:space="0" w:color="auto"/>
            </w:tcBorders>
            <w:vAlign w:val="center"/>
          </w:tcPr>
          <w:p w14:paraId="0580973B" w14:textId="77777777" w:rsidR="007A2865" w:rsidRPr="00FA3F7D" w:rsidRDefault="007A2865" w:rsidP="00C56481">
            <w:pPr>
              <w:jc w:val="center"/>
              <w:rPr>
                <w:rFonts w:ascii="Times New Roman" w:hAnsi="Times New Roman" w:cs="Times New Roman"/>
                <w:sz w:val="21"/>
                <w:szCs w:val="21"/>
              </w:rPr>
            </w:pPr>
            <w:r w:rsidRPr="00FA3F7D">
              <w:rPr>
                <w:rFonts w:ascii="Times New Roman" w:hAnsi="Times New Roman" w:cs="Times New Roman"/>
                <w:sz w:val="21"/>
                <w:szCs w:val="21"/>
              </w:rPr>
              <w:t>0.037</w:t>
            </w:r>
          </w:p>
        </w:tc>
        <w:tc>
          <w:tcPr>
            <w:tcW w:w="512" w:type="pct"/>
            <w:tcBorders>
              <w:top w:val="nil"/>
              <w:bottom w:val="single" w:sz="4" w:space="0" w:color="auto"/>
            </w:tcBorders>
            <w:vAlign w:val="center"/>
          </w:tcPr>
          <w:p w14:paraId="31366370" w14:textId="77777777" w:rsidR="007A2865" w:rsidRPr="00FA3F7D" w:rsidRDefault="007A2865" w:rsidP="00C56481">
            <w:pPr>
              <w:jc w:val="center"/>
              <w:rPr>
                <w:rFonts w:ascii="Times New Roman" w:hAnsi="Times New Roman" w:cs="Times New Roman"/>
                <w:sz w:val="21"/>
                <w:szCs w:val="21"/>
              </w:rPr>
            </w:pPr>
            <w:r w:rsidRPr="00FA3F7D">
              <w:rPr>
                <w:rFonts w:ascii="Times New Roman" w:hAnsi="Times New Roman" w:cs="Times New Roman"/>
                <w:sz w:val="21"/>
                <w:szCs w:val="21"/>
              </w:rPr>
              <w:t>0.048</w:t>
            </w:r>
          </w:p>
        </w:tc>
        <w:tc>
          <w:tcPr>
            <w:tcW w:w="451" w:type="pct"/>
            <w:tcBorders>
              <w:top w:val="nil"/>
              <w:bottom w:val="single" w:sz="4" w:space="0" w:color="auto"/>
            </w:tcBorders>
            <w:vAlign w:val="center"/>
          </w:tcPr>
          <w:p w14:paraId="0E919196" w14:textId="77777777" w:rsidR="007A2865" w:rsidRPr="00FA3F7D" w:rsidRDefault="007A2865" w:rsidP="00C56481">
            <w:pPr>
              <w:jc w:val="center"/>
              <w:rPr>
                <w:rFonts w:ascii="Times New Roman" w:hAnsi="Times New Roman" w:cs="Times New Roman"/>
                <w:sz w:val="21"/>
                <w:szCs w:val="21"/>
              </w:rPr>
            </w:pPr>
            <w:r w:rsidRPr="00FA3F7D">
              <w:rPr>
                <w:rFonts w:ascii="Times New Roman" w:hAnsi="Times New Roman" w:cs="Times New Roman"/>
                <w:sz w:val="21"/>
                <w:szCs w:val="21"/>
              </w:rPr>
              <w:t>0.986</w:t>
            </w:r>
          </w:p>
        </w:tc>
        <w:tc>
          <w:tcPr>
            <w:tcW w:w="562" w:type="pct"/>
            <w:tcBorders>
              <w:top w:val="nil"/>
              <w:bottom w:val="single" w:sz="4" w:space="0" w:color="auto"/>
            </w:tcBorders>
            <w:vAlign w:val="center"/>
          </w:tcPr>
          <w:p w14:paraId="018AEF6D" w14:textId="77777777" w:rsidR="007A2865" w:rsidRPr="00FA3F7D" w:rsidRDefault="007A2865" w:rsidP="00C56481">
            <w:pPr>
              <w:jc w:val="center"/>
              <w:rPr>
                <w:rFonts w:ascii="Times New Roman" w:hAnsi="Times New Roman" w:cs="Times New Roman"/>
                <w:sz w:val="21"/>
                <w:szCs w:val="21"/>
              </w:rPr>
            </w:pPr>
            <w:r w:rsidRPr="00FA3F7D">
              <w:rPr>
                <w:rFonts w:ascii="Times New Roman" w:hAnsi="Times New Roman" w:cs="Times New Roman"/>
                <w:sz w:val="21"/>
                <w:szCs w:val="21"/>
              </w:rPr>
              <w:t>-252.17</w:t>
            </w:r>
          </w:p>
        </w:tc>
        <w:tc>
          <w:tcPr>
            <w:tcW w:w="561" w:type="pct"/>
            <w:tcBorders>
              <w:top w:val="nil"/>
              <w:bottom w:val="single" w:sz="4" w:space="0" w:color="auto"/>
            </w:tcBorders>
            <w:vAlign w:val="center"/>
          </w:tcPr>
          <w:p w14:paraId="4A0FEA76" w14:textId="77777777" w:rsidR="007A2865" w:rsidRPr="00FA3F7D" w:rsidRDefault="007A2865" w:rsidP="00C56481">
            <w:pPr>
              <w:jc w:val="center"/>
              <w:rPr>
                <w:rFonts w:ascii="Times New Roman" w:hAnsi="Times New Roman" w:cs="Times New Roman"/>
                <w:sz w:val="21"/>
                <w:szCs w:val="21"/>
              </w:rPr>
            </w:pPr>
            <w:r w:rsidRPr="00FA3F7D">
              <w:rPr>
                <w:rFonts w:ascii="Times New Roman" w:hAnsi="Times New Roman" w:cs="Times New Roman"/>
                <w:sz w:val="21"/>
                <w:szCs w:val="21"/>
              </w:rPr>
              <w:t>241.40</w:t>
            </w:r>
          </w:p>
        </w:tc>
      </w:tr>
      <w:tr w:rsidR="007A2865" w:rsidRPr="00FA5F87" w14:paraId="331C1CD4" w14:textId="77777777" w:rsidTr="00AD745C">
        <w:trPr>
          <w:trHeight w:val="397"/>
        </w:trPr>
        <w:tc>
          <w:tcPr>
            <w:tcW w:w="1194" w:type="pct"/>
            <w:vMerge/>
            <w:vAlign w:val="center"/>
          </w:tcPr>
          <w:p w14:paraId="77BED543" w14:textId="77777777" w:rsidR="007A2865" w:rsidRPr="00FA3F7D" w:rsidRDefault="007A2865" w:rsidP="00C56481">
            <w:pPr>
              <w:jc w:val="center"/>
              <w:rPr>
                <w:rFonts w:ascii="Times New Roman" w:hAnsi="Times New Roman" w:cs="Times New Roman"/>
                <w:i/>
                <w:iCs/>
                <w:sz w:val="21"/>
                <w:szCs w:val="21"/>
              </w:rPr>
            </w:pPr>
          </w:p>
        </w:tc>
        <w:tc>
          <w:tcPr>
            <w:tcW w:w="512" w:type="pct"/>
            <w:vMerge w:val="restart"/>
            <w:tcBorders>
              <w:top w:val="single" w:sz="4" w:space="0" w:color="auto"/>
            </w:tcBorders>
            <w:vAlign w:val="center"/>
          </w:tcPr>
          <w:p w14:paraId="6F08531D" w14:textId="77777777" w:rsidR="007A2865" w:rsidRPr="00FA3F7D" w:rsidRDefault="007A2865" w:rsidP="00C56481">
            <w:pPr>
              <w:jc w:val="center"/>
              <w:rPr>
                <w:rFonts w:ascii="Times New Roman" w:hAnsi="Times New Roman" w:cs="Times New Roman"/>
                <w:sz w:val="21"/>
                <w:szCs w:val="21"/>
              </w:rPr>
            </w:pPr>
            <w:r w:rsidRPr="00FA3F7D">
              <w:rPr>
                <w:rFonts w:ascii="Times New Roman" w:hAnsi="Times New Roman" w:cs="Times New Roman"/>
                <w:i/>
                <w:iCs/>
                <w:sz w:val="21"/>
                <w:szCs w:val="21"/>
              </w:rPr>
              <w:t>Pr</w:t>
            </w:r>
          </w:p>
        </w:tc>
        <w:tc>
          <w:tcPr>
            <w:tcW w:w="717" w:type="pct"/>
            <w:tcBorders>
              <w:top w:val="single" w:sz="4" w:space="0" w:color="auto"/>
            </w:tcBorders>
            <w:vAlign w:val="center"/>
          </w:tcPr>
          <w:p w14:paraId="2D696F68" w14:textId="77777777" w:rsidR="007A2865" w:rsidRPr="00FA3F7D" w:rsidRDefault="007A2865" w:rsidP="00C56481">
            <w:pPr>
              <w:jc w:val="center"/>
              <w:rPr>
                <w:rFonts w:ascii="Times New Roman" w:hAnsi="Times New Roman" w:cs="Times New Roman"/>
                <w:b/>
                <w:bCs/>
                <w:sz w:val="21"/>
                <w:szCs w:val="21"/>
              </w:rPr>
            </w:pPr>
            <w:r w:rsidRPr="00FA3F7D">
              <w:rPr>
                <w:rFonts w:ascii="Times New Roman" w:hAnsi="Times New Roman" w:cs="Times New Roman"/>
                <w:b/>
                <w:bCs/>
                <w:sz w:val="21"/>
                <w:szCs w:val="21"/>
              </w:rPr>
              <w:t>Linear</w:t>
            </w:r>
          </w:p>
        </w:tc>
        <w:tc>
          <w:tcPr>
            <w:tcW w:w="491" w:type="pct"/>
            <w:tcBorders>
              <w:top w:val="single" w:sz="4" w:space="0" w:color="auto"/>
            </w:tcBorders>
            <w:vAlign w:val="center"/>
          </w:tcPr>
          <w:p w14:paraId="40E3A39A" w14:textId="77777777" w:rsidR="007A2865" w:rsidRPr="00FA3F7D" w:rsidRDefault="007A2865" w:rsidP="00C56481">
            <w:pPr>
              <w:jc w:val="center"/>
              <w:rPr>
                <w:rFonts w:ascii="Times New Roman" w:hAnsi="Times New Roman" w:cs="Times New Roman"/>
                <w:b/>
                <w:bCs/>
                <w:sz w:val="21"/>
                <w:szCs w:val="21"/>
              </w:rPr>
            </w:pPr>
            <w:r w:rsidRPr="00FA3F7D">
              <w:rPr>
                <w:rFonts w:ascii="Times New Roman" w:hAnsi="Times New Roman" w:cs="Times New Roman"/>
                <w:b/>
                <w:bCs/>
                <w:sz w:val="21"/>
                <w:szCs w:val="21"/>
              </w:rPr>
              <w:t>0.222</w:t>
            </w:r>
          </w:p>
        </w:tc>
        <w:tc>
          <w:tcPr>
            <w:tcW w:w="512" w:type="pct"/>
            <w:tcBorders>
              <w:top w:val="single" w:sz="4" w:space="0" w:color="auto"/>
            </w:tcBorders>
            <w:vAlign w:val="center"/>
          </w:tcPr>
          <w:p w14:paraId="780814F9" w14:textId="77777777" w:rsidR="007A2865" w:rsidRPr="00FA3F7D" w:rsidRDefault="007A2865" w:rsidP="00C56481">
            <w:pPr>
              <w:jc w:val="center"/>
              <w:rPr>
                <w:rFonts w:ascii="Times New Roman" w:hAnsi="Times New Roman" w:cs="Times New Roman"/>
                <w:b/>
                <w:bCs/>
                <w:sz w:val="21"/>
                <w:szCs w:val="21"/>
              </w:rPr>
            </w:pPr>
            <w:r w:rsidRPr="00FA3F7D">
              <w:rPr>
                <w:rFonts w:ascii="Times New Roman" w:hAnsi="Times New Roman" w:cs="Times New Roman"/>
                <w:b/>
                <w:bCs/>
                <w:sz w:val="21"/>
                <w:szCs w:val="21"/>
              </w:rPr>
              <w:t>5.531</w:t>
            </w:r>
          </w:p>
        </w:tc>
        <w:tc>
          <w:tcPr>
            <w:tcW w:w="451" w:type="pct"/>
            <w:tcBorders>
              <w:top w:val="single" w:sz="4" w:space="0" w:color="auto"/>
            </w:tcBorders>
            <w:vAlign w:val="center"/>
          </w:tcPr>
          <w:p w14:paraId="69197FFA" w14:textId="77777777" w:rsidR="007A2865" w:rsidRPr="00FA3F7D" w:rsidRDefault="007A2865" w:rsidP="00C56481">
            <w:pPr>
              <w:jc w:val="center"/>
              <w:rPr>
                <w:rFonts w:ascii="Times New Roman" w:hAnsi="Times New Roman" w:cs="Times New Roman"/>
                <w:b/>
                <w:bCs/>
                <w:sz w:val="21"/>
                <w:szCs w:val="21"/>
              </w:rPr>
            </w:pPr>
            <w:r w:rsidRPr="00FA3F7D">
              <w:rPr>
                <w:rFonts w:ascii="Times New Roman" w:hAnsi="Times New Roman" w:cs="Times New Roman"/>
                <w:b/>
                <w:bCs/>
                <w:sz w:val="21"/>
                <w:szCs w:val="21"/>
              </w:rPr>
              <w:t>0.021</w:t>
            </w:r>
          </w:p>
        </w:tc>
        <w:tc>
          <w:tcPr>
            <w:tcW w:w="562" w:type="pct"/>
            <w:tcBorders>
              <w:top w:val="single" w:sz="4" w:space="0" w:color="auto"/>
            </w:tcBorders>
            <w:vAlign w:val="center"/>
          </w:tcPr>
          <w:p w14:paraId="124F8CD7" w14:textId="77777777" w:rsidR="007A2865" w:rsidRPr="00FA3F7D" w:rsidRDefault="007A2865" w:rsidP="00C56481">
            <w:pPr>
              <w:jc w:val="center"/>
              <w:rPr>
                <w:rFonts w:ascii="Times New Roman" w:hAnsi="Times New Roman" w:cs="Times New Roman"/>
                <w:b/>
                <w:bCs/>
                <w:sz w:val="21"/>
                <w:szCs w:val="21"/>
              </w:rPr>
            </w:pPr>
            <w:r w:rsidRPr="00FA3F7D">
              <w:rPr>
                <w:rFonts w:ascii="Times New Roman" w:hAnsi="Times New Roman" w:cs="Times New Roman"/>
                <w:b/>
                <w:bCs/>
                <w:sz w:val="21"/>
                <w:szCs w:val="21"/>
              </w:rPr>
              <w:t>-261.51</w:t>
            </w:r>
          </w:p>
        </w:tc>
        <w:tc>
          <w:tcPr>
            <w:tcW w:w="561" w:type="pct"/>
            <w:tcBorders>
              <w:top w:val="single" w:sz="4" w:space="0" w:color="auto"/>
            </w:tcBorders>
            <w:vAlign w:val="center"/>
          </w:tcPr>
          <w:p w14:paraId="10DAC09E" w14:textId="77777777" w:rsidR="007A2865" w:rsidRPr="00FA3F7D" w:rsidRDefault="007A2865" w:rsidP="00C56481">
            <w:pPr>
              <w:jc w:val="center"/>
              <w:rPr>
                <w:rFonts w:ascii="Times New Roman" w:hAnsi="Times New Roman" w:cs="Times New Roman"/>
                <w:b/>
                <w:bCs/>
                <w:sz w:val="21"/>
                <w:szCs w:val="21"/>
              </w:rPr>
            </w:pPr>
            <w:r w:rsidRPr="00FA3F7D">
              <w:rPr>
                <w:rFonts w:ascii="Times New Roman" w:hAnsi="Times New Roman" w:cs="Times New Roman"/>
                <w:b/>
                <w:bCs/>
                <w:sz w:val="21"/>
                <w:szCs w:val="21"/>
              </w:rPr>
              <w:t>-256.13</w:t>
            </w:r>
          </w:p>
        </w:tc>
      </w:tr>
      <w:tr w:rsidR="007A2865" w:rsidRPr="00FA5F87" w14:paraId="37A24061" w14:textId="77777777" w:rsidTr="00AD745C">
        <w:trPr>
          <w:trHeight w:val="397"/>
        </w:trPr>
        <w:tc>
          <w:tcPr>
            <w:tcW w:w="1194" w:type="pct"/>
            <w:vMerge/>
            <w:vAlign w:val="center"/>
          </w:tcPr>
          <w:p w14:paraId="588ACA07" w14:textId="77777777" w:rsidR="007A2865" w:rsidRPr="00FA3F7D" w:rsidRDefault="007A2865" w:rsidP="00C56481">
            <w:pPr>
              <w:jc w:val="center"/>
              <w:rPr>
                <w:rFonts w:ascii="Times New Roman" w:hAnsi="Times New Roman" w:cs="Times New Roman"/>
                <w:i/>
                <w:iCs/>
                <w:sz w:val="21"/>
                <w:szCs w:val="21"/>
              </w:rPr>
            </w:pPr>
          </w:p>
        </w:tc>
        <w:tc>
          <w:tcPr>
            <w:tcW w:w="512" w:type="pct"/>
            <w:vMerge/>
            <w:vAlign w:val="center"/>
          </w:tcPr>
          <w:p w14:paraId="5F7566A7" w14:textId="77777777" w:rsidR="007A2865" w:rsidRPr="00FA3F7D" w:rsidRDefault="007A2865" w:rsidP="00C56481">
            <w:pPr>
              <w:jc w:val="center"/>
              <w:rPr>
                <w:rFonts w:ascii="Times New Roman" w:hAnsi="Times New Roman" w:cs="Times New Roman"/>
                <w:sz w:val="21"/>
                <w:szCs w:val="21"/>
              </w:rPr>
            </w:pPr>
          </w:p>
        </w:tc>
        <w:tc>
          <w:tcPr>
            <w:tcW w:w="717" w:type="pct"/>
            <w:vAlign w:val="center"/>
          </w:tcPr>
          <w:p w14:paraId="35EFF507" w14:textId="77777777" w:rsidR="007A2865" w:rsidRPr="00FA3F7D" w:rsidRDefault="007A2865" w:rsidP="00C56481">
            <w:pPr>
              <w:jc w:val="center"/>
              <w:rPr>
                <w:rFonts w:ascii="Times New Roman" w:hAnsi="Times New Roman" w:cs="Times New Roman"/>
                <w:sz w:val="21"/>
                <w:szCs w:val="21"/>
              </w:rPr>
            </w:pPr>
            <w:r w:rsidRPr="00FA3F7D">
              <w:rPr>
                <w:rFonts w:ascii="Times New Roman" w:hAnsi="Times New Roman" w:cs="Times New Roman"/>
                <w:sz w:val="21"/>
                <w:szCs w:val="21"/>
              </w:rPr>
              <w:t>Quadratic</w:t>
            </w:r>
          </w:p>
        </w:tc>
        <w:tc>
          <w:tcPr>
            <w:tcW w:w="491" w:type="pct"/>
            <w:vAlign w:val="center"/>
          </w:tcPr>
          <w:p w14:paraId="5197D7A5" w14:textId="77777777" w:rsidR="007A2865" w:rsidRPr="00FA3F7D" w:rsidRDefault="007A2865" w:rsidP="00C56481">
            <w:pPr>
              <w:jc w:val="center"/>
              <w:rPr>
                <w:rFonts w:ascii="Times New Roman" w:hAnsi="Times New Roman" w:cs="Times New Roman"/>
                <w:sz w:val="21"/>
                <w:szCs w:val="21"/>
              </w:rPr>
            </w:pPr>
            <w:r w:rsidRPr="00FA3F7D">
              <w:rPr>
                <w:rFonts w:ascii="Times New Roman" w:hAnsi="Times New Roman" w:cs="Times New Roman"/>
                <w:sz w:val="21"/>
                <w:szCs w:val="21"/>
              </w:rPr>
              <w:t>0.231</w:t>
            </w:r>
          </w:p>
        </w:tc>
        <w:tc>
          <w:tcPr>
            <w:tcW w:w="512" w:type="pct"/>
            <w:vAlign w:val="center"/>
          </w:tcPr>
          <w:p w14:paraId="4938C76E" w14:textId="77777777" w:rsidR="007A2865" w:rsidRPr="00FA3F7D" w:rsidRDefault="007A2865" w:rsidP="00C56481">
            <w:pPr>
              <w:jc w:val="center"/>
              <w:rPr>
                <w:rFonts w:ascii="Times New Roman" w:hAnsi="Times New Roman" w:cs="Times New Roman"/>
                <w:sz w:val="21"/>
                <w:szCs w:val="21"/>
              </w:rPr>
            </w:pPr>
            <w:r w:rsidRPr="00FA3F7D">
              <w:rPr>
                <w:rFonts w:ascii="Times New Roman" w:hAnsi="Times New Roman" w:cs="Times New Roman"/>
                <w:sz w:val="21"/>
                <w:szCs w:val="21"/>
              </w:rPr>
              <w:t>2.986</w:t>
            </w:r>
          </w:p>
        </w:tc>
        <w:tc>
          <w:tcPr>
            <w:tcW w:w="451" w:type="pct"/>
            <w:vAlign w:val="center"/>
          </w:tcPr>
          <w:p w14:paraId="2247B5C8" w14:textId="77777777" w:rsidR="007A2865" w:rsidRPr="00FA3F7D" w:rsidRDefault="007A2865" w:rsidP="00C56481">
            <w:pPr>
              <w:jc w:val="center"/>
              <w:rPr>
                <w:rFonts w:ascii="Times New Roman" w:hAnsi="Times New Roman" w:cs="Times New Roman"/>
                <w:sz w:val="21"/>
                <w:szCs w:val="21"/>
              </w:rPr>
            </w:pPr>
            <w:r w:rsidRPr="00FA3F7D">
              <w:rPr>
                <w:rFonts w:ascii="Times New Roman" w:hAnsi="Times New Roman" w:cs="Times New Roman"/>
                <w:sz w:val="21"/>
                <w:szCs w:val="21"/>
              </w:rPr>
              <w:t>0.055</w:t>
            </w:r>
          </w:p>
        </w:tc>
        <w:tc>
          <w:tcPr>
            <w:tcW w:w="562" w:type="pct"/>
            <w:vAlign w:val="center"/>
          </w:tcPr>
          <w:p w14:paraId="341585EF" w14:textId="77777777" w:rsidR="007A2865" w:rsidRPr="00FA3F7D" w:rsidRDefault="007A2865" w:rsidP="00C56481">
            <w:pPr>
              <w:jc w:val="center"/>
              <w:rPr>
                <w:rFonts w:ascii="Times New Roman" w:hAnsi="Times New Roman" w:cs="Times New Roman"/>
                <w:sz w:val="21"/>
                <w:szCs w:val="21"/>
              </w:rPr>
            </w:pPr>
            <w:r w:rsidRPr="00FA3F7D">
              <w:rPr>
                <w:rFonts w:ascii="Times New Roman" w:hAnsi="Times New Roman" w:cs="Times New Roman"/>
                <w:sz w:val="21"/>
                <w:szCs w:val="21"/>
              </w:rPr>
              <w:t>-260.00</w:t>
            </w:r>
          </w:p>
        </w:tc>
        <w:tc>
          <w:tcPr>
            <w:tcW w:w="561" w:type="pct"/>
            <w:vAlign w:val="center"/>
          </w:tcPr>
          <w:p w14:paraId="38BFF838" w14:textId="77777777" w:rsidR="007A2865" w:rsidRPr="00FA3F7D" w:rsidRDefault="007A2865" w:rsidP="00C56481">
            <w:pPr>
              <w:jc w:val="center"/>
              <w:rPr>
                <w:rFonts w:ascii="Times New Roman" w:hAnsi="Times New Roman" w:cs="Times New Roman"/>
                <w:sz w:val="21"/>
                <w:szCs w:val="21"/>
              </w:rPr>
            </w:pPr>
            <w:r w:rsidRPr="00FA3F7D">
              <w:rPr>
                <w:rFonts w:ascii="Times New Roman" w:hAnsi="Times New Roman" w:cs="Times New Roman"/>
                <w:sz w:val="21"/>
                <w:szCs w:val="21"/>
              </w:rPr>
              <w:t>-251.92</w:t>
            </w:r>
          </w:p>
        </w:tc>
      </w:tr>
      <w:tr w:rsidR="007A2865" w:rsidRPr="00FA5F87" w14:paraId="46F9E348" w14:textId="77777777" w:rsidTr="00AD745C">
        <w:trPr>
          <w:trHeight w:val="397"/>
        </w:trPr>
        <w:tc>
          <w:tcPr>
            <w:tcW w:w="1194" w:type="pct"/>
            <w:vMerge/>
            <w:vAlign w:val="center"/>
          </w:tcPr>
          <w:p w14:paraId="668CA061" w14:textId="77777777" w:rsidR="007A2865" w:rsidRPr="00FA3F7D" w:rsidRDefault="007A2865" w:rsidP="00C56481">
            <w:pPr>
              <w:jc w:val="center"/>
              <w:rPr>
                <w:rFonts w:ascii="Times New Roman" w:hAnsi="Times New Roman" w:cs="Times New Roman"/>
                <w:i/>
                <w:iCs/>
                <w:sz w:val="21"/>
                <w:szCs w:val="21"/>
              </w:rPr>
            </w:pPr>
          </w:p>
        </w:tc>
        <w:tc>
          <w:tcPr>
            <w:tcW w:w="512" w:type="pct"/>
            <w:vMerge/>
            <w:vAlign w:val="center"/>
          </w:tcPr>
          <w:p w14:paraId="3BF18C98" w14:textId="77777777" w:rsidR="007A2865" w:rsidRPr="00FA3F7D" w:rsidRDefault="007A2865" w:rsidP="00C56481">
            <w:pPr>
              <w:jc w:val="center"/>
              <w:rPr>
                <w:rFonts w:ascii="Times New Roman" w:hAnsi="Times New Roman" w:cs="Times New Roman"/>
                <w:sz w:val="21"/>
                <w:szCs w:val="21"/>
              </w:rPr>
            </w:pPr>
          </w:p>
        </w:tc>
        <w:tc>
          <w:tcPr>
            <w:tcW w:w="717" w:type="pct"/>
            <w:vAlign w:val="center"/>
          </w:tcPr>
          <w:p w14:paraId="3CAB7783" w14:textId="77777777" w:rsidR="007A2865" w:rsidRPr="00FA3F7D" w:rsidRDefault="007A2865" w:rsidP="00C56481">
            <w:pPr>
              <w:jc w:val="center"/>
              <w:rPr>
                <w:rFonts w:ascii="Times New Roman" w:hAnsi="Times New Roman" w:cs="Times New Roman"/>
                <w:sz w:val="21"/>
                <w:szCs w:val="21"/>
              </w:rPr>
            </w:pPr>
            <w:r w:rsidRPr="00FA3F7D">
              <w:rPr>
                <w:rFonts w:ascii="Times New Roman" w:hAnsi="Times New Roman" w:cs="Times New Roman"/>
                <w:sz w:val="21"/>
                <w:szCs w:val="21"/>
              </w:rPr>
              <w:t>Cubic</w:t>
            </w:r>
          </w:p>
        </w:tc>
        <w:tc>
          <w:tcPr>
            <w:tcW w:w="491" w:type="pct"/>
            <w:vAlign w:val="center"/>
          </w:tcPr>
          <w:p w14:paraId="1914C3B2" w14:textId="77777777" w:rsidR="007A2865" w:rsidRPr="00FA3F7D" w:rsidRDefault="007A2865" w:rsidP="00C56481">
            <w:pPr>
              <w:jc w:val="center"/>
              <w:rPr>
                <w:rFonts w:ascii="Times New Roman" w:hAnsi="Times New Roman" w:cs="Times New Roman"/>
                <w:sz w:val="21"/>
                <w:szCs w:val="21"/>
              </w:rPr>
            </w:pPr>
            <w:r w:rsidRPr="00FA3F7D">
              <w:rPr>
                <w:rFonts w:ascii="Times New Roman" w:hAnsi="Times New Roman" w:cs="Times New Roman"/>
                <w:sz w:val="21"/>
                <w:szCs w:val="21"/>
              </w:rPr>
              <w:t>0.235</w:t>
            </w:r>
          </w:p>
        </w:tc>
        <w:tc>
          <w:tcPr>
            <w:tcW w:w="512" w:type="pct"/>
            <w:vAlign w:val="center"/>
          </w:tcPr>
          <w:p w14:paraId="4CA434BE" w14:textId="77777777" w:rsidR="007A2865" w:rsidRPr="00FA3F7D" w:rsidRDefault="007A2865" w:rsidP="00C56481">
            <w:pPr>
              <w:jc w:val="center"/>
              <w:rPr>
                <w:rFonts w:ascii="Times New Roman" w:hAnsi="Times New Roman" w:cs="Times New Roman"/>
                <w:sz w:val="21"/>
                <w:szCs w:val="21"/>
              </w:rPr>
            </w:pPr>
            <w:r w:rsidRPr="00FA3F7D">
              <w:rPr>
                <w:rFonts w:ascii="Times New Roman" w:hAnsi="Times New Roman" w:cs="Times New Roman"/>
                <w:sz w:val="21"/>
                <w:szCs w:val="21"/>
              </w:rPr>
              <w:t>2.048</w:t>
            </w:r>
          </w:p>
        </w:tc>
        <w:tc>
          <w:tcPr>
            <w:tcW w:w="451" w:type="pct"/>
            <w:vAlign w:val="center"/>
          </w:tcPr>
          <w:p w14:paraId="528835E3" w14:textId="77777777" w:rsidR="007A2865" w:rsidRPr="00FA3F7D" w:rsidRDefault="007A2865" w:rsidP="00C56481">
            <w:pPr>
              <w:jc w:val="center"/>
              <w:rPr>
                <w:rFonts w:ascii="Times New Roman" w:hAnsi="Times New Roman" w:cs="Times New Roman"/>
                <w:sz w:val="21"/>
                <w:szCs w:val="21"/>
              </w:rPr>
            </w:pPr>
            <w:r w:rsidRPr="00FA3F7D">
              <w:rPr>
                <w:rFonts w:ascii="Times New Roman" w:hAnsi="Times New Roman" w:cs="Times New Roman"/>
                <w:sz w:val="21"/>
                <w:szCs w:val="21"/>
              </w:rPr>
              <w:t>0.112</w:t>
            </w:r>
          </w:p>
        </w:tc>
        <w:tc>
          <w:tcPr>
            <w:tcW w:w="562" w:type="pct"/>
            <w:vAlign w:val="center"/>
          </w:tcPr>
          <w:p w14:paraId="4E882FA3" w14:textId="77777777" w:rsidR="007A2865" w:rsidRPr="00FA3F7D" w:rsidRDefault="007A2865" w:rsidP="00C56481">
            <w:pPr>
              <w:jc w:val="center"/>
              <w:rPr>
                <w:rFonts w:ascii="Times New Roman" w:hAnsi="Times New Roman" w:cs="Times New Roman"/>
                <w:sz w:val="21"/>
                <w:szCs w:val="21"/>
              </w:rPr>
            </w:pPr>
            <w:r w:rsidRPr="00FA3F7D">
              <w:rPr>
                <w:rFonts w:ascii="Times New Roman" w:hAnsi="Times New Roman" w:cs="Times New Roman"/>
                <w:sz w:val="21"/>
                <w:szCs w:val="21"/>
              </w:rPr>
              <w:t>-258.22</w:t>
            </w:r>
          </w:p>
        </w:tc>
        <w:tc>
          <w:tcPr>
            <w:tcW w:w="561" w:type="pct"/>
            <w:vAlign w:val="center"/>
          </w:tcPr>
          <w:p w14:paraId="599868D0" w14:textId="77777777" w:rsidR="007A2865" w:rsidRPr="00FA3F7D" w:rsidRDefault="007A2865" w:rsidP="00C56481">
            <w:pPr>
              <w:jc w:val="center"/>
              <w:rPr>
                <w:rFonts w:ascii="Times New Roman" w:hAnsi="Times New Roman" w:cs="Times New Roman"/>
                <w:sz w:val="21"/>
                <w:szCs w:val="21"/>
              </w:rPr>
            </w:pPr>
            <w:r w:rsidRPr="00FA3F7D">
              <w:rPr>
                <w:rFonts w:ascii="Times New Roman" w:hAnsi="Times New Roman" w:cs="Times New Roman"/>
                <w:sz w:val="21"/>
                <w:szCs w:val="21"/>
              </w:rPr>
              <w:t>-247.45</w:t>
            </w:r>
          </w:p>
        </w:tc>
      </w:tr>
    </w:tbl>
    <w:p w14:paraId="7B911453" w14:textId="61BC5BD2" w:rsidR="007A2865" w:rsidRPr="00FA5F87" w:rsidRDefault="00AD745C" w:rsidP="007A2865">
      <w:pPr>
        <w:jc w:val="both"/>
        <w:rPr>
          <w:szCs w:val="24"/>
        </w:rPr>
      </w:pPr>
      <w:r w:rsidRPr="00AD745C">
        <w:rPr>
          <w:b/>
          <w:bCs/>
          <w:szCs w:val="24"/>
        </w:rPr>
        <w:t>Supplementary</w:t>
      </w:r>
      <w:r w:rsidRPr="00FA5F87">
        <w:rPr>
          <w:b/>
          <w:bCs/>
          <w:szCs w:val="24"/>
        </w:rPr>
        <w:t xml:space="preserve"> </w:t>
      </w:r>
      <w:r w:rsidR="007A2865" w:rsidRPr="00FA5F87">
        <w:rPr>
          <w:b/>
          <w:bCs/>
          <w:szCs w:val="24"/>
        </w:rPr>
        <w:t>Table 1. Goodness-of-fit indices to fit different regression models (linear, quadratic, or cubic) between memory effects and age or memory performance.</w:t>
      </w:r>
      <w:r w:rsidR="007A2865" w:rsidRPr="00FA5F87">
        <w:rPr>
          <w:szCs w:val="24"/>
        </w:rPr>
        <w:t xml:space="preserve"> Bold values indicate the best-fitting model by considering all model fit indices. AIC, Akaike’s information criterion; BIC, Bayesian information criterion.</w:t>
      </w:r>
    </w:p>
    <w:p w14:paraId="10BF7DE9" w14:textId="77777777" w:rsidR="00B9440A" w:rsidRPr="00015F74" w:rsidRDefault="00B9440A" w:rsidP="007A2865">
      <w:pPr>
        <w:pStyle w:val="SMcaption"/>
        <w:jc w:val="both"/>
      </w:pPr>
    </w:p>
    <w:sectPr w:rsidR="00B9440A" w:rsidRPr="00015F74" w:rsidSect="00E853D5">
      <w:headerReference w:type="default" r:id="rId21"/>
      <w:footerReference w:type="default" r:id="rId2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522C6" w14:textId="77777777" w:rsidR="00D63E9A" w:rsidRDefault="00D63E9A">
      <w:r>
        <w:separator/>
      </w:r>
    </w:p>
  </w:endnote>
  <w:endnote w:type="continuationSeparator" w:id="0">
    <w:p w14:paraId="4A539371" w14:textId="77777777" w:rsidR="00D63E9A" w:rsidRDefault="00D63E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w:altName w:val="Times"/>
    <w:panose1 w:val="02020603050405020304"/>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8EA3E" w14:textId="32DFF1A6" w:rsidR="00F125EE" w:rsidRDefault="00114193">
    <w:pPr>
      <w:pStyle w:val="aff1"/>
      <w:jc w:val="right"/>
    </w:pPr>
    <w:r>
      <w:fldChar w:fldCharType="begin"/>
    </w:r>
    <w:r>
      <w:instrText xml:space="preserve"> PAGE   \* MERGEFORMAT </w:instrText>
    </w:r>
    <w:r>
      <w:fldChar w:fldCharType="separate"/>
    </w:r>
    <w:r w:rsidR="00C92B22">
      <w:rPr>
        <w:noProof/>
      </w:rPr>
      <w:t>3</w:t>
    </w:r>
    <w:r>
      <w:fldChar w:fldCharType="end"/>
    </w:r>
  </w:p>
  <w:p w14:paraId="211F3547" w14:textId="77777777" w:rsidR="00F125EE" w:rsidRDefault="00F125EE">
    <w:pPr>
      <w:pStyle w:val="af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D6ADE" w14:textId="77777777" w:rsidR="00D63E9A" w:rsidRDefault="00D63E9A">
      <w:r>
        <w:separator/>
      </w:r>
    </w:p>
  </w:footnote>
  <w:footnote w:type="continuationSeparator" w:id="0">
    <w:p w14:paraId="4C486ACF" w14:textId="77777777" w:rsidR="00D63E9A" w:rsidRDefault="00D63E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01F95" w14:textId="77777777" w:rsidR="003A2FD8" w:rsidRPr="005001AC" w:rsidRDefault="003A2FD8" w:rsidP="005001AC">
    <w:pPr>
      <w:jc w:val="right"/>
      <w:rPr>
        <w:sz w:val="20"/>
      </w:rPr>
    </w:pPr>
  </w:p>
  <w:p w14:paraId="3CD866EE" w14:textId="77777777"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E9A0988"/>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17D34145"/>
    <w:multiLevelType w:val="hybridMultilevel"/>
    <w:tmpl w:val="518252EE"/>
    <w:lvl w:ilvl="0" w:tplc="387A3324">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387843683">
    <w:abstractNumId w:val="9"/>
  </w:num>
  <w:num w:numId="2" w16cid:durableId="485366509">
    <w:abstractNumId w:val="7"/>
  </w:num>
  <w:num w:numId="3" w16cid:durableId="1888255738">
    <w:abstractNumId w:val="6"/>
  </w:num>
  <w:num w:numId="4" w16cid:durableId="681854557">
    <w:abstractNumId w:val="5"/>
  </w:num>
  <w:num w:numId="5" w16cid:durableId="132017859">
    <w:abstractNumId w:val="4"/>
  </w:num>
  <w:num w:numId="6" w16cid:durableId="934366820">
    <w:abstractNumId w:val="8"/>
  </w:num>
  <w:num w:numId="7" w16cid:durableId="1379206068">
    <w:abstractNumId w:val="3"/>
  </w:num>
  <w:num w:numId="8" w16cid:durableId="855268003">
    <w:abstractNumId w:val="2"/>
  </w:num>
  <w:num w:numId="9" w16cid:durableId="1773744170">
    <w:abstractNumId w:val="1"/>
  </w:num>
  <w:num w:numId="10" w16cid:durableId="297105088">
    <w:abstractNumId w:val="0"/>
  </w:num>
  <w:num w:numId="11" w16cid:durableId="13029580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OwNDY0sDQ0N7MwNTVQ0lEKTi0uzszPAymwqAUAzsojjSwAAAA="/>
  </w:docVars>
  <w:rsids>
    <w:rsidRoot w:val="002C030F"/>
    <w:rsid w:val="00015F74"/>
    <w:rsid w:val="0001680D"/>
    <w:rsid w:val="00065EBD"/>
    <w:rsid w:val="00066D0C"/>
    <w:rsid w:val="00083B44"/>
    <w:rsid w:val="000850DC"/>
    <w:rsid w:val="000C07BF"/>
    <w:rsid w:val="000C2771"/>
    <w:rsid w:val="000D4184"/>
    <w:rsid w:val="000D46F4"/>
    <w:rsid w:val="000F0DCE"/>
    <w:rsid w:val="000F6BE3"/>
    <w:rsid w:val="00112C5B"/>
    <w:rsid w:val="00114193"/>
    <w:rsid w:val="00115A38"/>
    <w:rsid w:val="0011687B"/>
    <w:rsid w:val="00124F82"/>
    <w:rsid w:val="0016337A"/>
    <w:rsid w:val="00164269"/>
    <w:rsid w:val="001A1BDE"/>
    <w:rsid w:val="001B13CE"/>
    <w:rsid w:val="001C36DA"/>
    <w:rsid w:val="001F0876"/>
    <w:rsid w:val="001F167C"/>
    <w:rsid w:val="001F5E91"/>
    <w:rsid w:val="002077B9"/>
    <w:rsid w:val="00262D72"/>
    <w:rsid w:val="00294FBB"/>
    <w:rsid w:val="002C030F"/>
    <w:rsid w:val="002C6D56"/>
    <w:rsid w:val="002F0FB6"/>
    <w:rsid w:val="0031671A"/>
    <w:rsid w:val="00331D75"/>
    <w:rsid w:val="00355362"/>
    <w:rsid w:val="00363E44"/>
    <w:rsid w:val="003659A8"/>
    <w:rsid w:val="003669F9"/>
    <w:rsid w:val="00392402"/>
    <w:rsid w:val="00393BAB"/>
    <w:rsid w:val="00395E86"/>
    <w:rsid w:val="003A2FD8"/>
    <w:rsid w:val="003B40E6"/>
    <w:rsid w:val="003E4D3A"/>
    <w:rsid w:val="003E74FB"/>
    <w:rsid w:val="003F5904"/>
    <w:rsid w:val="003F6E14"/>
    <w:rsid w:val="00405336"/>
    <w:rsid w:val="004077E1"/>
    <w:rsid w:val="00413721"/>
    <w:rsid w:val="00435ABE"/>
    <w:rsid w:val="004571D5"/>
    <w:rsid w:val="00461D81"/>
    <w:rsid w:val="0046356B"/>
    <w:rsid w:val="00477182"/>
    <w:rsid w:val="004779CB"/>
    <w:rsid w:val="004A6F57"/>
    <w:rsid w:val="004D0135"/>
    <w:rsid w:val="004E42D8"/>
    <w:rsid w:val="004E7BA2"/>
    <w:rsid w:val="004F7EDF"/>
    <w:rsid w:val="005001AC"/>
    <w:rsid w:val="00527D71"/>
    <w:rsid w:val="00533910"/>
    <w:rsid w:val="005520A8"/>
    <w:rsid w:val="00557AD5"/>
    <w:rsid w:val="005607DD"/>
    <w:rsid w:val="00563344"/>
    <w:rsid w:val="00574EEF"/>
    <w:rsid w:val="00581D99"/>
    <w:rsid w:val="005A558C"/>
    <w:rsid w:val="005D712F"/>
    <w:rsid w:val="005E28F8"/>
    <w:rsid w:val="005E6513"/>
    <w:rsid w:val="00607E8E"/>
    <w:rsid w:val="00632CA3"/>
    <w:rsid w:val="00651114"/>
    <w:rsid w:val="00664560"/>
    <w:rsid w:val="00670299"/>
    <w:rsid w:val="00691985"/>
    <w:rsid w:val="00697611"/>
    <w:rsid w:val="006A1B64"/>
    <w:rsid w:val="007108F5"/>
    <w:rsid w:val="00713E5B"/>
    <w:rsid w:val="007402FC"/>
    <w:rsid w:val="007411A1"/>
    <w:rsid w:val="007757FC"/>
    <w:rsid w:val="00793072"/>
    <w:rsid w:val="007A2865"/>
    <w:rsid w:val="007C0176"/>
    <w:rsid w:val="007C45B3"/>
    <w:rsid w:val="007E2786"/>
    <w:rsid w:val="00807D35"/>
    <w:rsid w:val="008218C4"/>
    <w:rsid w:val="00867A98"/>
    <w:rsid w:val="00870867"/>
    <w:rsid w:val="008759EA"/>
    <w:rsid w:val="00885C9B"/>
    <w:rsid w:val="008D5D2A"/>
    <w:rsid w:val="00914B63"/>
    <w:rsid w:val="009354F3"/>
    <w:rsid w:val="009447DC"/>
    <w:rsid w:val="00945471"/>
    <w:rsid w:val="00950234"/>
    <w:rsid w:val="00961BA5"/>
    <w:rsid w:val="009743A9"/>
    <w:rsid w:val="009A5287"/>
    <w:rsid w:val="009A7C5F"/>
    <w:rsid w:val="009B2AC5"/>
    <w:rsid w:val="009B7984"/>
    <w:rsid w:val="009F4BED"/>
    <w:rsid w:val="009F7D93"/>
    <w:rsid w:val="00A02E0C"/>
    <w:rsid w:val="00A3403B"/>
    <w:rsid w:val="00A515B7"/>
    <w:rsid w:val="00A51A12"/>
    <w:rsid w:val="00A53A78"/>
    <w:rsid w:val="00A627D4"/>
    <w:rsid w:val="00A74DA2"/>
    <w:rsid w:val="00A77632"/>
    <w:rsid w:val="00AA00F8"/>
    <w:rsid w:val="00AB399E"/>
    <w:rsid w:val="00AC59D0"/>
    <w:rsid w:val="00AD16B1"/>
    <w:rsid w:val="00AD499C"/>
    <w:rsid w:val="00AD745C"/>
    <w:rsid w:val="00B36869"/>
    <w:rsid w:val="00B43B31"/>
    <w:rsid w:val="00B47CFA"/>
    <w:rsid w:val="00B574A3"/>
    <w:rsid w:val="00B57F00"/>
    <w:rsid w:val="00B63245"/>
    <w:rsid w:val="00B73C69"/>
    <w:rsid w:val="00B77B2A"/>
    <w:rsid w:val="00B82C22"/>
    <w:rsid w:val="00B93DBA"/>
    <w:rsid w:val="00B9440A"/>
    <w:rsid w:val="00BB2D2A"/>
    <w:rsid w:val="00BC290E"/>
    <w:rsid w:val="00BC3E04"/>
    <w:rsid w:val="00BD58CF"/>
    <w:rsid w:val="00BF0C92"/>
    <w:rsid w:val="00C04CC1"/>
    <w:rsid w:val="00C339F4"/>
    <w:rsid w:val="00C4096C"/>
    <w:rsid w:val="00C50C6D"/>
    <w:rsid w:val="00C600D9"/>
    <w:rsid w:val="00C92B22"/>
    <w:rsid w:val="00C94939"/>
    <w:rsid w:val="00CC1384"/>
    <w:rsid w:val="00CD3720"/>
    <w:rsid w:val="00CF1848"/>
    <w:rsid w:val="00CF5C2F"/>
    <w:rsid w:val="00D04BCF"/>
    <w:rsid w:val="00D11A56"/>
    <w:rsid w:val="00D143D9"/>
    <w:rsid w:val="00D30C95"/>
    <w:rsid w:val="00D51C15"/>
    <w:rsid w:val="00D5424D"/>
    <w:rsid w:val="00D5511B"/>
    <w:rsid w:val="00D63E9A"/>
    <w:rsid w:val="00D766F1"/>
    <w:rsid w:val="00D84F62"/>
    <w:rsid w:val="00DA1903"/>
    <w:rsid w:val="00DB71AE"/>
    <w:rsid w:val="00DD2E17"/>
    <w:rsid w:val="00DF747C"/>
    <w:rsid w:val="00DF7D88"/>
    <w:rsid w:val="00E257C8"/>
    <w:rsid w:val="00E40A10"/>
    <w:rsid w:val="00E41512"/>
    <w:rsid w:val="00E4519A"/>
    <w:rsid w:val="00E853D5"/>
    <w:rsid w:val="00E9773B"/>
    <w:rsid w:val="00EA6F42"/>
    <w:rsid w:val="00EC13A3"/>
    <w:rsid w:val="00EC7C85"/>
    <w:rsid w:val="00ED2CBE"/>
    <w:rsid w:val="00EF66BB"/>
    <w:rsid w:val="00F125EE"/>
    <w:rsid w:val="00F12E98"/>
    <w:rsid w:val="00F22029"/>
    <w:rsid w:val="00F515FB"/>
    <w:rsid w:val="00F630EA"/>
    <w:rsid w:val="00F7007E"/>
    <w:rsid w:val="00F73193"/>
    <w:rsid w:val="00F74F95"/>
    <w:rsid w:val="00F80705"/>
    <w:rsid w:val="00FA1481"/>
    <w:rsid w:val="00FA3F7D"/>
    <w:rsid w:val="00FF04E3"/>
    <w:rsid w:val="49592D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597622"/>
  <w14:defaultImageDpi w14:val="32767"/>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F630EA"/>
    <w:rPr>
      <w:sz w:val="24"/>
    </w:rPr>
  </w:style>
  <w:style w:type="paragraph" w:styleId="1">
    <w:name w:val="heading 1"/>
    <w:basedOn w:val="a1"/>
    <w:next w:val="a1"/>
    <w:link w:val="10"/>
    <w:uiPriority w:val="9"/>
    <w:qFormat/>
    <w:rsid w:val="00B43B31"/>
    <w:pPr>
      <w:keepNext/>
      <w:spacing w:before="240" w:after="60"/>
      <w:outlineLvl w:val="0"/>
    </w:pPr>
    <w:rPr>
      <w:b/>
      <w:bCs/>
      <w:kern w:val="32"/>
      <w:szCs w:val="24"/>
    </w:rPr>
  </w:style>
  <w:style w:type="paragraph" w:styleId="21">
    <w:name w:val="heading 2"/>
    <w:basedOn w:val="a1"/>
    <w:next w:val="a1"/>
    <w:link w:val="22"/>
    <w:semiHidden/>
    <w:qFormat/>
    <w:rsid w:val="007411A1"/>
    <w:pPr>
      <w:keepNext/>
      <w:spacing w:before="240" w:after="60"/>
      <w:outlineLvl w:val="1"/>
    </w:pPr>
    <w:rPr>
      <w:rFonts w:ascii="Cambria" w:hAnsi="Cambria"/>
      <w:b/>
      <w:bCs/>
      <w:i/>
      <w:iCs/>
      <w:sz w:val="28"/>
      <w:szCs w:val="28"/>
    </w:rPr>
  </w:style>
  <w:style w:type="paragraph" w:styleId="31">
    <w:name w:val="heading 3"/>
    <w:basedOn w:val="a1"/>
    <w:next w:val="a1"/>
    <w:semiHidden/>
    <w:qFormat/>
    <w:rsid w:val="00C600D9"/>
    <w:pPr>
      <w:keepNext/>
      <w:spacing w:line="480" w:lineRule="auto"/>
      <w:outlineLvl w:val="2"/>
    </w:pPr>
    <w:rPr>
      <w:rFonts w:ascii="Times" w:eastAsia="Times" w:hAnsi="Times"/>
      <w:b/>
    </w:rPr>
  </w:style>
  <w:style w:type="paragraph" w:styleId="41">
    <w:name w:val="heading 4"/>
    <w:basedOn w:val="a1"/>
    <w:next w:val="a1"/>
    <w:semiHidden/>
    <w:qFormat/>
    <w:rsid w:val="00C600D9"/>
    <w:pPr>
      <w:keepNext/>
      <w:spacing w:line="480" w:lineRule="auto"/>
      <w:outlineLvl w:val="3"/>
    </w:pPr>
    <w:rPr>
      <w:rFonts w:ascii="Times" w:hAnsi="Times"/>
      <w:b/>
      <w:color w:val="0000FF"/>
      <w:sz w:val="44"/>
    </w:rPr>
  </w:style>
  <w:style w:type="paragraph" w:styleId="51">
    <w:name w:val="heading 5"/>
    <w:basedOn w:val="a1"/>
    <w:next w:val="a1"/>
    <w:link w:val="52"/>
    <w:semiHidden/>
    <w:qFormat/>
    <w:rsid w:val="007411A1"/>
    <w:pPr>
      <w:spacing w:before="240" w:after="60"/>
      <w:outlineLvl w:val="4"/>
    </w:pPr>
    <w:rPr>
      <w:rFonts w:ascii="Calibri" w:hAnsi="Calibri"/>
      <w:b/>
      <w:bCs/>
      <w:i/>
      <w:iCs/>
      <w:sz w:val="26"/>
      <w:szCs w:val="26"/>
    </w:rPr>
  </w:style>
  <w:style w:type="paragraph" w:styleId="6">
    <w:name w:val="heading 6"/>
    <w:basedOn w:val="a1"/>
    <w:next w:val="a1"/>
    <w:link w:val="60"/>
    <w:semiHidden/>
    <w:qFormat/>
    <w:rsid w:val="007411A1"/>
    <w:pPr>
      <w:spacing w:before="240" w:after="60"/>
      <w:outlineLvl w:val="5"/>
    </w:pPr>
    <w:rPr>
      <w:rFonts w:ascii="Calibri" w:hAnsi="Calibri"/>
      <w:b/>
      <w:bCs/>
      <w:sz w:val="22"/>
      <w:szCs w:val="22"/>
    </w:rPr>
  </w:style>
  <w:style w:type="paragraph" w:styleId="7">
    <w:name w:val="heading 7"/>
    <w:basedOn w:val="a1"/>
    <w:next w:val="a1"/>
    <w:link w:val="70"/>
    <w:semiHidden/>
    <w:qFormat/>
    <w:rsid w:val="007411A1"/>
    <w:pPr>
      <w:spacing w:before="240" w:after="60"/>
      <w:outlineLvl w:val="6"/>
    </w:pPr>
    <w:rPr>
      <w:rFonts w:ascii="Calibri" w:hAnsi="Calibri"/>
      <w:szCs w:val="24"/>
    </w:rPr>
  </w:style>
  <w:style w:type="paragraph" w:styleId="8">
    <w:name w:val="heading 8"/>
    <w:basedOn w:val="a1"/>
    <w:next w:val="a1"/>
    <w:link w:val="80"/>
    <w:semiHidden/>
    <w:qFormat/>
    <w:rsid w:val="007411A1"/>
    <w:pPr>
      <w:spacing w:before="240" w:after="60"/>
      <w:outlineLvl w:val="7"/>
    </w:pPr>
    <w:rPr>
      <w:rFonts w:ascii="Calibri" w:hAnsi="Calibri"/>
      <w:i/>
      <w:iCs/>
      <w:szCs w:val="24"/>
    </w:rPr>
  </w:style>
  <w:style w:type="paragraph" w:styleId="9">
    <w:name w:val="heading 9"/>
    <w:basedOn w:val="a1"/>
    <w:next w:val="a1"/>
    <w:link w:val="90"/>
    <w:semiHidden/>
    <w:qFormat/>
    <w:rsid w:val="007411A1"/>
    <w:pPr>
      <w:spacing w:before="240" w:after="60"/>
      <w:outlineLvl w:val="8"/>
    </w:pPr>
    <w:rPr>
      <w:rFonts w:ascii="Cambria" w:hAnsi="Cambria"/>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page number"/>
    <w:basedOn w:val="a2"/>
    <w:semiHidden/>
    <w:rsid w:val="00477182"/>
  </w:style>
  <w:style w:type="character" w:customStyle="1" w:styleId="10">
    <w:name w:val="标题 1 字符"/>
    <w:link w:val="1"/>
    <w:uiPriority w:val="9"/>
    <w:rsid w:val="00FF04E3"/>
    <w:rPr>
      <w:b/>
      <w:bCs/>
      <w:kern w:val="32"/>
      <w:sz w:val="24"/>
      <w:szCs w:val="24"/>
    </w:rPr>
  </w:style>
  <w:style w:type="character" w:customStyle="1" w:styleId="22">
    <w:name w:val="标题 2 字符"/>
    <w:link w:val="21"/>
    <w:semiHidden/>
    <w:rsid w:val="00FF04E3"/>
    <w:rPr>
      <w:rFonts w:ascii="Cambria" w:hAnsi="Cambria"/>
      <w:b/>
      <w:bCs/>
      <w:i/>
      <w:iCs/>
      <w:sz w:val="28"/>
      <w:szCs w:val="28"/>
    </w:rPr>
  </w:style>
  <w:style w:type="character" w:customStyle="1" w:styleId="52">
    <w:name w:val="标题 5 字符"/>
    <w:link w:val="51"/>
    <w:semiHidden/>
    <w:rsid w:val="00FF04E3"/>
    <w:rPr>
      <w:rFonts w:ascii="Calibri" w:hAnsi="Calibri"/>
      <w:b/>
      <w:bCs/>
      <w:i/>
      <w:iCs/>
      <w:sz w:val="26"/>
      <w:szCs w:val="26"/>
    </w:rPr>
  </w:style>
  <w:style w:type="character" w:customStyle="1" w:styleId="60">
    <w:name w:val="标题 6 字符"/>
    <w:link w:val="6"/>
    <w:semiHidden/>
    <w:rsid w:val="00FF04E3"/>
    <w:rPr>
      <w:rFonts w:ascii="Calibri" w:hAnsi="Calibri"/>
      <w:b/>
      <w:bCs/>
      <w:sz w:val="22"/>
      <w:szCs w:val="22"/>
    </w:rPr>
  </w:style>
  <w:style w:type="character" w:customStyle="1" w:styleId="70">
    <w:name w:val="标题 7 字符"/>
    <w:link w:val="7"/>
    <w:semiHidden/>
    <w:rsid w:val="00FF04E3"/>
    <w:rPr>
      <w:rFonts w:ascii="Calibri" w:hAnsi="Calibri"/>
      <w:sz w:val="24"/>
      <w:szCs w:val="24"/>
    </w:rPr>
  </w:style>
  <w:style w:type="character" w:customStyle="1" w:styleId="80">
    <w:name w:val="标题 8 字符"/>
    <w:link w:val="8"/>
    <w:semiHidden/>
    <w:rsid w:val="00FF04E3"/>
    <w:rPr>
      <w:rFonts w:ascii="Calibri" w:hAnsi="Calibri"/>
      <w:i/>
      <w:iCs/>
      <w:sz w:val="24"/>
      <w:szCs w:val="24"/>
    </w:rPr>
  </w:style>
  <w:style w:type="character" w:customStyle="1" w:styleId="90">
    <w:name w:val="标题 9 字符"/>
    <w:link w:val="9"/>
    <w:semiHidden/>
    <w:rsid w:val="00FF04E3"/>
    <w:rPr>
      <w:rFonts w:ascii="Cambria" w:hAnsi="Cambria"/>
      <w:sz w:val="22"/>
      <w:szCs w:val="22"/>
    </w:rPr>
  </w:style>
  <w:style w:type="paragraph" w:customStyle="1" w:styleId="SMHeading">
    <w:name w:val="SM Heading"/>
    <w:basedOn w:val="1"/>
    <w:qFormat/>
    <w:rsid w:val="00F74F95"/>
  </w:style>
  <w:style w:type="paragraph" w:customStyle="1" w:styleId="SMSubheading">
    <w:name w:val="SM Subheading"/>
    <w:basedOn w:val="a1"/>
    <w:qFormat/>
    <w:rsid w:val="00B9440A"/>
    <w:rPr>
      <w:u w:val="words"/>
    </w:rPr>
  </w:style>
  <w:style w:type="paragraph" w:customStyle="1" w:styleId="SMText">
    <w:name w:val="SM Text"/>
    <w:basedOn w:val="a1"/>
    <w:qFormat/>
    <w:rsid w:val="00B9440A"/>
    <w:pPr>
      <w:ind w:firstLine="480"/>
    </w:pPr>
  </w:style>
  <w:style w:type="paragraph" w:customStyle="1" w:styleId="SMcaption">
    <w:name w:val="SM caption"/>
    <w:basedOn w:val="SMText"/>
    <w:qFormat/>
    <w:rsid w:val="00B9440A"/>
    <w:pPr>
      <w:ind w:firstLine="0"/>
    </w:pPr>
  </w:style>
  <w:style w:type="paragraph" w:styleId="a6">
    <w:name w:val="Balloon Text"/>
    <w:basedOn w:val="a1"/>
    <w:link w:val="a7"/>
    <w:semiHidden/>
    <w:rsid w:val="00405336"/>
    <w:rPr>
      <w:rFonts w:ascii="Tahoma" w:hAnsi="Tahoma" w:cs="Tahoma"/>
      <w:sz w:val="16"/>
      <w:szCs w:val="16"/>
    </w:rPr>
  </w:style>
  <w:style w:type="character" w:customStyle="1" w:styleId="a7">
    <w:name w:val="批注框文本 字符"/>
    <w:link w:val="a6"/>
    <w:semiHidden/>
    <w:rsid w:val="00FF04E3"/>
    <w:rPr>
      <w:rFonts w:ascii="Tahoma" w:hAnsi="Tahoma" w:cs="Tahoma"/>
      <w:sz w:val="16"/>
      <w:szCs w:val="16"/>
    </w:rPr>
  </w:style>
  <w:style w:type="paragraph" w:styleId="a8">
    <w:name w:val="Bibliography"/>
    <w:basedOn w:val="a1"/>
    <w:next w:val="a1"/>
    <w:uiPriority w:val="37"/>
    <w:semiHidden/>
    <w:rsid w:val="00405336"/>
  </w:style>
  <w:style w:type="paragraph" w:styleId="a9">
    <w:name w:val="Block Text"/>
    <w:basedOn w:val="a1"/>
    <w:semiHidden/>
    <w:rsid w:val="00405336"/>
    <w:pPr>
      <w:spacing w:after="120"/>
      <w:ind w:left="1440" w:right="1440"/>
    </w:pPr>
  </w:style>
  <w:style w:type="paragraph" w:styleId="aa">
    <w:name w:val="Body Text"/>
    <w:basedOn w:val="a1"/>
    <w:link w:val="ab"/>
    <w:semiHidden/>
    <w:rsid w:val="00405336"/>
    <w:pPr>
      <w:spacing w:after="120"/>
    </w:pPr>
  </w:style>
  <w:style w:type="character" w:customStyle="1" w:styleId="ab">
    <w:name w:val="正文文本 字符"/>
    <w:link w:val="aa"/>
    <w:semiHidden/>
    <w:rsid w:val="00FF04E3"/>
    <w:rPr>
      <w:sz w:val="24"/>
    </w:rPr>
  </w:style>
  <w:style w:type="paragraph" w:styleId="23">
    <w:name w:val="Body Text 2"/>
    <w:basedOn w:val="a1"/>
    <w:link w:val="24"/>
    <w:semiHidden/>
    <w:rsid w:val="00405336"/>
    <w:pPr>
      <w:spacing w:after="120" w:line="480" w:lineRule="auto"/>
    </w:pPr>
  </w:style>
  <w:style w:type="character" w:customStyle="1" w:styleId="24">
    <w:name w:val="正文文本 2 字符"/>
    <w:link w:val="23"/>
    <w:semiHidden/>
    <w:rsid w:val="00FF04E3"/>
    <w:rPr>
      <w:sz w:val="24"/>
    </w:rPr>
  </w:style>
  <w:style w:type="paragraph" w:styleId="32">
    <w:name w:val="Body Text 3"/>
    <w:basedOn w:val="a1"/>
    <w:link w:val="33"/>
    <w:semiHidden/>
    <w:rsid w:val="00405336"/>
    <w:pPr>
      <w:spacing w:after="120"/>
    </w:pPr>
    <w:rPr>
      <w:sz w:val="16"/>
      <w:szCs w:val="16"/>
    </w:rPr>
  </w:style>
  <w:style w:type="character" w:customStyle="1" w:styleId="33">
    <w:name w:val="正文文本 3 字符"/>
    <w:link w:val="32"/>
    <w:semiHidden/>
    <w:rsid w:val="00FF04E3"/>
    <w:rPr>
      <w:sz w:val="16"/>
      <w:szCs w:val="16"/>
    </w:rPr>
  </w:style>
  <w:style w:type="paragraph" w:styleId="ac">
    <w:name w:val="Body Text First Indent"/>
    <w:basedOn w:val="aa"/>
    <w:link w:val="ad"/>
    <w:semiHidden/>
    <w:rsid w:val="00405336"/>
    <w:pPr>
      <w:ind w:firstLine="210"/>
    </w:pPr>
  </w:style>
  <w:style w:type="character" w:customStyle="1" w:styleId="ad">
    <w:name w:val="正文文本首行缩进 字符"/>
    <w:link w:val="ac"/>
    <w:semiHidden/>
    <w:rsid w:val="00FF04E3"/>
    <w:rPr>
      <w:sz w:val="24"/>
    </w:rPr>
  </w:style>
  <w:style w:type="paragraph" w:styleId="ae">
    <w:name w:val="Body Text Indent"/>
    <w:basedOn w:val="a1"/>
    <w:link w:val="af"/>
    <w:semiHidden/>
    <w:rsid w:val="00405336"/>
    <w:pPr>
      <w:spacing w:after="120"/>
      <w:ind w:left="360"/>
    </w:pPr>
  </w:style>
  <w:style w:type="character" w:customStyle="1" w:styleId="af">
    <w:name w:val="正文文本缩进 字符"/>
    <w:link w:val="ae"/>
    <w:semiHidden/>
    <w:rsid w:val="00FF04E3"/>
    <w:rPr>
      <w:sz w:val="24"/>
    </w:rPr>
  </w:style>
  <w:style w:type="paragraph" w:styleId="25">
    <w:name w:val="Body Text First Indent 2"/>
    <w:basedOn w:val="ae"/>
    <w:link w:val="26"/>
    <w:semiHidden/>
    <w:rsid w:val="00405336"/>
    <w:pPr>
      <w:ind w:firstLine="210"/>
    </w:pPr>
  </w:style>
  <w:style w:type="character" w:customStyle="1" w:styleId="26">
    <w:name w:val="正文文本首行缩进 2 字符"/>
    <w:link w:val="25"/>
    <w:semiHidden/>
    <w:rsid w:val="00FF04E3"/>
    <w:rPr>
      <w:sz w:val="24"/>
    </w:rPr>
  </w:style>
  <w:style w:type="paragraph" w:styleId="27">
    <w:name w:val="Body Text Indent 2"/>
    <w:basedOn w:val="a1"/>
    <w:link w:val="28"/>
    <w:semiHidden/>
    <w:rsid w:val="00405336"/>
    <w:pPr>
      <w:spacing w:after="120" w:line="480" w:lineRule="auto"/>
      <w:ind w:left="360"/>
    </w:pPr>
  </w:style>
  <w:style w:type="character" w:customStyle="1" w:styleId="28">
    <w:name w:val="正文文本缩进 2 字符"/>
    <w:link w:val="27"/>
    <w:semiHidden/>
    <w:rsid w:val="00FF04E3"/>
    <w:rPr>
      <w:sz w:val="24"/>
    </w:rPr>
  </w:style>
  <w:style w:type="paragraph" w:styleId="34">
    <w:name w:val="Body Text Indent 3"/>
    <w:basedOn w:val="a1"/>
    <w:link w:val="35"/>
    <w:semiHidden/>
    <w:rsid w:val="00405336"/>
    <w:pPr>
      <w:spacing w:after="120"/>
      <w:ind w:left="360"/>
    </w:pPr>
    <w:rPr>
      <w:sz w:val="16"/>
      <w:szCs w:val="16"/>
    </w:rPr>
  </w:style>
  <w:style w:type="character" w:customStyle="1" w:styleId="35">
    <w:name w:val="正文文本缩进 3 字符"/>
    <w:link w:val="34"/>
    <w:semiHidden/>
    <w:rsid w:val="00FF04E3"/>
    <w:rPr>
      <w:sz w:val="16"/>
      <w:szCs w:val="16"/>
    </w:rPr>
  </w:style>
  <w:style w:type="paragraph" w:styleId="af0">
    <w:name w:val="caption"/>
    <w:basedOn w:val="a1"/>
    <w:next w:val="a1"/>
    <w:semiHidden/>
    <w:qFormat/>
    <w:rsid w:val="00405336"/>
    <w:rPr>
      <w:b/>
      <w:bCs/>
      <w:sz w:val="20"/>
    </w:rPr>
  </w:style>
  <w:style w:type="paragraph" w:styleId="af1">
    <w:name w:val="Closing"/>
    <w:basedOn w:val="a1"/>
    <w:link w:val="af2"/>
    <w:semiHidden/>
    <w:rsid w:val="00405336"/>
    <w:pPr>
      <w:ind w:left="4320"/>
    </w:pPr>
  </w:style>
  <w:style w:type="character" w:customStyle="1" w:styleId="af2">
    <w:name w:val="结束语 字符"/>
    <w:link w:val="af1"/>
    <w:semiHidden/>
    <w:rsid w:val="00FF04E3"/>
    <w:rPr>
      <w:sz w:val="24"/>
    </w:rPr>
  </w:style>
  <w:style w:type="paragraph" w:styleId="af3">
    <w:name w:val="annotation text"/>
    <w:basedOn w:val="a1"/>
    <w:link w:val="af4"/>
    <w:semiHidden/>
    <w:rsid w:val="00405336"/>
    <w:rPr>
      <w:sz w:val="20"/>
    </w:rPr>
  </w:style>
  <w:style w:type="character" w:customStyle="1" w:styleId="af4">
    <w:name w:val="批注文字 字符"/>
    <w:basedOn w:val="a2"/>
    <w:link w:val="af3"/>
    <w:semiHidden/>
    <w:rsid w:val="00FF04E3"/>
  </w:style>
  <w:style w:type="paragraph" w:styleId="af5">
    <w:name w:val="annotation subject"/>
    <w:basedOn w:val="af3"/>
    <w:next w:val="af3"/>
    <w:link w:val="af6"/>
    <w:semiHidden/>
    <w:rsid w:val="00405336"/>
    <w:rPr>
      <w:b/>
      <w:bCs/>
    </w:rPr>
  </w:style>
  <w:style w:type="character" w:customStyle="1" w:styleId="af6">
    <w:name w:val="批注主题 字符"/>
    <w:link w:val="af5"/>
    <w:semiHidden/>
    <w:rsid w:val="00FF04E3"/>
    <w:rPr>
      <w:b/>
      <w:bCs/>
    </w:rPr>
  </w:style>
  <w:style w:type="paragraph" w:styleId="af7">
    <w:name w:val="Date"/>
    <w:basedOn w:val="a1"/>
    <w:next w:val="a1"/>
    <w:link w:val="af8"/>
    <w:semiHidden/>
    <w:rsid w:val="00405336"/>
  </w:style>
  <w:style w:type="character" w:customStyle="1" w:styleId="af8">
    <w:name w:val="日期 字符"/>
    <w:link w:val="af7"/>
    <w:semiHidden/>
    <w:rsid w:val="00FF04E3"/>
    <w:rPr>
      <w:sz w:val="24"/>
    </w:rPr>
  </w:style>
  <w:style w:type="paragraph" w:styleId="af9">
    <w:name w:val="Document Map"/>
    <w:basedOn w:val="a1"/>
    <w:link w:val="afa"/>
    <w:semiHidden/>
    <w:rsid w:val="00405336"/>
    <w:rPr>
      <w:rFonts w:ascii="Tahoma" w:hAnsi="Tahoma" w:cs="Tahoma"/>
      <w:sz w:val="16"/>
      <w:szCs w:val="16"/>
    </w:rPr>
  </w:style>
  <w:style w:type="character" w:customStyle="1" w:styleId="afa">
    <w:name w:val="文档结构图 字符"/>
    <w:link w:val="af9"/>
    <w:semiHidden/>
    <w:rsid w:val="00FF04E3"/>
    <w:rPr>
      <w:rFonts w:ascii="Tahoma" w:hAnsi="Tahoma" w:cs="Tahoma"/>
      <w:sz w:val="16"/>
      <w:szCs w:val="16"/>
    </w:rPr>
  </w:style>
  <w:style w:type="paragraph" w:styleId="afb">
    <w:name w:val="E-mail Signature"/>
    <w:basedOn w:val="a1"/>
    <w:link w:val="afc"/>
    <w:semiHidden/>
    <w:rsid w:val="00405336"/>
  </w:style>
  <w:style w:type="character" w:customStyle="1" w:styleId="afc">
    <w:name w:val="电子邮件签名 字符"/>
    <w:link w:val="afb"/>
    <w:semiHidden/>
    <w:rsid w:val="00FF04E3"/>
    <w:rPr>
      <w:sz w:val="24"/>
    </w:rPr>
  </w:style>
  <w:style w:type="paragraph" w:styleId="afd">
    <w:name w:val="endnote text"/>
    <w:basedOn w:val="a1"/>
    <w:link w:val="afe"/>
    <w:semiHidden/>
    <w:rsid w:val="00405336"/>
    <w:rPr>
      <w:sz w:val="20"/>
    </w:rPr>
  </w:style>
  <w:style w:type="character" w:customStyle="1" w:styleId="afe">
    <w:name w:val="尾注文本 字符"/>
    <w:basedOn w:val="a2"/>
    <w:link w:val="afd"/>
    <w:semiHidden/>
    <w:rsid w:val="00FF04E3"/>
  </w:style>
  <w:style w:type="paragraph" w:styleId="aff">
    <w:name w:val="envelope address"/>
    <w:basedOn w:val="a1"/>
    <w:semiHidden/>
    <w:rsid w:val="00405336"/>
    <w:pPr>
      <w:framePr w:w="7920" w:h="1980" w:hRule="exact" w:hSpace="180" w:wrap="auto" w:hAnchor="page" w:xAlign="center" w:yAlign="bottom"/>
      <w:ind w:left="2880"/>
    </w:pPr>
    <w:rPr>
      <w:rFonts w:ascii="Cambria" w:hAnsi="Cambria"/>
      <w:szCs w:val="24"/>
    </w:rPr>
  </w:style>
  <w:style w:type="paragraph" w:styleId="aff0">
    <w:name w:val="envelope return"/>
    <w:basedOn w:val="a1"/>
    <w:semiHidden/>
    <w:rsid w:val="00405336"/>
    <w:rPr>
      <w:rFonts w:ascii="Cambria" w:hAnsi="Cambria"/>
      <w:sz w:val="20"/>
    </w:rPr>
  </w:style>
  <w:style w:type="paragraph" w:styleId="aff1">
    <w:name w:val="footer"/>
    <w:basedOn w:val="a1"/>
    <w:link w:val="aff2"/>
    <w:uiPriority w:val="99"/>
    <w:rsid w:val="00405336"/>
    <w:pPr>
      <w:tabs>
        <w:tab w:val="center" w:pos="4680"/>
        <w:tab w:val="right" w:pos="9360"/>
      </w:tabs>
    </w:pPr>
  </w:style>
  <w:style w:type="character" w:customStyle="1" w:styleId="aff2">
    <w:name w:val="页脚 字符"/>
    <w:link w:val="aff1"/>
    <w:uiPriority w:val="99"/>
    <w:rsid w:val="00FF04E3"/>
    <w:rPr>
      <w:sz w:val="24"/>
    </w:rPr>
  </w:style>
  <w:style w:type="paragraph" w:styleId="aff3">
    <w:name w:val="footnote text"/>
    <w:basedOn w:val="a1"/>
    <w:link w:val="aff4"/>
    <w:semiHidden/>
    <w:rsid w:val="00405336"/>
    <w:rPr>
      <w:sz w:val="20"/>
    </w:rPr>
  </w:style>
  <w:style w:type="character" w:customStyle="1" w:styleId="aff4">
    <w:name w:val="脚注文本 字符"/>
    <w:basedOn w:val="a2"/>
    <w:link w:val="aff3"/>
    <w:semiHidden/>
    <w:rsid w:val="00FF04E3"/>
  </w:style>
  <w:style w:type="paragraph" w:styleId="aff5">
    <w:name w:val="header"/>
    <w:basedOn w:val="a1"/>
    <w:link w:val="aff6"/>
    <w:uiPriority w:val="99"/>
    <w:rsid w:val="00405336"/>
    <w:pPr>
      <w:tabs>
        <w:tab w:val="center" w:pos="4680"/>
        <w:tab w:val="right" w:pos="9360"/>
      </w:tabs>
    </w:pPr>
  </w:style>
  <w:style w:type="character" w:customStyle="1" w:styleId="aff6">
    <w:name w:val="页眉 字符"/>
    <w:link w:val="aff5"/>
    <w:uiPriority w:val="99"/>
    <w:rsid w:val="00FF04E3"/>
    <w:rPr>
      <w:sz w:val="24"/>
    </w:rPr>
  </w:style>
  <w:style w:type="paragraph" w:styleId="HTML">
    <w:name w:val="HTML Address"/>
    <w:basedOn w:val="a1"/>
    <w:link w:val="HTML0"/>
    <w:semiHidden/>
    <w:rsid w:val="00405336"/>
    <w:rPr>
      <w:i/>
      <w:iCs/>
    </w:rPr>
  </w:style>
  <w:style w:type="character" w:customStyle="1" w:styleId="HTML0">
    <w:name w:val="HTML 地址 字符"/>
    <w:link w:val="HTML"/>
    <w:semiHidden/>
    <w:rsid w:val="00FF04E3"/>
    <w:rPr>
      <w:i/>
      <w:iCs/>
      <w:sz w:val="24"/>
    </w:rPr>
  </w:style>
  <w:style w:type="paragraph" w:styleId="HTML1">
    <w:name w:val="HTML Preformatted"/>
    <w:basedOn w:val="a1"/>
    <w:link w:val="HTML2"/>
    <w:semiHidden/>
    <w:rsid w:val="00405336"/>
    <w:rPr>
      <w:rFonts w:ascii="Courier New" w:hAnsi="Courier New" w:cs="Courier New"/>
      <w:sz w:val="20"/>
    </w:rPr>
  </w:style>
  <w:style w:type="character" w:customStyle="1" w:styleId="HTML2">
    <w:name w:val="HTML 预设格式 字符"/>
    <w:link w:val="HTML1"/>
    <w:semiHidden/>
    <w:rsid w:val="00FF04E3"/>
    <w:rPr>
      <w:rFonts w:ascii="Courier New" w:hAnsi="Courier New" w:cs="Courier New"/>
    </w:rPr>
  </w:style>
  <w:style w:type="paragraph" w:styleId="11">
    <w:name w:val="index 1"/>
    <w:basedOn w:val="a1"/>
    <w:next w:val="a1"/>
    <w:autoRedefine/>
    <w:semiHidden/>
    <w:rsid w:val="00405336"/>
    <w:pPr>
      <w:ind w:left="240" w:hanging="240"/>
    </w:pPr>
  </w:style>
  <w:style w:type="paragraph" w:styleId="29">
    <w:name w:val="index 2"/>
    <w:basedOn w:val="a1"/>
    <w:next w:val="a1"/>
    <w:autoRedefine/>
    <w:semiHidden/>
    <w:rsid w:val="00405336"/>
    <w:pPr>
      <w:ind w:left="480" w:hanging="240"/>
    </w:pPr>
  </w:style>
  <w:style w:type="paragraph" w:styleId="36">
    <w:name w:val="index 3"/>
    <w:basedOn w:val="a1"/>
    <w:next w:val="a1"/>
    <w:autoRedefine/>
    <w:semiHidden/>
    <w:rsid w:val="00405336"/>
    <w:pPr>
      <w:ind w:left="720" w:hanging="240"/>
    </w:pPr>
  </w:style>
  <w:style w:type="paragraph" w:styleId="42">
    <w:name w:val="index 4"/>
    <w:basedOn w:val="a1"/>
    <w:next w:val="a1"/>
    <w:autoRedefine/>
    <w:semiHidden/>
    <w:rsid w:val="00405336"/>
    <w:pPr>
      <w:ind w:left="960" w:hanging="240"/>
    </w:pPr>
  </w:style>
  <w:style w:type="paragraph" w:styleId="53">
    <w:name w:val="index 5"/>
    <w:basedOn w:val="a1"/>
    <w:next w:val="a1"/>
    <w:autoRedefine/>
    <w:semiHidden/>
    <w:rsid w:val="00405336"/>
    <w:pPr>
      <w:ind w:left="1200" w:hanging="240"/>
    </w:pPr>
  </w:style>
  <w:style w:type="paragraph" w:styleId="61">
    <w:name w:val="index 6"/>
    <w:basedOn w:val="a1"/>
    <w:next w:val="a1"/>
    <w:autoRedefine/>
    <w:semiHidden/>
    <w:rsid w:val="00405336"/>
    <w:pPr>
      <w:ind w:left="1440" w:hanging="240"/>
    </w:pPr>
  </w:style>
  <w:style w:type="paragraph" w:styleId="71">
    <w:name w:val="index 7"/>
    <w:basedOn w:val="a1"/>
    <w:next w:val="a1"/>
    <w:autoRedefine/>
    <w:semiHidden/>
    <w:rsid w:val="00405336"/>
    <w:pPr>
      <w:ind w:left="1680" w:hanging="240"/>
    </w:pPr>
  </w:style>
  <w:style w:type="paragraph" w:styleId="81">
    <w:name w:val="index 8"/>
    <w:basedOn w:val="a1"/>
    <w:next w:val="a1"/>
    <w:autoRedefine/>
    <w:semiHidden/>
    <w:rsid w:val="00405336"/>
    <w:pPr>
      <w:ind w:left="1920" w:hanging="240"/>
    </w:pPr>
  </w:style>
  <w:style w:type="paragraph" w:styleId="91">
    <w:name w:val="index 9"/>
    <w:basedOn w:val="a1"/>
    <w:next w:val="a1"/>
    <w:autoRedefine/>
    <w:semiHidden/>
    <w:rsid w:val="00405336"/>
    <w:pPr>
      <w:ind w:left="2160" w:hanging="240"/>
    </w:pPr>
  </w:style>
  <w:style w:type="paragraph" w:styleId="aff7">
    <w:name w:val="index heading"/>
    <w:basedOn w:val="a1"/>
    <w:next w:val="11"/>
    <w:semiHidden/>
    <w:rsid w:val="00405336"/>
    <w:rPr>
      <w:rFonts w:ascii="Cambria" w:hAnsi="Cambria"/>
      <w:b/>
      <w:bCs/>
    </w:rPr>
  </w:style>
  <w:style w:type="paragraph" w:styleId="aff8">
    <w:name w:val="Intense Quote"/>
    <w:basedOn w:val="a1"/>
    <w:next w:val="a1"/>
    <w:link w:val="aff9"/>
    <w:uiPriority w:val="30"/>
    <w:semiHidden/>
    <w:qFormat/>
    <w:rsid w:val="00405336"/>
    <w:pPr>
      <w:pBdr>
        <w:bottom w:val="single" w:sz="4" w:space="4" w:color="4F81BD"/>
      </w:pBdr>
      <w:spacing w:before="200" w:after="280"/>
      <w:ind w:left="936" w:right="936"/>
    </w:pPr>
    <w:rPr>
      <w:b/>
      <w:bCs/>
      <w:i/>
      <w:iCs/>
      <w:color w:val="4F81BD"/>
    </w:rPr>
  </w:style>
  <w:style w:type="character" w:customStyle="1" w:styleId="aff9">
    <w:name w:val="明显引用 字符"/>
    <w:link w:val="aff8"/>
    <w:uiPriority w:val="30"/>
    <w:semiHidden/>
    <w:rsid w:val="00FF04E3"/>
    <w:rPr>
      <w:b/>
      <w:bCs/>
      <w:i/>
      <w:iCs/>
      <w:color w:val="4F81BD"/>
      <w:sz w:val="24"/>
    </w:rPr>
  </w:style>
  <w:style w:type="paragraph" w:styleId="affa">
    <w:name w:val="List"/>
    <w:basedOn w:val="a1"/>
    <w:semiHidden/>
    <w:rsid w:val="00405336"/>
    <w:pPr>
      <w:ind w:left="360" w:hanging="360"/>
      <w:contextualSpacing/>
    </w:pPr>
  </w:style>
  <w:style w:type="paragraph" w:styleId="2a">
    <w:name w:val="List 2"/>
    <w:basedOn w:val="a1"/>
    <w:semiHidden/>
    <w:rsid w:val="00405336"/>
    <w:pPr>
      <w:ind w:left="720" w:hanging="360"/>
      <w:contextualSpacing/>
    </w:pPr>
  </w:style>
  <w:style w:type="paragraph" w:styleId="37">
    <w:name w:val="List 3"/>
    <w:basedOn w:val="a1"/>
    <w:semiHidden/>
    <w:rsid w:val="00405336"/>
    <w:pPr>
      <w:ind w:left="1080" w:hanging="360"/>
      <w:contextualSpacing/>
    </w:pPr>
  </w:style>
  <w:style w:type="paragraph" w:styleId="43">
    <w:name w:val="List 4"/>
    <w:basedOn w:val="a1"/>
    <w:semiHidden/>
    <w:rsid w:val="00405336"/>
    <w:pPr>
      <w:ind w:left="1440" w:hanging="360"/>
      <w:contextualSpacing/>
    </w:pPr>
  </w:style>
  <w:style w:type="paragraph" w:styleId="54">
    <w:name w:val="List 5"/>
    <w:basedOn w:val="a1"/>
    <w:semiHidden/>
    <w:rsid w:val="00405336"/>
    <w:pPr>
      <w:ind w:left="1800" w:hanging="360"/>
      <w:contextualSpacing/>
    </w:pPr>
  </w:style>
  <w:style w:type="paragraph" w:styleId="a0">
    <w:name w:val="List Bullet"/>
    <w:basedOn w:val="a1"/>
    <w:semiHidden/>
    <w:rsid w:val="00405336"/>
    <w:pPr>
      <w:numPr>
        <w:numId w:val="1"/>
      </w:numPr>
      <w:contextualSpacing/>
    </w:pPr>
  </w:style>
  <w:style w:type="paragraph" w:styleId="20">
    <w:name w:val="List Bullet 2"/>
    <w:basedOn w:val="a1"/>
    <w:semiHidden/>
    <w:rsid w:val="00405336"/>
    <w:pPr>
      <w:numPr>
        <w:numId w:val="2"/>
      </w:numPr>
      <w:contextualSpacing/>
    </w:pPr>
  </w:style>
  <w:style w:type="paragraph" w:styleId="30">
    <w:name w:val="List Bullet 3"/>
    <w:basedOn w:val="a1"/>
    <w:semiHidden/>
    <w:rsid w:val="00405336"/>
    <w:pPr>
      <w:numPr>
        <w:numId w:val="3"/>
      </w:numPr>
      <w:contextualSpacing/>
    </w:pPr>
  </w:style>
  <w:style w:type="paragraph" w:styleId="40">
    <w:name w:val="List Bullet 4"/>
    <w:basedOn w:val="a1"/>
    <w:semiHidden/>
    <w:rsid w:val="00405336"/>
    <w:pPr>
      <w:numPr>
        <w:numId w:val="4"/>
      </w:numPr>
      <w:contextualSpacing/>
    </w:pPr>
  </w:style>
  <w:style w:type="paragraph" w:styleId="50">
    <w:name w:val="List Bullet 5"/>
    <w:basedOn w:val="a1"/>
    <w:semiHidden/>
    <w:rsid w:val="00405336"/>
    <w:pPr>
      <w:numPr>
        <w:numId w:val="5"/>
      </w:numPr>
      <w:contextualSpacing/>
    </w:pPr>
  </w:style>
  <w:style w:type="paragraph" w:styleId="affb">
    <w:name w:val="List Continue"/>
    <w:basedOn w:val="a1"/>
    <w:semiHidden/>
    <w:rsid w:val="00405336"/>
    <w:pPr>
      <w:spacing w:after="120"/>
      <w:ind w:left="360"/>
      <w:contextualSpacing/>
    </w:pPr>
  </w:style>
  <w:style w:type="paragraph" w:styleId="2b">
    <w:name w:val="List Continue 2"/>
    <w:basedOn w:val="a1"/>
    <w:semiHidden/>
    <w:rsid w:val="00405336"/>
    <w:pPr>
      <w:spacing w:after="120"/>
      <w:ind w:left="720"/>
      <w:contextualSpacing/>
    </w:pPr>
  </w:style>
  <w:style w:type="paragraph" w:styleId="38">
    <w:name w:val="List Continue 3"/>
    <w:basedOn w:val="a1"/>
    <w:semiHidden/>
    <w:rsid w:val="00405336"/>
    <w:pPr>
      <w:spacing w:after="120"/>
      <w:ind w:left="1080"/>
      <w:contextualSpacing/>
    </w:pPr>
  </w:style>
  <w:style w:type="paragraph" w:styleId="44">
    <w:name w:val="List Continue 4"/>
    <w:basedOn w:val="a1"/>
    <w:semiHidden/>
    <w:rsid w:val="00405336"/>
    <w:pPr>
      <w:spacing w:after="120"/>
      <w:ind w:left="1440"/>
      <w:contextualSpacing/>
    </w:pPr>
  </w:style>
  <w:style w:type="paragraph" w:styleId="55">
    <w:name w:val="List Continue 5"/>
    <w:basedOn w:val="a1"/>
    <w:semiHidden/>
    <w:rsid w:val="00405336"/>
    <w:pPr>
      <w:spacing w:after="120"/>
      <w:ind w:left="1800"/>
      <w:contextualSpacing/>
    </w:pPr>
  </w:style>
  <w:style w:type="paragraph" w:styleId="a">
    <w:name w:val="List Number"/>
    <w:basedOn w:val="a1"/>
    <w:semiHidden/>
    <w:rsid w:val="00405336"/>
    <w:pPr>
      <w:numPr>
        <w:numId w:val="6"/>
      </w:numPr>
      <w:contextualSpacing/>
    </w:pPr>
  </w:style>
  <w:style w:type="paragraph" w:styleId="2">
    <w:name w:val="List Number 2"/>
    <w:basedOn w:val="a1"/>
    <w:semiHidden/>
    <w:rsid w:val="00405336"/>
    <w:pPr>
      <w:numPr>
        <w:numId w:val="7"/>
      </w:numPr>
      <w:contextualSpacing/>
    </w:pPr>
  </w:style>
  <w:style w:type="paragraph" w:styleId="3">
    <w:name w:val="List Number 3"/>
    <w:basedOn w:val="a1"/>
    <w:semiHidden/>
    <w:rsid w:val="00405336"/>
    <w:pPr>
      <w:numPr>
        <w:numId w:val="8"/>
      </w:numPr>
      <w:contextualSpacing/>
    </w:pPr>
  </w:style>
  <w:style w:type="paragraph" w:styleId="4">
    <w:name w:val="List Number 4"/>
    <w:basedOn w:val="a1"/>
    <w:semiHidden/>
    <w:rsid w:val="00405336"/>
    <w:pPr>
      <w:numPr>
        <w:numId w:val="9"/>
      </w:numPr>
      <w:contextualSpacing/>
    </w:pPr>
  </w:style>
  <w:style w:type="paragraph" w:styleId="5">
    <w:name w:val="List Number 5"/>
    <w:basedOn w:val="a1"/>
    <w:semiHidden/>
    <w:rsid w:val="00405336"/>
    <w:pPr>
      <w:numPr>
        <w:numId w:val="10"/>
      </w:numPr>
      <w:contextualSpacing/>
    </w:pPr>
  </w:style>
  <w:style w:type="paragraph" w:styleId="affc">
    <w:name w:val="List Paragraph"/>
    <w:basedOn w:val="a1"/>
    <w:uiPriority w:val="34"/>
    <w:qFormat/>
    <w:rsid w:val="00405336"/>
    <w:pPr>
      <w:ind w:left="720"/>
    </w:pPr>
  </w:style>
  <w:style w:type="paragraph" w:styleId="affd">
    <w:name w:val="macro"/>
    <w:link w:val="affe"/>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e">
    <w:name w:val="宏文本 字符"/>
    <w:link w:val="affd"/>
    <w:semiHidden/>
    <w:rsid w:val="00FF04E3"/>
    <w:rPr>
      <w:rFonts w:ascii="Courier New" w:hAnsi="Courier New" w:cs="Courier New"/>
      <w:lang w:val="en-US" w:eastAsia="en-US" w:bidi="ar-SA"/>
    </w:rPr>
  </w:style>
  <w:style w:type="paragraph" w:styleId="afff">
    <w:name w:val="Message Header"/>
    <w:basedOn w:val="a1"/>
    <w:link w:val="afff0"/>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afff0">
    <w:name w:val="信息标题 字符"/>
    <w:link w:val="afff"/>
    <w:semiHidden/>
    <w:rsid w:val="00FF04E3"/>
    <w:rPr>
      <w:rFonts w:ascii="Cambria" w:hAnsi="Cambria"/>
      <w:sz w:val="24"/>
      <w:szCs w:val="24"/>
      <w:shd w:val="pct20" w:color="auto" w:fill="auto"/>
    </w:rPr>
  </w:style>
  <w:style w:type="paragraph" w:styleId="afff1">
    <w:name w:val="No Spacing"/>
    <w:uiPriority w:val="1"/>
    <w:semiHidden/>
    <w:qFormat/>
    <w:rsid w:val="00405336"/>
    <w:rPr>
      <w:sz w:val="24"/>
    </w:rPr>
  </w:style>
  <w:style w:type="paragraph" w:styleId="afff2">
    <w:name w:val="Normal (Web)"/>
    <w:basedOn w:val="a1"/>
    <w:semiHidden/>
    <w:rsid w:val="00405336"/>
    <w:rPr>
      <w:szCs w:val="24"/>
    </w:rPr>
  </w:style>
  <w:style w:type="paragraph" w:styleId="afff3">
    <w:name w:val="Normal Indent"/>
    <w:basedOn w:val="a1"/>
    <w:semiHidden/>
    <w:rsid w:val="00405336"/>
    <w:pPr>
      <w:ind w:left="720"/>
    </w:pPr>
  </w:style>
  <w:style w:type="paragraph" w:styleId="afff4">
    <w:name w:val="Note Heading"/>
    <w:basedOn w:val="a1"/>
    <w:next w:val="a1"/>
    <w:link w:val="afff5"/>
    <w:semiHidden/>
    <w:rsid w:val="00405336"/>
  </w:style>
  <w:style w:type="character" w:customStyle="1" w:styleId="afff5">
    <w:name w:val="注释标题 字符"/>
    <w:link w:val="afff4"/>
    <w:semiHidden/>
    <w:rsid w:val="00FF04E3"/>
    <w:rPr>
      <w:sz w:val="24"/>
    </w:rPr>
  </w:style>
  <w:style w:type="paragraph" w:styleId="afff6">
    <w:name w:val="Plain Text"/>
    <w:basedOn w:val="a1"/>
    <w:link w:val="afff7"/>
    <w:semiHidden/>
    <w:rsid w:val="00405336"/>
    <w:rPr>
      <w:rFonts w:ascii="Courier New" w:hAnsi="Courier New" w:cs="Courier New"/>
      <w:sz w:val="20"/>
    </w:rPr>
  </w:style>
  <w:style w:type="character" w:customStyle="1" w:styleId="afff7">
    <w:name w:val="纯文本 字符"/>
    <w:link w:val="afff6"/>
    <w:semiHidden/>
    <w:rsid w:val="00FF04E3"/>
    <w:rPr>
      <w:rFonts w:ascii="Courier New" w:hAnsi="Courier New" w:cs="Courier New"/>
    </w:rPr>
  </w:style>
  <w:style w:type="paragraph" w:styleId="afff8">
    <w:name w:val="Quote"/>
    <w:basedOn w:val="a1"/>
    <w:next w:val="a1"/>
    <w:link w:val="afff9"/>
    <w:uiPriority w:val="29"/>
    <w:semiHidden/>
    <w:qFormat/>
    <w:rsid w:val="00405336"/>
    <w:rPr>
      <w:i/>
      <w:iCs/>
      <w:color w:val="000000"/>
    </w:rPr>
  </w:style>
  <w:style w:type="character" w:customStyle="1" w:styleId="afff9">
    <w:name w:val="引用 字符"/>
    <w:link w:val="afff8"/>
    <w:uiPriority w:val="29"/>
    <w:semiHidden/>
    <w:rsid w:val="00FF04E3"/>
    <w:rPr>
      <w:i/>
      <w:iCs/>
      <w:color w:val="000000"/>
      <w:sz w:val="24"/>
    </w:rPr>
  </w:style>
  <w:style w:type="paragraph" w:styleId="afffa">
    <w:name w:val="Salutation"/>
    <w:basedOn w:val="a1"/>
    <w:next w:val="a1"/>
    <w:link w:val="afffb"/>
    <w:semiHidden/>
    <w:rsid w:val="00405336"/>
  </w:style>
  <w:style w:type="character" w:customStyle="1" w:styleId="afffb">
    <w:name w:val="称呼 字符"/>
    <w:link w:val="afffa"/>
    <w:semiHidden/>
    <w:rsid w:val="00FF04E3"/>
    <w:rPr>
      <w:sz w:val="24"/>
    </w:rPr>
  </w:style>
  <w:style w:type="paragraph" w:styleId="afffc">
    <w:name w:val="Signature"/>
    <w:basedOn w:val="a1"/>
    <w:link w:val="afffd"/>
    <w:semiHidden/>
    <w:rsid w:val="00405336"/>
    <w:pPr>
      <w:ind w:left="4320"/>
    </w:pPr>
  </w:style>
  <w:style w:type="character" w:customStyle="1" w:styleId="afffd">
    <w:name w:val="签名 字符"/>
    <w:link w:val="afffc"/>
    <w:semiHidden/>
    <w:rsid w:val="00FF04E3"/>
    <w:rPr>
      <w:sz w:val="24"/>
    </w:rPr>
  </w:style>
  <w:style w:type="paragraph" w:styleId="afffe">
    <w:name w:val="Subtitle"/>
    <w:basedOn w:val="a1"/>
    <w:next w:val="a1"/>
    <w:link w:val="affff"/>
    <w:semiHidden/>
    <w:qFormat/>
    <w:rsid w:val="00405336"/>
    <w:pPr>
      <w:spacing w:after="60"/>
      <w:jc w:val="center"/>
      <w:outlineLvl w:val="1"/>
    </w:pPr>
    <w:rPr>
      <w:rFonts w:ascii="Cambria" w:hAnsi="Cambria"/>
      <w:szCs w:val="24"/>
    </w:rPr>
  </w:style>
  <w:style w:type="character" w:customStyle="1" w:styleId="affff">
    <w:name w:val="副标题 字符"/>
    <w:link w:val="afffe"/>
    <w:semiHidden/>
    <w:rsid w:val="00FF04E3"/>
    <w:rPr>
      <w:rFonts w:ascii="Cambria" w:hAnsi="Cambria"/>
      <w:sz w:val="24"/>
      <w:szCs w:val="24"/>
    </w:rPr>
  </w:style>
  <w:style w:type="paragraph" w:styleId="affff0">
    <w:name w:val="table of authorities"/>
    <w:basedOn w:val="a1"/>
    <w:next w:val="a1"/>
    <w:semiHidden/>
    <w:rsid w:val="00405336"/>
    <w:pPr>
      <w:ind w:left="240" w:hanging="240"/>
    </w:pPr>
  </w:style>
  <w:style w:type="paragraph" w:styleId="affff1">
    <w:name w:val="table of figures"/>
    <w:basedOn w:val="a1"/>
    <w:next w:val="a1"/>
    <w:semiHidden/>
    <w:rsid w:val="00405336"/>
  </w:style>
  <w:style w:type="paragraph" w:styleId="affff2">
    <w:name w:val="Title"/>
    <w:basedOn w:val="a1"/>
    <w:next w:val="a1"/>
    <w:link w:val="affff3"/>
    <w:semiHidden/>
    <w:qFormat/>
    <w:rsid w:val="00405336"/>
    <w:pPr>
      <w:spacing w:before="240" w:after="60"/>
      <w:jc w:val="center"/>
      <w:outlineLvl w:val="0"/>
    </w:pPr>
    <w:rPr>
      <w:rFonts w:ascii="Cambria" w:hAnsi="Cambria"/>
      <w:b/>
      <w:bCs/>
      <w:kern w:val="28"/>
      <w:sz w:val="32"/>
      <w:szCs w:val="32"/>
    </w:rPr>
  </w:style>
  <w:style w:type="character" w:customStyle="1" w:styleId="affff3">
    <w:name w:val="标题 字符"/>
    <w:link w:val="affff2"/>
    <w:semiHidden/>
    <w:rsid w:val="00FF04E3"/>
    <w:rPr>
      <w:rFonts w:ascii="Cambria" w:hAnsi="Cambria"/>
      <w:b/>
      <w:bCs/>
      <w:kern w:val="28"/>
      <w:sz w:val="32"/>
      <w:szCs w:val="32"/>
    </w:rPr>
  </w:style>
  <w:style w:type="paragraph" w:styleId="affff4">
    <w:name w:val="toa heading"/>
    <w:basedOn w:val="a1"/>
    <w:next w:val="a1"/>
    <w:semiHidden/>
    <w:rsid w:val="00405336"/>
    <w:pPr>
      <w:spacing w:before="120"/>
    </w:pPr>
    <w:rPr>
      <w:rFonts w:ascii="Cambria" w:hAnsi="Cambria"/>
      <w:b/>
      <w:bCs/>
      <w:szCs w:val="24"/>
    </w:rPr>
  </w:style>
  <w:style w:type="paragraph" w:styleId="TOC1">
    <w:name w:val="toc 1"/>
    <w:basedOn w:val="a1"/>
    <w:next w:val="a1"/>
    <w:autoRedefine/>
    <w:semiHidden/>
    <w:rsid w:val="00405336"/>
  </w:style>
  <w:style w:type="paragraph" w:styleId="TOC2">
    <w:name w:val="toc 2"/>
    <w:basedOn w:val="a1"/>
    <w:next w:val="a1"/>
    <w:autoRedefine/>
    <w:semiHidden/>
    <w:rsid w:val="00405336"/>
    <w:pPr>
      <w:ind w:left="240"/>
    </w:pPr>
  </w:style>
  <w:style w:type="paragraph" w:styleId="TOC3">
    <w:name w:val="toc 3"/>
    <w:basedOn w:val="a1"/>
    <w:next w:val="a1"/>
    <w:autoRedefine/>
    <w:semiHidden/>
    <w:rsid w:val="00405336"/>
    <w:pPr>
      <w:ind w:left="480"/>
    </w:pPr>
  </w:style>
  <w:style w:type="paragraph" w:styleId="TOC4">
    <w:name w:val="toc 4"/>
    <w:basedOn w:val="a1"/>
    <w:next w:val="a1"/>
    <w:autoRedefine/>
    <w:semiHidden/>
    <w:rsid w:val="00405336"/>
    <w:pPr>
      <w:ind w:left="720"/>
    </w:pPr>
  </w:style>
  <w:style w:type="paragraph" w:styleId="TOC5">
    <w:name w:val="toc 5"/>
    <w:basedOn w:val="a1"/>
    <w:next w:val="a1"/>
    <w:autoRedefine/>
    <w:semiHidden/>
    <w:rsid w:val="00405336"/>
    <w:pPr>
      <w:ind w:left="960"/>
    </w:pPr>
  </w:style>
  <w:style w:type="paragraph" w:styleId="TOC6">
    <w:name w:val="toc 6"/>
    <w:basedOn w:val="a1"/>
    <w:next w:val="a1"/>
    <w:autoRedefine/>
    <w:semiHidden/>
    <w:rsid w:val="00405336"/>
    <w:pPr>
      <w:ind w:left="1200"/>
    </w:pPr>
  </w:style>
  <w:style w:type="paragraph" w:styleId="TOC7">
    <w:name w:val="toc 7"/>
    <w:basedOn w:val="a1"/>
    <w:next w:val="a1"/>
    <w:autoRedefine/>
    <w:semiHidden/>
    <w:rsid w:val="00405336"/>
    <w:pPr>
      <w:ind w:left="1440"/>
    </w:pPr>
  </w:style>
  <w:style w:type="paragraph" w:styleId="TOC8">
    <w:name w:val="toc 8"/>
    <w:basedOn w:val="a1"/>
    <w:next w:val="a1"/>
    <w:autoRedefine/>
    <w:semiHidden/>
    <w:rsid w:val="00405336"/>
    <w:pPr>
      <w:ind w:left="1680"/>
    </w:pPr>
  </w:style>
  <w:style w:type="paragraph" w:styleId="TOC9">
    <w:name w:val="toc 9"/>
    <w:basedOn w:val="a1"/>
    <w:next w:val="a1"/>
    <w:autoRedefine/>
    <w:semiHidden/>
    <w:rsid w:val="00405336"/>
    <w:pPr>
      <w:ind w:left="1920"/>
    </w:pPr>
  </w:style>
  <w:style w:type="paragraph" w:styleId="TOC">
    <w:name w:val="TOC Heading"/>
    <w:basedOn w:val="1"/>
    <w:next w:val="a1"/>
    <w:uiPriority w:val="39"/>
    <w:semiHidden/>
    <w:unhideWhenUsed/>
    <w:qFormat/>
    <w:rsid w:val="00405336"/>
    <w:pPr>
      <w:outlineLvl w:val="9"/>
    </w:pPr>
    <w:rPr>
      <w:rFonts w:ascii="Cambria" w:hAnsi="Cambria"/>
      <w:sz w:val="32"/>
      <w:szCs w:val="32"/>
    </w:rPr>
  </w:style>
  <w:style w:type="character" w:styleId="affff5">
    <w:name w:val="Hyperlink"/>
    <w:uiPriority w:val="99"/>
    <w:rsid w:val="007402FC"/>
    <w:rPr>
      <w:color w:val="0000FF"/>
      <w:u w:val="single"/>
    </w:rPr>
  </w:style>
  <w:style w:type="character" w:styleId="affff6">
    <w:name w:val="FollowedHyperlink"/>
    <w:semiHidden/>
    <w:unhideWhenUsed/>
    <w:rsid w:val="00793072"/>
    <w:rPr>
      <w:color w:val="800080"/>
      <w:u w:val="single"/>
    </w:rPr>
  </w:style>
  <w:style w:type="character" w:styleId="affff7">
    <w:name w:val="annotation reference"/>
    <w:semiHidden/>
    <w:unhideWhenUsed/>
    <w:rsid w:val="00793072"/>
    <w:rPr>
      <w:sz w:val="16"/>
      <w:szCs w:val="16"/>
    </w:rPr>
  </w:style>
  <w:style w:type="character" w:styleId="affff8">
    <w:name w:val="Unresolved Mention"/>
    <w:basedOn w:val="a2"/>
    <w:uiPriority w:val="99"/>
    <w:semiHidden/>
    <w:unhideWhenUsed/>
    <w:rsid w:val="008218C4"/>
    <w:rPr>
      <w:color w:val="808080"/>
      <w:shd w:val="clear" w:color="auto" w:fill="E6E6E6"/>
    </w:rPr>
  </w:style>
  <w:style w:type="paragraph" w:customStyle="1" w:styleId="PubInfo">
    <w:name w:val="PubInfo"/>
    <w:basedOn w:val="a1"/>
    <w:qFormat/>
    <w:rsid w:val="00533910"/>
    <w:pPr>
      <w:suppressAutoHyphens/>
      <w:jc w:val="center"/>
    </w:pPr>
    <w:rPr>
      <w:sz w:val="20"/>
      <w:lang w:eastAsia="ar-SA"/>
    </w:rPr>
  </w:style>
  <w:style w:type="paragraph" w:customStyle="1" w:styleId="DoiInfo">
    <w:name w:val="DoiInfo"/>
    <w:basedOn w:val="a1"/>
    <w:qFormat/>
    <w:rsid w:val="00533910"/>
    <w:pPr>
      <w:suppressAutoHyphens/>
      <w:jc w:val="center"/>
    </w:pPr>
    <w:rPr>
      <w:sz w:val="20"/>
      <w:lang w:eastAsia="ar-SA"/>
    </w:rPr>
  </w:style>
  <w:style w:type="table" w:styleId="affff9">
    <w:name w:val="Table Grid"/>
    <w:basedOn w:val="a3"/>
    <w:uiPriority w:val="39"/>
    <w:rsid w:val="007A2865"/>
    <w:rPr>
      <w:rFonts w:asciiTheme="minorHAnsi" w:hAnsiTheme="minorHAnsi" w:cstheme="minorBidi"/>
      <w:kern w:val="2"/>
      <w:sz w:val="21"/>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a1"/>
    <w:link w:val="EndNoteBibliographyTitle0"/>
    <w:rsid w:val="007A2865"/>
    <w:pPr>
      <w:widowControl w:val="0"/>
      <w:jc w:val="center"/>
    </w:pPr>
    <w:rPr>
      <w:rFonts w:ascii="等线" w:eastAsia="等线" w:hAnsi="等线" w:cstheme="minorBidi"/>
      <w:noProof/>
      <w:kern w:val="2"/>
      <w:sz w:val="20"/>
      <w:szCs w:val="22"/>
      <w:lang w:eastAsia="zh-CN"/>
    </w:rPr>
  </w:style>
  <w:style w:type="character" w:customStyle="1" w:styleId="EndNoteBibliographyTitle0">
    <w:name w:val="EndNote Bibliography Title 字符"/>
    <w:basedOn w:val="a2"/>
    <w:link w:val="EndNoteBibliographyTitle"/>
    <w:rsid w:val="007A2865"/>
    <w:rPr>
      <w:rFonts w:ascii="等线" w:eastAsia="等线" w:hAnsi="等线" w:cstheme="minorBidi"/>
      <w:noProof/>
      <w:kern w:val="2"/>
      <w:szCs w:val="22"/>
      <w:lang w:eastAsia="zh-CN"/>
    </w:rPr>
  </w:style>
  <w:style w:type="paragraph" w:customStyle="1" w:styleId="EndNoteBibliography">
    <w:name w:val="EndNote Bibliography"/>
    <w:basedOn w:val="a1"/>
    <w:link w:val="EndNoteBibliography0"/>
    <w:rsid w:val="007A2865"/>
    <w:pPr>
      <w:widowControl w:val="0"/>
      <w:jc w:val="both"/>
    </w:pPr>
    <w:rPr>
      <w:rFonts w:ascii="等线" w:eastAsia="等线" w:hAnsi="等线" w:cstheme="minorBidi"/>
      <w:noProof/>
      <w:kern w:val="2"/>
      <w:sz w:val="20"/>
      <w:szCs w:val="22"/>
      <w:lang w:eastAsia="zh-CN"/>
    </w:rPr>
  </w:style>
  <w:style w:type="character" w:customStyle="1" w:styleId="EndNoteBibliography0">
    <w:name w:val="EndNote Bibliography 字符"/>
    <w:basedOn w:val="a2"/>
    <w:link w:val="EndNoteBibliography"/>
    <w:rsid w:val="007A2865"/>
    <w:rPr>
      <w:rFonts w:ascii="等线" w:eastAsia="等线" w:hAnsi="等线" w:cstheme="minorBidi"/>
      <w:noProof/>
      <w:kern w:val="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tif"/><Relationship Id="rId18" Type="http://schemas.openxmlformats.org/officeDocument/2006/relationships/image" Target="media/image9.tif"/><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3.tif"/><Relationship Id="rId17" Type="http://schemas.openxmlformats.org/officeDocument/2006/relationships/image" Target="media/image8.tif"/><Relationship Id="rId2" Type="http://schemas.openxmlformats.org/officeDocument/2006/relationships/customXml" Target="../customXml/item2.xml"/><Relationship Id="rId16" Type="http://schemas.openxmlformats.org/officeDocument/2006/relationships/image" Target="media/image7.tif"/><Relationship Id="rId20" Type="http://schemas.openxmlformats.org/officeDocument/2006/relationships/image" Target="media/image11.ti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tif"/><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tif"/><Relationship Id="rId23" Type="http://schemas.openxmlformats.org/officeDocument/2006/relationships/fontTable" Target="fontTable.xml"/><Relationship Id="rId10" Type="http://schemas.openxmlformats.org/officeDocument/2006/relationships/image" Target="media/image1.tif"/><Relationship Id="rId19" Type="http://schemas.openxmlformats.org/officeDocument/2006/relationships/image" Target="media/image10.ti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tif"/><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C8221A7F0343744B07CC2CED3D6F8EE" ma:contentTypeVersion="12" ma:contentTypeDescription="Create a new document." ma:contentTypeScope="" ma:versionID="4ed130d46c3bc80f8d043bccdf574eeb">
  <xsd:schema xmlns:xsd="http://www.w3.org/2001/XMLSchema" xmlns:xs="http://www.w3.org/2001/XMLSchema" xmlns:p="http://schemas.microsoft.com/office/2006/metadata/properties" xmlns:ns3="96858f5b-69cf-4d49-a520-6ae816db1d8d" xmlns:ns4="1867113f-8995-4870-a940-2b72f688d265" targetNamespace="http://schemas.microsoft.com/office/2006/metadata/properties" ma:root="true" ma:fieldsID="194ceea0314d884e28c6faa81920b7ec" ns3:_="" ns4:_="">
    <xsd:import namespace="96858f5b-69cf-4d49-a520-6ae816db1d8d"/>
    <xsd:import namespace="1867113f-8995-4870-a940-2b72f688d26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858f5b-69cf-4d49-a520-6ae816db1d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67113f-8995-4870-a940-2b72f688d2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6A6A5F-BF35-401C-A3A1-63045C83100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8F523CB-42AC-406D-90D9-CA3AE16CA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858f5b-69cf-4d49-a520-6ae816db1d8d"/>
    <ds:schemaRef ds:uri="1867113f-8995-4870-a940-2b72f688d2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76C972-A183-49AB-BF18-FB119101A4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13</Pages>
  <Words>2249</Words>
  <Characters>11808</Characters>
  <Application>Microsoft Office Word</Application>
  <DocSecurity>0</DocSecurity>
  <Lines>310</Lines>
  <Paragraphs>131</Paragraphs>
  <ScaleCrop>false</ScaleCrop>
  <Company>AAAS</Company>
  <LinksUpToDate>false</LinksUpToDate>
  <CharactersWithSpaces>13926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YW L</cp:lastModifiedBy>
  <cp:revision>12</cp:revision>
  <cp:lastPrinted>2018-01-11T19:53:00Z</cp:lastPrinted>
  <dcterms:created xsi:type="dcterms:W3CDTF">2026-10-10T08:17:00Z</dcterms:created>
  <dcterms:modified xsi:type="dcterms:W3CDTF">2026-10-20T09:19:00Z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0x0101000C8221A7F0343744B07CC2CED3D6F8EE</vt:lpwstr>
  </property>
</Properties>
</file>