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5A28" w:rsidRDefault="004B5A28" w:rsidP="004B5A28">
      <w:pPr>
        <w:jc w:val="center"/>
        <w:rPr>
          <w:rFonts w:ascii="Times New Roman" w:hAnsi="Times New Roman" w:cs="Times New Roman"/>
          <w:b/>
          <w:iCs/>
          <w:sz w:val="24"/>
          <w:szCs w:val="24"/>
        </w:rPr>
      </w:pPr>
      <w:r w:rsidRPr="006A5C43">
        <w:rPr>
          <w:rFonts w:ascii="Times New Roman" w:hAnsi="Times New Roman" w:cs="Times New Roman"/>
          <w:b/>
          <w:iCs/>
          <w:sz w:val="28"/>
          <w:szCs w:val="24"/>
        </w:rPr>
        <w:t>Supplementary File</w:t>
      </w:r>
    </w:p>
    <w:p w:rsidR="00361B5A" w:rsidRDefault="00361B5A" w:rsidP="00361B5A">
      <w:pPr>
        <w:rPr>
          <w:rFonts w:ascii="Times New Roman" w:hAnsi="Times New Roman" w:cs="Times New Roman"/>
          <w:b/>
          <w:iCs/>
          <w:sz w:val="24"/>
          <w:szCs w:val="24"/>
        </w:rPr>
      </w:pPr>
    </w:p>
    <w:p w:rsidR="0093018B" w:rsidRPr="0093018B" w:rsidRDefault="0093018B" w:rsidP="0093018B">
      <w:pPr>
        <w:spacing w:line="480" w:lineRule="auto"/>
        <w:rPr>
          <w:rFonts w:ascii="Times New Roman" w:hAnsi="Times New Roman" w:cs="Times New Roman"/>
          <w:b/>
          <w:bCs/>
          <w:sz w:val="24"/>
          <w:szCs w:val="24"/>
        </w:rPr>
      </w:pPr>
      <w:r w:rsidRPr="0093018B">
        <w:rPr>
          <w:rFonts w:ascii="Times New Roman" w:hAnsi="Times New Roman" w:cs="Times New Roman"/>
          <w:b/>
          <w:bCs/>
          <w:sz w:val="24"/>
          <w:szCs w:val="24"/>
        </w:rPr>
        <w:t>Processing of Supplemental Technical Evidence</w:t>
      </w:r>
    </w:p>
    <w:p w:rsidR="007375DF" w:rsidRPr="009E40B4" w:rsidRDefault="0093018B" w:rsidP="007375DF">
      <w:pPr>
        <w:spacing w:line="480" w:lineRule="auto"/>
        <w:rPr>
          <w:rFonts w:ascii="Times New Roman" w:hAnsi="Times New Roman" w:cs="Times New Roman"/>
          <w:sz w:val="24"/>
          <w:szCs w:val="24"/>
        </w:rPr>
      </w:pPr>
      <w:r>
        <w:rPr>
          <w:rFonts w:ascii="Times New Roman" w:hAnsi="Times New Roman" w:cs="Times New Roman"/>
          <w:sz w:val="24"/>
          <w:szCs w:val="24"/>
        </w:rPr>
        <w:t>To capture the attached files of each submission</w:t>
      </w:r>
      <w:r w:rsidRPr="001C6CF0">
        <w:rPr>
          <w:rFonts w:ascii="Times New Roman" w:hAnsi="Times New Roman" w:cs="Times New Roman"/>
          <w:sz w:val="24"/>
          <w:szCs w:val="24"/>
        </w:rPr>
        <w:t xml:space="preserve">, a secondary retrieval module was implemented to identify and aggregate </w:t>
      </w:r>
      <w:r>
        <w:rPr>
          <w:rFonts w:ascii="Times New Roman" w:hAnsi="Times New Roman" w:cs="Times New Roman"/>
          <w:sz w:val="24"/>
          <w:szCs w:val="24"/>
        </w:rPr>
        <w:t xml:space="preserve">those </w:t>
      </w:r>
      <w:r w:rsidRPr="001C6CF0">
        <w:rPr>
          <w:rFonts w:ascii="Times New Roman" w:hAnsi="Times New Roman" w:cs="Times New Roman"/>
          <w:sz w:val="24"/>
          <w:szCs w:val="24"/>
        </w:rPr>
        <w:t>693 supplemental documents. Utilizing a</w:t>
      </w:r>
      <w:r>
        <w:rPr>
          <w:rFonts w:ascii="Times New Roman" w:hAnsi="Times New Roman" w:cs="Times New Roman"/>
          <w:sz w:val="24"/>
          <w:szCs w:val="24"/>
        </w:rPr>
        <w:t>n</w:t>
      </w:r>
      <w:r w:rsidRPr="001C6CF0">
        <w:rPr>
          <w:rFonts w:ascii="Times New Roman" w:hAnsi="Times New Roman" w:cs="Times New Roman"/>
          <w:sz w:val="24"/>
          <w:szCs w:val="24"/>
        </w:rPr>
        <w:t xml:space="preserve"> identifier mapping </w:t>
      </w:r>
      <w:r w:rsidRPr="009E40B4">
        <w:rPr>
          <w:rFonts w:ascii="Times New Roman" w:hAnsi="Times New Roman" w:cs="Times New Roman"/>
          <w:sz w:val="24"/>
          <w:szCs w:val="24"/>
        </w:rPr>
        <w:t>algorithm, a 1:1 relational link was established between each submission and its corresponding technical evidence. The system successfully retrieved 684 documents (98.</w:t>
      </w:r>
      <w:r>
        <w:rPr>
          <w:rFonts w:ascii="Times New Roman" w:hAnsi="Times New Roman" w:cs="Times New Roman"/>
          <w:sz w:val="24"/>
          <w:szCs w:val="24"/>
        </w:rPr>
        <w:t>7</w:t>
      </w:r>
      <w:r w:rsidRPr="009E40B4">
        <w:rPr>
          <w:rFonts w:ascii="Times New Roman" w:hAnsi="Times New Roman" w:cs="Times New Roman"/>
          <w:sz w:val="24"/>
          <w:szCs w:val="24"/>
        </w:rPr>
        <w:t xml:space="preserve">% retrieval rate); nine files were inaccessible due to server-side 404 errors at the source. </w:t>
      </w:r>
      <w:r w:rsidR="007375DF">
        <w:rPr>
          <w:rFonts w:ascii="Times New Roman" w:hAnsi="Times New Roman" w:cs="Times New Roman"/>
          <w:sz w:val="24"/>
          <w:szCs w:val="24"/>
        </w:rPr>
        <w:t>Two submissions were excluded due to irrelevant content</w:t>
      </w:r>
      <w:r w:rsidR="007375DF" w:rsidRPr="00B00677">
        <w:rPr>
          <w:rFonts w:ascii="Times New Roman" w:hAnsi="Times New Roman" w:cs="Times New Roman"/>
          <w:sz w:val="24"/>
          <w:szCs w:val="24"/>
        </w:rPr>
        <w:t xml:space="preserve">. </w:t>
      </w:r>
      <w:r w:rsidR="007375DF">
        <w:rPr>
          <w:rFonts w:ascii="Times New Roman" w:hAnsi="Times New Roman" w:cs="Times New Roman"/>
          <w:sz w:val="24"/>
          <w:szCs w:val="24"/>
        </w:rPr>
        <w:t>Therefore</w:t>
      </w:r>
      <w:r w:rsidR="007375DF" w:rsidRPr="00B00677">
        <w:rPr>
          <w:rFonts w:ascii="Times New Roman" w:hAnsi="Times New Roman" w:cs="Times New Roman"/>
          <w:sz w:val="24"/>
          <w:szCs w:val="24"/>
        </w:rPr>
        <w:t>, the final analytical census was refined to N</w:t>
      </w:r>
      <w:r w:rsidR="007375DF">
        <w:rPr>
          <w:rFonts w:ascii="Times New Roman" w:hAnsi="Times New Roman" w:cs="Times New Roman"/>
          <w:sz w:val="24"/>
          <w:szCs w:val="24"/>
        </w:rPr>
        <w:t xml:space="preserve"> </w:t>
      </w:r>
      <w:r w:rsidR="007375DF" w:rsidRPr="00B00677">
        <w:rPr>
          <w:rFonts w:ascii="Times New Roman" w:hAnsi="Times New Roman" w:cs="Times New Roman"/>
          <w:sz w:val="24"/>
          <w:szCs w:val="24"/>
        </w:rPr>
        <w:t>=</w:t>
      </w:r>
      <w:r w:rsidR="007375DF">
        <w:rPr>
          <w:rFonts w:ascii="Times New Roman" w:hAnsi="Times New Roman" w:cs="Times New Roman"/>
          <w:sz w:val="24"/>
          <w:szCs w:val="24"/>
        </w:rPr>
        <w:t xml:space="preserve"> </w:t>
      </w:r>
      <w:r w:rsidR="007375DF" w:rsidRPr="00B00677">
        <w:rPr>
          <w:rFonts w:ascii="Times New Roman" w:hAnsi="Times New Roman" w:cs="Times New Roman"/>
          <w:sz w:val="24"/>
          <w:szCs w:val="24"/>
        </w:rPr>
        <w:t>682</w:t>
      </w:r>
      <w:r w:rsidR="007375DF">
        <w:rPr>
          <w:rFonts w:ascii="Times New Roman" w:hAnsi="Times New Roman" w:cs="Times New Roman"/>
          <w:sz w:val="24"/>
          <w:szCs w:val="24"/>
        </w:rPr>
        <w:t xml:space="preserve"> </w:t>
      </w:r>
      <w:r w:rsidR="007375DF" w:rsidRPr="00B00677">
        <w:rPr>
          <w:rFonts w:ascii="Times New Roman" w:hAnsi="Times New Roman" w:cs="Times New Roman"/>
          <w:sz w:val="24"/>
          <w:szCs w:val="24"/>
        </w:rPr>
        <w:t>policy-relevant submissions.</w:t>
      </w:r>
    </w:p>
    <w:p w:rsidR="0093018B" w:rsidRDefault="0093018B" w:rsidP="0093018B">
      <w:pPr>
        <w:spacing w:line="480" w:lineRule="auto"/>
        <w:rPr>
          <w:rFonts w:ascii="Times New Roman" w:hAnsi="Times New Roman" w:cs="Times New Roman"/>
          <w:sz w:val="24"/>
          <w:szCs w:val="24"/>
        </w:rPr>
      </w:pPr>
      <w:r>
        <w:rPr>
          <w:rFonts w:ascii="Times New Roman" w:hAnsi="Times New Roman" w:cs="Times New Roman"/>
          <w:sz w:val="24"/>
          <w:szCs w:val="24"/>
        </w:rPr>
        <w:t>For the attached files of each submission, the</w:t>
      </w:r>
      <w:r w:rsidRPr="001C6CF0">
        <w:rPr>
          <w:rFonts w:ascii="Times New Roman" w:hAnsi="Times New Roman" w:cs="Times New Roman"/>
          <w:sz w:val="24"/>
          <w:szCs w:val="24"/>
        </w:rPr>
        <w:t> </w:t>
      </w:r>
      <w:proofErr w:type="spellStart"/>
      <w:r w:rsidRPr="001C6CF0">
        <w:rPr>
          <w:rFonts w:ascii="Times New Roman" w:hAnsi="Times New Roman" w:cs="Times New Roman"/>
          <w:i/>
          <w:iCs/>
          <w:sz w:val="24"/>
          <w:szCs w:val="24"/>
        </w:rPr>
        <w:t>PyMuPDF</w:t>
      </w:r>
      <w:proofErr w:type="spellEnd"/>
      <w:r w:rsidRPr="001C6CF0">
        <w:rPr>
          <w:rFonts w:ascii="Times New Roman" w:hAnsi="Times New Roman" w:cs="Times New Roman"/>
          <w:sz w:val="24"/>
          <w:szCs w:val="24"/>
        </w:rPr>
        <w:t> (Fitz) library was employed for text extraction</w:t>
      </w:r>
      <w:r>
        <w:rPr>
          <w:rFonts w:ascii="Times New Roman" w:hAnsi="Times New Roman" w:cs="Times New Roman"/>
          <w:sz w:val="24"/>
          <w:szCs w:val="24"/>
        </w:rPr>
        <w:t xml:space="preserve"> of pdf files</w:t>
      </w:r>
      <w:r w:rsidRPr="001C6CF0">
        <w:rPr>
          <w:rFonts w:ascii="Times New Roman" w:hAnsi="Times New Roman" w:cs="Times New Roman"/>
          <w:sz w:val="24"/>
          <w:szCs w:val="24"/>
        </w:rPr>
        <w:t xml:space="preserve">. </w:t>
      </w:r>
      <w:r>
        <w:rPr>
          <w:rFonts w:ascii="Times New Roman" w:hAnsi="Times New Roman" w:cs="Times New Roman"/>
          <w:sz w:val="24"/>
          <w:szCs w:val="24"/>
        </w:rPr>
        <w:t xml:space="preserve">For non-readable files (pdf files containing text saved as image, other text file types), the documents were manually retrieved from the specific </w:t>
      </w:r>
      <w:r w:rsidRPr="00730DB3">
        <w:rPr>
          <w:rFonts w:ascii="Times New Roman" w:hAnsi="Times New Roman" w:cs="Times New Roman"/>
          <w:sz w:val="24"/>
          <w:szCs w:val="24"/>
        </w:rPr>
        <w:t>European Commission portal</w:t>
      </w:r>
      <w:r>
        <w:rPr>
          <w:rFonts w:ascii="Times New Roman" w:hAnsi="Times New Roman" w:cs="Times New Roman"/>
          <w:sz w:val="24"/>
          <w:szCs w:val="24"/>
        </w:rPr>
        <w:t xml:space="preserve">, using the “Feedback ID” number to identify the specific submission link, and were transformed into readable pdfs. </w:t>
      </w:r>
      <w:r w:rsidR="007375DF">
        <w:rPr>
          <w:rFonts w:ascii="Times New Roman" w:hAnsi="Times New Roman" w:cs="Times New Roman"/>
          <w:sz w:val="24"/>
          <w:szCs w:val="24"/>
        </w:rPr>
        <w:t>T</w:t>
      </w:r>
      <w:r w:rsidRPr="001C6CF0">
        <w:rPr>
          <w:rFonts w:ascii="Times New Roman" w:hAnsi="Times New Roman" w:cs="Times New Roman"/>
          <w:sz w:val="24"/>
          <w:szCs w:val="24"/>
        </w:rPr>
        <w:t>o prevent the data truncation common in standard database software, all extracted text underwent a process of </w:t>
      </w:r>
      <w:r w:rsidRPr="002C6AD1">
        <w:rPr>
          <w:rFonts w:ascii="Times New Roman" w:hAnsi="Times New Roman" w:cs="Times New Roman"/>
          <w:bCs/>
          <w:sz w:val="24"/>
          <w:szCs w:val="24"/>
        </w:rPr>
        <w:t>lexical linearization</w:t>
      </w:r>
      <w:r w:rsidRPr="002C6AD1">
        <w:rPr>
          <w:rFonts w:ascii="Times New Roman" w:hAnsi="Times New Roman" w:cs="Times New Roman"/>
          <w:sz w:val="24"/>
          <w:szCs w:val="24"/>
        </w:rPr>
        <w:t>.</w:t>
      </w:r>
      <w:r w:rsidRPr="001C6CF0">
        <w:rPr>
          <w:rFonts w:ascii="Times New Roman" w:hAnsi="Times New Roman" w:cs="Times New Roman"/>
          <w:sz w:val="24"/>
          <w:szCs w:val="24"/>
        </w:rPr>
        <w:t xml:space="preserve"> This involved the removal of non-printable control characters and the replacement of newline sequences and carriage returns with single whitespace characters. This procedure preserved the full semantic integrity of submissions</w:t>
      </w:r>
      <w:r>
        <w:rPr>
          <w:rFonts w:ascii="Times New Roman" w:hAnsi="Times New Roman" w:cs="Times New Roman"/>
          <w:sz w:val="24"/>
          <w:szCs w:val="24"/>
        </w:rPr>
        <w:t xml:space="preserve"> </w:t>
      </w:r>
      <w:r w:rsidRPr="001C6CF0">
        <w:rPr>
          <w:rFonts w:ascii="Times New Roman" w:hAnsi="Times New Roman" w:cs="Times New Roman"/>
          <w:sz w:val="24"/>
          <w:szCs w:val="24"/>
        </w:rPr>
        <w:t>while ensuring a uniform data structure for text analysis.</w:t>
      </w:r>
      <w:r>
        <w:rPr>
          <w:rFonts w:ascii="Times New Roman" w:hAnsi="Times New Roman" w:cs="Times New Roman"/>
          <w:sz w:val="24"/>
          <w:szCs w:val="24"/>
        </w:rPr>
        <w:t xml:space="preserve"> Finally, since some submitted attachments only included a reference list, I merged the submission text (which had a 4000-character limit) with the attachment text; therefore, both texts were analyzed as one (combined) submission.</w:t>
      </w:r>
    </w:p>
    <w:p w:rsidR="0093018B" w:rsidRDefault="0093018B" w:rsidP="00361B5A">
      <w:pPr>
        <w:spacing w:line="480" w:lineRule="auto"/>
        <w:rPr>
          <w:rFonts w:ascii="Times New Roman" w:hAnsi="Times New Roman" w:cs="Times New Roman"/>
          <w:b/>
          <w:bCs/>
          <w:sz w:val="24"/>
          <w:szCs w:val="24"/>
        </w:rPr>
      </w:pPr>
    </w:p>
    <w:p w:rsidR="00361B5A" w:rsidRPr="00BB4FCE" w:rsidRDefault="00361B5A" w:rsidP="00361B5A">
      <w:pPr>
        <w:spacing w:line="480" w:lineRule="auto"/>
        <w:rPr>
          <w:rFonts w:ascii="Times New Roman" w:hAnsi="Times New Roman" w:cs="Times New Roman"/>
          <w:b/>
          <w:bCs/>
          <w:sz w:val="24"/>
          <w:szCs w:val="24"/>
        </w:rPr>
      </w:pPr>
      <w:r w:rsidRPr="00BB4FCE">
        <w:rPr>
          <w:rFonts w:ascii="Times New Roman" w:hAnsi="Times New Roman" w:cs="Times New Roman"/>
          <w:b/>
          <w:bCs/>
          <w:sz w:val="24"/>
          <w:szCs w:val="24"/>
        </w:rPr>
        <w:lastRenderedPageBreak/>
        <w:t>Computational Semantic Analysis</w:t>
      </w:r>
    </w:p>
    <w:p w:rsidR="00361B5A" w:rsidRDefault="00361B5A" w:rsidP="00361B5A">
      <w:pPr>
        <w:spacing w:line="480" w:lineRule="auto"/>
        <w:rPr>
          <w:rFonts w:ascii="Times New Roman" w:hAnsi="Times New Roman" w:cs="Times New Roman"/>
          <w:iCs/>
          <w:sz w:val="24"/>
          <w:szCs w:val="24"/>
        </w:rPr>
      </w:pPr>
      <w:r w:rsidRPr="00361B5A">
        <w:rPr>
          <w:rFonts w:ascii="Times New Roman" w:hAnsi="Times New Roman" w:cs="Times New Roman"/>
          <w:iCs/>
          <w:sz w:val="24"/>
          <w:szCs w:val="24"/>
        </w:rPr>
        <w:t>A critical architectural advantage of th</w:t>
      </w:r>
      <w:r>
        <w:rPr>
          <w:rFonts w:ascii="Times New Roman" w:hAnsi="Times New Roman" w:cs="Times New Roman"/>
          <w:iCs/>
          <w:sz w:val="24"/>
          <w:szCs w:val="24"/>
        </w:rPr>
        <w:t>e LLM used (</w:t>
      </w:r>
      <w:r>
        <w:rPr>
          <w:rFonts w:ascii="Times New Roman" w:hAnsi="Times New Roman" w:cs="Times New Roman"/>
          <w:sz w:val="24"/>
          <w:szCs w:val="24"/>
        </w:rPr>
        <w:t xml:space="preserve">NVIDIA </w:t>
      </w:r>
      <w:r w:rsidRPr="00597C5D">
        <w:rPr>
          <w:rFonts w:ascii="Times New Roman" w:hAnsi="Times New Roman" w:cs="Times New Roman"/>
          <w:bCs/>
          <w:sz w:val="24"/>
          <w:szCs w:val="24"/>
        </w:rPr>
        <w:t>Nemotron-3-Ultra-550B-A55B</w:t>
      </w:r>
      <w:r>
        <w:rPr>
          <w:rFonts w:ascii="Times New Roman" w:hAnsi="Times New Roman" w:cs="Times New Roman"/>
          <w:bCs/>
          <w:sz w:val="24"/>
          <w:szCs w:val="24"/>
        </w:rPr>
        <w:t>)</w:t>
      </w:r>
      <w:r w:rsidRPr="00361B5A">
        <w:rPr>
          <w:rFonts w:ascii="Times New Roman" w:hAnsi="Times New Roman" w:cs="Times New Roman"/>
          <w:iCs/>
          <w:sz w:val="24"/>
          <w:szCs w:val="24"/>
        </w:rPr>
        <w:t xml:space="preserve"> is its </w:t>
      </w:r>
      <w:r w:rsidRPr="00361B5A">
        <w:rPr>
          <w:rFonts w:ascii="Times New Roman" w:hAnsi="Times New Roman" w:cs="Times New Roman"/>
          <w:bCs/>
          <w:iCs/>
          <w:sz w:val="24"/>
          <w:szCs w:val="24"/>
        </w:rPr>
        <w:t>1-million-token context window</w:t>
      </w:r>
      <w:r w:rsidRPr="00361B5A">
        <w:rPr>
          <w:rFonts w:ascii="Times New Roman" w:hAnsi="Times New Roman" w:cs="Times New Roman"/>
          <w:iCs/>
          <w:sz w:val="24"/>
          <w:szCs w:val="24"/>
        </w:rPr>
        <w:t>, which allows for the "lossless" processing of large documents. Unlike standard NLP models that require text truncation or extractive summarization, thereby risking the loss of significant arguments, this framework enabled the model to ingest and analyze the full semantic profile of the vast majority of submissions in a single inference pass. For the submissions exceeding 200,000 characters (n = 12), a pre-processing module utilized a sliding-window approach to analyze the documents in segments. This allowed for a lossless technical condensation (capturing the 'argumentative DNA' of the full text) to ensure total thematic representation within API constraints while preventing data loss due to context window and time-out limitations. Custom scripts compiled with Python code were prepared to interact with the LLM online.</w:t>
      </w:r>
    </w:p>
    <w:p w:rsidR="00361B5A" w:rsidRDefault="00361B5A" w:rsidP="00361B5A">
      <w:pPr>
        <w:spacing w:line="480" w:lineRule="auto"/>
        <w:rPr>
          <w:rFonts w:ascii="Times New Roman" w:hAnsi="Times New Roman" w:cs="Times New Roman"/>
          <w:iCs/>
          <w:sz w:val="24"/>
          <w:szCs w:val="24"/>
        </w:rPr>
      </w:pPr>
    </w:p>
    <w:p w:rsidR="00BB4FCE" w:rsidRPr="00BB4FCE" w:rsidRDefault="00BB4FCE" w:rsidP="00BB4FCE">
      <w:pPr>
        <w:spacing w:line="480" w:lineRule="auto"/>
        <w:rPr>
          <w:rFonts w:ascii="Times New Roman" w:hAnsi="Times New Roman" w:cs="Times New Roman"/>
          <w:b/>
          <w:bCs/>
          <w:sz w:val="24"/>
          <w:szCs w:val="24"/>
        </w:rPr>
      </w:pPr>
      <w:r w:rsidRPr="00BB4FCE">
        <w:rPr>
          <w:rFonts w:ascii="Times New Roman" w:hAnsi="Times New Roman" w:cs="Times New Roman"/>
          <w:b/>
          <w:bCs/>
          <w:sz w:val="24"/>
          <w:szCs w:val="24"/>
        </w:rPr>
        <w:t>Multilingual Semantic Integrity</w:t>
      </w:r>
    </w:p>
    <w:p w:rsidR="00BB4FCE" w:rsidRPr="00D85F9D" w:rsidRDefault="00BB4FCE" w:rsidP="00BB4FCE">
      <w:pPr>
        <w:spacing w:line="480" w:lineRule="auto"/>
        <w:rPr>
          <w:rFonts w:ascii="Times New Roman" w:hAnsi="Times New Roman" w:cs="Times New Roman"/>
          <w:sz w:val="24"/>
          <w:szCs w:val="24"/>
        </w:rPr>
      </w:pPr>
      <w:r w:rsidRPr="00D85F9D">
        <w:rPr>
          <w:rFonts w:ascii="Times New Roman" w:hAnsi="Times New Roman" w:cs="Times New Roman"/>
          <w:sz w:val="24"/>
          <w:szCs w:val="24"/>
        </w:rPr>
        <w:t>Because the Nemotron-550B model is natively multilingual, the pipeline was able to process submissions containing both English and original-language text without secondary translation [</w:t>
      </w:r>
      <w:r>
        <w:rPr>
          <w:rFonts w:ascii="Times New Roman" w:hAnsi="Times New Roman" w:cs="Times New Roman"/>
          <w:sz w:val="24"/>
          <w:szCs w:val="24"/>
        </w:rPr>
        <w:t>15</w:t>
      </w:r>
      <w:r w:rsidRPr="00D85F9D">
        <w:rPr>
          <w:rFonts w:ascii="Times New Roman" w:hAnsi="Times New Roman" w:cs="Times New Roman"/>
          <w:sz w:val="24"/>
          <w:szCs w:val="24"/>
        </w:rPr>
        <w:t>]. This approach preserved the original semantic intent and nuanced terminology of the respondents, ensuring a high degree of cross-lingual validity in the final thematic distribution.</w:t>
      </w:r>
    </w:p>
    <w:p w:rsidR="00BB4FCE" w:rsidRDefault="00BB4FCE" w:rsidP="00361B5A">
      <w:pPr>
        <w:spacing w:line="480" w:lineRule="auto"/>
        <w:rPr>
          <w:rFonts w:ascii="Times New Roman" w:hAnsi="Times New Roman" w:cs="Times New Roman"/>
          <w:iCs/>
          <w:sz w:val="24"/>
          <w:szCs w:val="24"/>
        </w:rPr>
      </w:pPr>
    </w:p>
    <w:p w:rsidR="00AC6A51" w:rsidRPr="00BB4FCE" w:rsidRDefault="00361B5A" w:rsidP="00361B5A">
      <w:pPr>
        <w:spacing w:line="480" w:lineRule="auto"/>
        <w:rPr>
          <w:rFonts w:ascii="Times New Roman" w:hAnsi="Times New Roman" w:cs="Times New Roman"/>
          <w:b/>
          <w:iCs/>
          <w:sz w:val="24"/>
          <w:szCs w:val="24"/>
        </w:rPr>
      </w:pPr>
      <w:r w:rsidRPr="00BB4FCE">
        <w:rPr>
          <w:rFonts w:ascii="Times New Roman" w:hAnsi="Times New Roman" w:cs="Times New Roman"/>
          <w:b/>
          <w:iCs/>
          <w:sz w:val="24"/>
          <w:szCs w:val="24"/>
        </w:rPr>
        <w:t>Methodology and guidance (prompts) to determine the themes</w:t>
      </w:r>
    </w:p>
    <w:p w:rsidR="00AC6A51" w:rsidRDefault="00361B5A" w:rsidP="00361B5A">
      <w:pPr>
        <w:spacing w:line="480" w:lineRule="auto"/>
        <w:rPr>
          <w:rFonts w:ascii="Times New Roman" w:hAnsi="Times New Roman" w:cs="Times New Roman"/>
          <w:b/>
          <w:iCs/>
          <w:sz w:val="24"/>
          <w:szCs w:val="24"/>
        </w:rPr>
      </w:pPr>
      <w:r w:rsidRPr="00361B5A">
        <w:rPr>
          <w:rFonts w:ascii="Times New Roman" w:hAnsi="Times New Roman" w:cs="Times New Roman"/>
          <w:iCs/>
          <w:sz w:val="24"/>
          <w:szCs w:val="24"/>
        </w:rPr>
        <w:lastRenderedPageBreak/>
        <w:t xml:space="preserve">Stage 1 involved </w:t>
      </w:r>
      <w:r w:rsidRPr="00AC6A51">
        <w:rPr>
          <w:rFonts w:ascii="Times New Roman" w:hAnsi="Times New Roman" w:cs="Times New Roman"/>
          <w:iCs/>
          <w:sz w:val="24"/>
          <w:szCs w:val="24"/>
        </w:rPr>
        <w:t>stratified inductive thematic discovery</w:t>
      </w:r>
      <w:r>
        <w:rPr>
          <w:rFonts w:ascii="Times New Roman" w:hAnsi="Times New Roman" w:cs="Times New Roman"/>
          <w:iCs/>
          <w:sz w:val="24"/>
          <w:szCs w:val="24"/>
        </w:rPr>
        <w:t xml:space="preserve">. </w:t>
      </w:r>
      <w:r w:rsidRPr="00361B5A">
        <w:rPr>
          <w:rFonts w:ascii="Times New Roman" w:hAnsi="Times New Roman" w:cs="Times New Roman"/>
          <w:iCs/>
          <w:sz w:val="24"/>
          <w:szCs w:val="24"/>
        </w:rPr>
        <w:t>The 68</w:t>
      </w:r>
      <w:r w:rsidR="007375DF">
        <w:rPr>
          <w:rFonts w:ascii="Times New Roman" w:hAnsi="Times New Roman" w:cs="Times New Roman"/>
          <w:iCs/>
          <w:sz w:val="24"/>
          <w:szCs w:val="24"/>
        </w:rPr>
        <w:t>2</w:t>
      </w:r>
      <w:r w:rsidRPr="00361B5A">
        <w:rPr>
          <w:rFonts w:ascii="Times New Roman" w:hAnsi="Times New Roman" w:cs="Times New Roman"/>
          <w:iCs/>
          <w:sz w:val="24"/>
          <w:szCs w:val="24"/>
        </w:rPr>
        <w:t xml:space="preserve"> submissions were stratified according to the European Commission’s official stakeholder taxonomy. To maintain high-resolution attention and avoid timeout errors, the submissions were partitioned into nine batches stratified by stakeholder group (approx. 76 documents each). This was performed using Python’s random sampling and modular distribution libraries. The LLM was tasked with performing independent inductive discovery on each batch to identify 10 recurring themes within each independent segment. This minimized researcher-induced coding bias. This process yielded 90 candidate themes, ensuring that even minority stakeholder voices were represented in the initial thematic selection.</w:t>
      </w:r>
    </w:p>
    <w:p w:rsidR="00361B5A" w:rsidRDefault="00475E37">
      <w:pPr>
        <w:rPr>
          <w:rFonts w:ascii="Times New Roman" w:hAnsi="Times New Roman" w:cs="Times New Roman"/>
          <w:b/>
          <w:iCs/>
          <w:sz w:val="24"/>
          <w:szCs w:val="24"/>
        </w:rPr>
      </w:pPr>
      <w:r>
        <w:rPr>
          <w:rFonts w:ascii="Times New Roman" w:hAnsi="Times New Roman" w:cs="Times New Roman"/>
          <w:b/>
          <w:iCs/>
          <w:sz w:val="24"/>
          <w:szCs w:val="24"/>
        </w:rPr>
        <w:t>Prompt used:</w:t>
      </w:r>
    </w:p>
    <w:p w:rsidR="00AC6A51" w:rsidRPr="00AC6A51" w:rsidRDefault="00AC6A51" w:rsidP="006A5C43">
      <w:pPr>
        <w:spacing w:after="0" w:line="360" w:lineRule="auto"/>
        <w:rPr>
          <w:rFonts w:ascii="Times New Roman" w:hAnsi="Times New Roman" w:cs="Times New Roman"/>
          <w:i/>
          <w:iCs/>
          <w:sz w:val="24"/>
          <w:szCs w:val="24"/>
        </w:rPr>
      </w:pPr>
      <w:r w:rsidRPr="00AC6A51">
        <w:rPr>
          <w:rFonts w:ascii="Times New Roman" w:hAnsi="Times New Roman" w:cs="Times New Roman"/>
          <w:i/>
          <w:iCs/>
          <w:sz w:val="24"/>
          <w:szCs w:val="24"/>
        </w:rPr>
        <w:t xml:space="preserve">“Analyze these full-text policy submissions from an EU consultation titled: </w:t>
      </w:r>
    </w:p>
    <w:p w:rsidR="00AC6A51" w:rsidRPr="00AC6A51" w:rsidRDefault="00AC6A51" w:rsidP="006A5C43">
      <w:pPr>
        <w:spacing w:after="0" w:line="360" w:lineRule="auto"/>
        <w:rPr>
          <w:rFonts w:ascii="Times New Roman" w:hAnsi="Times New Roman" w:cs="Times New Roman"/>
          <w:i/>
          <w:iCs/>
          <w:sz w:val="24"/>
          <w:szCs w:val="24"/>
        </w:rPr>
      </w:pPr>
      <w:r w:rsidRPr="00AC6A51">
        <w:rPr>
          <w:rFonts w:ascii="Times New Roman" w:hAnsi="Times New Roman" w:cs="Times New Roman"/>
          <w:i/>
          <w:iCs/>
          <w:sz w:val="24"/>
          <w:szCs w:val="24"/>
        </w:rPr>
        <w:t>"Tobacco products and tobacco advertising – revision of EU rules".</w:t>
      </w:r>
    </w:p>
    <w:p w:rsidR="00AC6A51" w:rsidRPr="00AC6A51" w:rsidRDefault="00AC6A51" w:rsidP="006A5C43">
      <w:pPr>
        <w:spacing w:after="0" w:line="360" w:lineRule="auto"/>
        <w:rPr>
          <w:rFonts w:ascii="Times New Roman" w:hAnsi="Times New Roman" w:cs="Times New Roman"/>
          <w:i/>
          <w:iCs/>
          <w:sz w:val="24"/>
          <w:szCs w:val="24"/>
        </w:rPr>
      </w:pPr>
      <w:r w:rsidRPr="00AC6A51">
        <w:rPr>
          <w:rFonts w:ascii="Times New Roman" w:hAnsi="Times New Roman" w:cs="Times New Roman"/>
          <w:i/>
          <w:iCs/>
          <w:sz w:val="24"/>
          <w:szCs w:val="24"/>
        </w:rPr>
        <w:t>TASK:</w:t>
      </w:r>
    </w:p>
    <w:p w:rsidR="00AC6A51" w:rsidRPr="00AC6A51" w:rsidRDefault="00AC6A51" w:rsidP="006A5C43">
      <w:pPr>
        <w:spacing w:after="0" w:line="360" w:lineRule="auto"/>
        <w:rPr>
          <w:rFonts w:ascii="Times New Roman" w:hAnsi="Times New Roman" w:cs="Times New Roman"/>
          <w:i/>
          <w:iCs/>
          <w:sz w:val="24"/>
          <w:szCs w:val="24"/>
        </w:rPr>
      </w:pPr>
      <w:r w:rsidRPr="00AC6A51">
        <w:rPr>
          <w:rFonts w:ascii="Times New Roman" w:hAnsi="Times New Roman" w:cs="Times New Roman"/>
          <w:i/>
          <w:iCs/>
          <w:sz w:val="24"/>
          <w:szCs w:val="24"/>
        </w:rPr>
        <w:t>Identify the 10 most recurring and significant macro-themes that characterize the substantive</w:t>
      </w:r>
      <w:r w:rsidR="00252C36">
        <w:rPr>
          <w:rFonts w:ascii="Times New Roman" w:hAnsi="Times New Roman" w:cs="Times New Roman"/>
          <w:i/>
          <w:iCs/>
          <w:sz w:val="24"/>
          <w:szCs w:val="24"/>
        </w:rPr>
        <w:t xml:space="preserve"> </w:t>
      </w:r>
      <w:r w:rsidRPr="00AC6A51">
        <w:rPr>
          <w:rFonts w:ascii="Times New Roman" w:hAnsi="Times New Roman" w:cs="Times New Roman"/>
          <w:i/>
          <w:iCs/>
          <w:sz w:val="24"/>
          <w:szCs w:val="24"/>
        </w:rPr>
        <w:t xml:space="preserve">arguments, positions, and evidence presented in this specific batch. </w:t>
      </w:r>
    </w:p>
    <w:p w:rsidR="00AC6A51" w:rsidRPr="00AC6A51" w:rsidRDefault="00AC6A51" w:rsidP="006A5C43">
      <w:pPr>
        <w:spacing w:after="0" w:line="360" w:lineRule="auto"/>
        <w:rPr>
          <w:rFonts w:ascii="Times New Roman" w:hAnsi="Times New Roman" w:cs="Times New Roman"/>
          <w:i/>
          <w:iCs/>
          <w:sz w:val="24"/>
          <w:szCs w:val="24"/>
        </w:rPr>
      </w:pPr>
      <w:r w:rsidRPr="00AC6A51">
        <w:rPr>
          <w:rFonts w:ascii="Times New Roman" w:hAnsi="Times New Roman" w:cs="Times New Roman"/>
          <w:i/>
          <w:iCs/>
          <w:sz w:val="24"/>
          <w:szCs w:val="24"/>
        </w:rPr>
        <w:t>INSTRUCTIONS:</w:t>
      </w:r>
    </w:p>
    <w:p w:rsidR="00AC6A51" w:rsidRPr="00AC6A51" w:rsidRDefault="00AC6A51" w:rsidP="006A5C43">
      <w:pPr>
        <w:spacing w:after="0" w:line="360" w:lineRule="auto"/>
        <w:rPr>
          <w:rFonts w:ascii="Times New Roman" w:hAnsi="Times New Roman" w:cs="Times New Roman"/>
          <w:i/>
          <w:iCs/>
          <w:sz w:val="24"/>
          <w:szCs w:val="24"/>
        </w:rPr>
      </w:pPr>
      <w:r w:rsidRPr="00AC6A51">
        <w:rPr>
          <w:rFonts w:ascii="Times New Roman" w:hAnsi="Times New Roman" w:cs="Times New Roman"/>
          <w:i/>
          <w:iCs/>
          <w:sz w:val="24"/>
          <w:szCs w:val="24"/>
        </w:rPr>
        <w:t xml:space="preserve">- Focus exclusively on the core content of the policy debate. </w:t>
      </w:r>
    </w:p>
    <w:p w:rsidR="00AC6A51" w:rsidRPr="00AC6A51" w:rsidRDefault="00AC6A51" w:rsidP="006A5C43">
      <w:pPr>
        <w:spacing w:after="0" w:line="360" w:lineRule="auto"/>
        <w:rPr>
          <w:rFonts w:ascii="Times New Roman" w:hAnsi="Times New Roman" w:cs="Times New Roman"/>
          <w:i/>
          <w:iCs/>
          <w:sz w:val="24"/>
          <w:szCs w:val="24"/>
        </w:rPr>
      </w:pPr>
      <w:r w:rsidRPr="00AC6A51">
        <w:rPr>
          <w:rFonts w:ascii="Times New Roman" w:hAnsi="Times New Roman" w:cs="Times New Roman"/>
          <w:i/>
          <w:iCs/>
          <w:sz w:val="24"/>
          <w:szCs w:val="24"/>
        </w:rPr>
        <w:t>- Ignore administrative or procedural comments.</w:t>
      </w:r>
    </w:p>
    <w:p w:rsidR="00AC6A51" w:rsidRPr="00AC6A51" w:rsidRDefault="00AC6A51" w:rsidP="006A5C43">
      <w:pPr>
        <w:spacing w:after="0" w:line="360" w:lineRule="auto"/>
        <w:rPr>
          <w:rFonts w:ascii="Times New Roman" w:hAnsi="Times New Roman" w:cs="Times New Roman"/>
          <w:i/>
          <w:iCs/>
          <w:sz w:val="24"/>
          <w:szCs w:val="24"/>
        </w:rPr>
      </w:pPr>
      <w:r w:rsidRPr="00AC6A51">
        <w:rPr>
          <w:rFonts w:ascii="Times New Roman" w:hAnsi="Times New Roman" w:cs="Times New Roman"/>
          <w:i/>
          <w:iCs/>
          <w:sz w:val="24"/>
          <w:szCs w:val="24"/>
        </w:rPr>
        <w:t>- Ensure themes are mutually exclusive.</w:t>
      </w:r>
    </w:p>
    <w:p w:rsidR="00AC6A51" w:rsidRDefault="00AC6A51" w:rsidP="006A5C43">
      <w:pPr>
        <w:spacing w:after="0" w:line="360" w:lineRule="auto"/>
        <w:rPr>
          <w:rFonts w:ascii="Times New Roman" w:hAnsi="Times New Roman" w:cs="Times New Roman"/>
          <w:iCs/>
          <w:sz w:val="24"/>
          <w:szCs w:val="24"/>
        </w:rPr>
      </w:pPr>
      <w:r w:rsidRPr="00AC6A51">
        <w:rPr>
          <w:rFonts w:ascii="Times New Roman" w:hAnsi="Times New Roman" w:cs="Times New Roman"/>
          <w:i/>
          <w:iCs/>
          <w:sz w:val="24"/>
          <w:szCs w:val="24"/>
        </w:rPr>
        <w:t>- Definitions must be 2-3 sentences of professional academic description.”</w:t>
      </w:r>
    </w:p>
    <w:p w:rsidR="00AC6A51" w:rsidRDefault="00AC6A51" w:rsidP="006A5C43">
      <w:pPr>
        <w:spacing w:after="0" w:line="360" w:lineRule="auto"/>
        <w:rPr>
          <w:rFonts w:ascii="Times New Roman" w:hAnsi="Times New Roman" w:cs="Times New Roman"/>
          <w:iCs/>
          <w:sz w:val="24"/>
          <w:szCs w:val="24"/>
        </w:rPr>
      </w:pPr>
    </w:p>
    <w:p w:rsidR="00475E37" w:rsidRDefault="00475E37" w:rsidP="009D7743">
      <w:pPr>
        <w:spacing w:line="480" w:lineRule="auto"/>
        <w:rPr>
          <w:rFonts w:ascii="Times New Roman" w:hAnsi="Times New Roman" w:cs="Times New Roman"/>
          <w:sz w:val="24"/>
          <w:szCs w:val="24"/>
        </w:rPr>
      </w:pPr>
      <w:r>
        <w:rPr>
          <w:rFonts w:ascii="Times New Roman" w:hAnsi="Times New Roman" w:cs="Times New Roman"/>
          <w:sz w:val="24"/>
          <w:szCs w:val="24"/>
        </w:rPr>
        <w:t xml:space="preserve">Stage 2 involved hierarchical semantic synthesis. </w:t>
      </w:r>
      <w:r w:rsidRPr="00475E37">
        <w:rPr>
          <w:rFonts w:ascii="Times New Roman" w:hAnsi="Times New Roman" w:cs="Times New Roman"/>
          <w:sz w:val="24"/>
          <w:szCs w:val="24"/>
        </w:rPr>
        <w:t>The 90 candidate themes identified in stage 1 underwent a recursive deduplication and merging process to ensure thematic parsimony while preserving technical detail. In the first step of synthesis, the 90 candidates were distilled into 19 intermediate themes. Subsequently, a "human-in-the-loop" refinement</w:t>
      </w:r>
      <w:r>
        <w:rPr>
          <w:rFonts w:ascii="Times New Roman" w:hAnsi="Times New Roman" w:cs="Times New Roman"/>
          <w:sz w:val="24"/>
          <w:szCs w:val="24"/>
        </w:rPr>
        <w:t>, involving researcher guidance,</w:t>
      </w:r>
      <w:r w:rsidRPr="00475E37">
        <w:rPr>
          <w:rFonts w:ascii="Times New Roman" w:hAnsi="Times New Roman" w:cs="Times New Roman"/>
          <w:sz w:val="24"/>
          <w:szCs w:val="24"/>
        </w:rPr>
        <w:t xml:space="preserve"> was utilized to merge these into 9 definitive master pillars. It should be emphasized </w:t>
      </w:r>
      <w:r w:rsidRPr="00475E37">
        <w:rPr>
          <w:rFonts w:ascii="Times New Roman" w:hAnsi="Times New Roman" w:cs="Times New Roman"/>
          <w:sz w:val="24"/>
          <w:szCs w:val="24"/>
        </w:rPr>
        <w:lastRenderedPageBreak/>
        <w:t>that every pillar was defined using a neutral, dialectic framework, ensuring that the taxonomy captured the full spectrum of the consultation—encompassing both supporting and opposing arguments—without pre-judging the respondent’s stance</w:t>
      </w:r>
      <w:r w:rsidR="001227D7">
        <w:rPr>
          <w:rFonts w:ascii="Times New Roman" w:hAnsi="Times New Roman" w:cs="Times New Roman"/>
          <w:sz w:val="24"/>
          <w:szCs w:val="24"/>
        </w:rPr>
        <w:t>.</w:t>
      </w:r>
    </w:p>
    <w:p w:rsidR="00475E37" w:rsidRDefault="00475E37" w:rsidP="009D7743">
      <w:pPr>
        <w:spacing w:after="0" w:line="480" w:lineRule="auto"/>
        <w:rPr>
          <w:rFonts w:ascii="Times New Roman" w:hAnsi="Times New Roman" w:cs="Times New Roman"/>
          <w:b/>
          <w:iCs/>
          <w:sz w:val="24"/>
          <w:szCs w:val="24"/>
        </w:rPr>
      </w:pPr>
      <w:r>
        <w:rPr>
          <w:rFonts w:ascii="Times New Roman" w:hAnsi="Times New Roman" w:cs="Times New Roman"/>
          <w:b/>
          <w:iCs/>
          <w:sz w:val="24"/>
          <w:szCs w:val="24"/>
        </w:rPr>
        <w:t>Prompts used:</w:t>
      </w:r>
    </w:p>
    <w:p w:rsidR="00AC6A51" w:rsidRDefault="00AC6A51" w:rsidP="006A5C43">
      <w:pPr>
        <w:spacing w:after="0" w:line="360" w:lineRule="auto"/>
        <w:rPr>
          <w:rFonts w:ascii="Times New Roman" w:hAnsi="Times New Roman" w:cs="Times New Roman"/>
          <w:iCs/>
          <w:sz w:val="24"/>
          <w:szCs w:val="24"/>
        </w:rPr>
      </w:pPr>
      <w:r w:rsidRPr="00AC6A51">
        <w:rPr>
          <w:rFonts w:ascii="Times New Roman" w:hAnsi="Times New Roman" w:cs="Times New Roman"/>
          <w:b/>
          <w:iCs/>
          <w:sz w:val="24"/>
          <w:szCs w:val="24"/>
        </w:rPr>
        <w:t>A</w:t>
      </w:r>
      <w:r w:rsidR="00D761AB">
        <w:rPr>
          <w:rFonts w:ascii="Times New Roman" w:hAnsi="Times New Roman" w:cs="Times New Roman"/>
          <w:b/>
          <w:iCs/>
          <w:sz w:val="24"/>
          <w:szCs w:val="24"/>
        </w:rPr>
        <w:t xml:space="preserve">. </w:t>
      </w:r>
      <w:proofErr w:type="gramStart"/>
      <w:r w:rsidR="00D761AB">
        <w:rPr>
          <w:rFonts w:ascii="Times New Roman" w:hAnsi="Times New Roman" w:cs="Times New Roman"/>
          <w:iCs/>
          <w:sz w:val="24"/>
          <w:szCs w:val="24"/>
        </w:rPr>
        <w:t>The</w:t>
      </w:r>
      <w:proofErr w:type="gramEnd"/>
      <w:r>
        <w:rPr>
          <w:rFonts w:ascii="Times New Roman" w:hAnsi="Times New Roman" w:cs="Times New Roman"/>
          <w:iCs/>
          <w:sz w:val="24"/>
          <w:szCs w:val="24"/>
        </w:rPr>
        <w:t xml:space="preserve"> 90 candidate themes were merged into 19 intermediate themes</w:t>
      </w:r>
      <w:r w:rsidR="0080534C">
        <w:rPr>
          <w:rFonts w:ascii="Times New Roman" w:hAnsi="Times New Roman" w:cs="Times New Roman"/>
          <w:iCs/>
          <w:sz w:val="24"/>
          <w:szCs w:val="24"/>
        </w:rPr>
        <w:t>:</w:t>
      </w:r>
    </w:p>
    <w:p w:rsidR="00AC6A51" w:rsidRPr="00252C36" w:rsidRDefault="00252C36" w:rsidP="006A5C43">
      <w:pPr>
        <w:spacing w:after="0" w:line="360" w:lineRule="auto"/>
        <w:rPr>
          <w:rFonts w:ascii="Times New Roman" w:hAnsi="Times New Roman" w:cs="Times New Roman"/>
          <w:i/>
          <w:iCs/>
          <w:sz w:val="24"/>
          <w:szCs w:val="24"/>
        </w:rPr>
      </w:pPr>
      <w:r>
        <w:rPr>
          <w:rFonts w:ascii="Times New Roman" w:hAnsi="Times New Roman" w:cs="Times New Roman"/>
          <w:i/>
          <w:iCs/>
          <w:sz w:val="24"/>
          <w:szCs w:val="24"/>
        </w:rPr>
        <w:t>“</w:t>
      </w:r>
      <w:r w:rsidRPr="00252C36">
        <w:rPr>
          <w:rFonts w:ascii="Times New Roman" w:hAnsi="Times New Roman" w:cs="Times New Roman"/>
          <w:i/>
          <w:iCs/>
          <w:sz w:val="24"/>
          <w:szCs w:val="24"/>
        </w:rPr>
        <w:t>Synthesize these 90 themes into approximately 30 high-level Master Themes for an academic paper.</w:t>
      </w:r>
    </w:p>
    <w:p w:rsidR="00252C36" w:rsidRPr="00252C36" w:rsidRDefault="00252C36" w:rsidP="006A5C43">
      <w:pPr>
        <w:spacing w:after="0" w:line="360" w:lineRule="auto"/>
        <w:rPr>
          <w:rFonts w:ascii="Times New Roman" w:hAnsi="Times New Roman" w:cs="Times New Roman"/>
          <w:i/>
          <w:iCs/>
          <w:sz w:val="24"/>
          <w:szCs w:val="24"/>
        </w:rPr>
      </w:pPr>
      <w:r w:rsidRPr="00252C36">
        <w:rPr>
          <w:rFonts w:ascii="Times New Roman" w:hAnsi="Times New Roman" w:cs="Times New Roman"/>
          <w:i/>
          <w:iCs/>
          <w:sz w:val="24"/>
          <w:szCs w:val="24"/>
        </w:rPr>
        <w:t>Which of these Master Themes best fits the sub-theme:</w:t>
      </w:r>
    </w:p>
    <w:p w:rsidR="00252C36" w:rsidRPr="00252C36" w:rsidRDefault="00252C36" w:rsidP="006A5C43">
      <w:pPr>
        <w:spacing w:after="0" w:line="360" w:lineRule="auto"/>
        <w:rPr>
          <w:rFonts w:ascii="Times New Roman" w:hAnsi="Times New Roman" w:cs="Times New Roman"/>
          <w:i/>
          <w:iCs/>
          <w:sz w:val="24"/>
          <w:szCs w:val="24"/>
        </w:rPr>
      </w:pPr>
      <w:r w:rsidRPr="00252C36">
        <w:rPr>
          <w:rFonts w:ascii="Times New Roman" w:hAnsi="Times New Roman" w:cs="Times New Roman"/>
          <w:i/>
          <w:iCs/>
          <w:sz w:val="24"/>
          <w:szCs w:val="24"/>
        </w:rPr>
        <w:t>Write a professional 4-sentence academic definition for: '{</w:t>
      </w:r>
      <w:proofErr w:type="spellStart"/>
      <w:r w:rsidRPr="00252C36">
        <w:rPr>
          <w:rFonts w:ascii="Times New Roman" w:hAnsi="Times New Roman" w:cs="Times New Roman"/>
          <w:i/>
          <w:iCs/>
          <w:sz w:val="24"/>
          <w:szCs w:val="24"/>
        </w:rPr>
        <w:t>master_name</w:t>
      </w:r>
      <w:proofErr w:type="spellEnd"/>
      <w:r w:rsidRPr="00252C36">
        <w:rPr>
          <w:rFonts w:ascii="Times New Roman" w:hAnsi="Times New Roman" w:cs="Times New Roman"/>
          <w:i/>
          <w:iCs/>
          <w:sz w:val="24"/>
          <w:szCs w:val="24"/>
        </w:rPr>
        <w:t>}'.</w:t>
      </w:r>
    </w:p>
    <w:p w:rsidR="00AC6A51" w:rsidRDefault="00252C36" w:rsidP="006A5C43">
      <w:pPr>
        <w:spacing w:after="0" w:line="360" w:lineRule="auto"/>
        <w:rPr>
          <w:rFonts w:ascii="Times New Roman" w:hAnsi="Times New Roman" w:cs="Times New Roman"/>
          <w:i/>
          <w:iCs/>
          <w:sz w:val="24"/>
          <w:szCs w:val="24"/>
        </w:rPr>
      </w:pPr>
      <w:r w:rsidRPr="00252C36">
        <w:rPr>
          <w:rFonts w:ascii="Times New Roman" w:hAnsi="Times New Roman" w:cs="Times New Roman"/>
          <w:i/>
          <w:iCs/>
          <w:sz w:val="24"/>
          <w:szCs w:val="24"/>
        </w:rPr>
        <w:t xml:space="preserve"> Ensure it is neutral and dialectic.</w:t>
      </w:r>
      <w:r>
        <w:rPr>
          <w:rFonts w:ascii="Times New Roman" w:hAnsi="Times New Roman" w:cs="Times New Roman"/>
          <w:i/>
          <w:iCs/>
          <w:sz w:val="24"/>
          <w:szCs w:val="24"/>
        </w:rPr>
        <w:t>”</w:t>
      </w:r>
    </w:p>
    <w:p w:rsidR="00252C36" w:rsidRDefault="00252C36" w:rsidP="006A5C43">
      <w:pPr>
        <w:spacing w:after="0" w:line="360" w:lineRule="auto"/>
        <w:rPr>
          <w:rFonts w:ascii="Times New Roman" w:hAnsi="Times New Roman" w:cs="Times New Roman"/>
          <w:b/>
          <w:iCs/>
          <w:sz w:val="24"/>
          <w:szCs w:val="24"/>
        </w:rPr>
      </w:pPr>
    </w:p>
    <w:p w:rsidR="00252C36" w:rsidRPr="00252C36" w:rsidRDefault="00252C36" w:rsidP="006A5C43">
      <w:pPr>
        <w:spacing w:after="0" w:line="360" w:lineRule="auto"/>
        <w:rPr>
          <w:rFonts w:ascii="Times New Roman" w:hAnsi="Times New Roman" w:cs="Times New Roman"/>
          <w:iCs/>
          <w:sz w:val="24"/>
          <w:szCs w:val="24"/>
        </w:rPr>
      </w:pPr>
      <w:r w:rsidRPr="00252C36">
        <w:rPr>
          <w:rFonts w:ascii="Times New Roman" w:hAnsi="Times New Roman" w:cs="Times New Roman"/>
          <w:b/>
          <w:iCs/>
          <w:sz w:val="24"/>
          <w:szCs w:val="24"/>
        </w:rPr>
        <w:t>B.</w:t>
      </w:r>
      <w:r>
        <w:rPr>
          <w:rFonts w:ascii="Times New Roman" w:hAnsi="Times New Roman" w:cs="Times New Roman"/>
          <w:b/>
          <w:iCs/>
          <w:sz w:val="24"/>
          <w:szCs w:val="24"/>
        </w:rPr>
        <w:t xml:space="preserve"> </w:t>
      </w:r>
      <w:r w:rsidRPr="00252C36">
        <w:rPr>
          <w:rFonts w:ascii="Times New Roman" w:hAnsi="Times New Roman" w:cs="Times New Roman"/>
          <w:iCs/>
          <w:sz w:val="24"/>
          <w:szCs w:val="24"/>
        </w:rPr>
        <w:t>The 19 intermediate themes were merged into 9 thematic pillars</w:t>
      </w:r>
      <w:r w:rsidR="0080534C">
        <w:rPr>
          <w:rFonts w:ascii="Times New Roman" w:hAnsi="Times New Roman" w:cs="Times New Roman"/>
          <w:iCs/>
          <w:sz w:val="24"/>
          <w:szCs w:val="24"/>
        </w:rPr>
        <w:t>:</w:t>
      </w:r>
      <w:bookmarkStart w:id="0" w:name="_GoBack"/>
      <w:bookmarkEnd w:id="0"/>
    </w:p>
    <w:p w:rsidR="00AD20DC" w:rsidRPr="00AD20DC" w:rsidRDefault="00AD20DC" w:rsidP="006A5C43">
      <w:pPr>
        <w:spacing w:after="0" w:line="360" w:lineRule="auto"/>
        <w:rPr>
          <w:rFonts w:ascii="Times New Roman" w:hAnsi="Times New Roman" w:cs="Times New Roman"/>
          <w:i/>
          <w:iCs/>
          <w:sz w:val="24"/>
          <w:szCs w:val="24"/>
        </w:rPr>
      </w:pPr>
      <w:r w:rsidRPr="00AD20DC">
        <w:rPr>
          <w:rFonts w:ascii="Times New Roman" w:hAnsi="Times New Roman" w:cs="Times New Roman"/>
          <w:i/>
          <w:iCs/>
          <w:sz w:val="24"/>
          <w:szCs w:val="24"/>
        </w:rPr>
        <w:t>“TASK: Synthesize these {</w:t>
      </w:r>
      <w:proofErr w:type="spellStart"/>
      <w:proofErr w:type="gramStart"/>
      <w:r w:rsidRPr="00AD20DC">
        <w:rPr>
          <w:rFonts w:ascii="Times New Roman" w:hAnsi="Times New Roman" w:cs="Times New Roman"/>
          <w:i/>
          <w:iCs/>
          <w:sz w:val="24"/>
          <w:szCs w:val="24"/>
        </w:rPr>
        <w:t>len</w:t>
      </w:r>
      <w:proofErr w:type="spellEnd"/>
      <w:r w:rsidRPr="00AD20DC">
        <w:rPr>
          <w:rFonts w:ascii="Times New Roman" w:hAnsi="Times New Roman" w:cs="Times New Roman"/>
          <w:i/>
          <w:iCs/>
          <w:sz w:val="24"/>
          <w:szCs w:val="24"/>
        </w:rPr>
        <w:t>(</w:t>
      </w:r>
      <w:proofErr w:type="gramEnd"/>
      <w:r w:rsidRPr="00AD20DC">
        <w:rPr>
          <w:rFonts w:ascii="Times New Roman" w:hAnsi="Times New Roman" w:cs="Times New Roman"/>
          <w:i/>
          <w:iCs/>
          <w:sz w:val="24"/>
          <w:szCs w:val="24"/>
        </w:rPr>
        <w:t>data_19['taxonomy'])} high-resolution policy themes into the OPTIMAL number of Macro-Pillars (typically 7-10).</w:t>
      </w:r>
    </w:p>
    <w:p w:rsidR="00AD20DC" w:rsidRPr="00AD20DC" w:rsidRDefault="00AD20DC" w:rsidP="006A5C43">
      <w:pPr>
        <w:spacing w:after="0" w:line="360" w:lineRule="auto"/>
        <w:rPr>
          <w:rFonts w:ascii="Times New Roman" w:hAnsi="Times New Roman" w:cs="Times New Roman"/>
          <w:i/>
          <w:iCs/>
          <w:sz w:val="24"/>
          <w:szCs w:val="24"/>
        </w:rPr>
      </w:pPr>
      <w:r w:rsidRPr="00AD20DC">
        <w:rPr>
          <w:rFonts w:ascii="Times New Roman" w:hAnsi="Times New Roman" w:cs="Times New Roman"/>
          <w:i/>
          <w:iCs/>
          <w:sz w:val="24"/>
          <w:szCs w:val="24"/>
        </w:rPr>
        <w:t>GUIDANCE PILLARS:</w:t>
      </w:r>
    </w:p>
    <w:p w:rsidR="00AD20DC" w:rsidRPr="00AD20DC" w:rsidRDefault="00AD20DC" w:rsidP="006A5C43">
      <w:pPr>
        <w:spacing w:after="0" w:line="360" w:lineRule="auto"/>
        <w:rPr>
          <w:rFonts w:ascii="Times New Roman" w:hAnsi="Times New Roman" w:cs="Times New Roman"/>
          <w:i/>
          <w:iCs/>
          <w:sz w:val="24"/>
          <w:szCs w:val="24"/>
        </w:rPr>
      </w:pPr>
      <w:r w:rsidRPr="00AD20DC">
        <w:rPr>
          <w:rFonts w:ascii="Times New Roman" w:hAnsi="Times New Roman" w:cs="Times New Roman"/>
          <w:i/>
          <w:iCs/>
          <w:sz w:val="24"/>
          <w:szCs w:val="24"/>
        </w:rPr>
        <w:t>1. Population Health Outcomes, Cessation, Gateway Effects, and Scientific Evidence</w:t>
      </w:r>
    </w:p>
    <w:p w:rsidR="00AD20DC" w:rsidRPr="00AD20DC" w:rsidRDefault="00AD20DC" w:rsidP="006A5C43">
      <w:pPr>
        <w:spacing w:after="0" w:line="360" w:lineRule="auto"/>
        <w:rPr>
          <w:rFonts w:ascii="Times New Roman" w:hAnsi="Times New Roman" w:cs="Times New Roman"/>
          <w:i/>
          <w:iCs/>
          <w:sz w:val="24"/>
          <w:szCs w:val="24"/>
        </w:rPr>
      </w:pPr>
      <w:r w:rsidRPr="00AD20DC">
        <w:rPr>
          <w:rFonts w:ascii="Times New Roman" w:hAnsi="Times New Roman" w:cs="Times New Roman"/>
          <w:i/>
          <w:iCs/>
          <w:sz w:val="24"/>
          <w:szCs w:val="24"/>
        </w:rPr>
        <w:t>2. Tobacco Harm Reduction vs. Total Nicotine Abstinence</w:t>
      </w:r>
    </w:p>
    <w:p w:rsidR="00AD20DC" w:rsidRPr="00AD20DC" w:rsidRDefault="00AD20DC" w:rsidP="006A5C43">
      <w:pPr>
        <w:spacing w:after="0" w:line="360" w:lineRule="auto"/>
        <w:rPr>
          <w:rFonts w:ascii="Times New Roman" w:hAnsi="Times New Roman" w:cs="Times New Roman"/>
          <w:i/>
          <w:iCs/>
          <w:sz w:val="24"/>
          <w:szCs w:val="24"/>
        </w:rPr>
      </w:pPr>
      <w:r w:rsidRPr="00AD20DC">
        <w:rPr>
          <w:rFonts w:ascii="Times New Roman" w:hAnsi="Times New Roman" w:cs="Times New Roman"/>
          <w:i/>
          <w:iCs/>
          <w:sz w:val="24"/>
          <w:szCs w:val="24"/>
        </w:rPr>
        <w:t>3. Product Characterization, Innovation, and Consumer Appeal</w:t>
      </w:r>
    </w:p>
    <w:p w:rsidR="00AD20DC" w:rsidRPr="00AD20DC" w:rsidRDefault="00AD20DC" w:rsidP="006A5C43">
      <w:pPr>
        <w:spacing w:after="0" w:line="360" w:lineRule="auto"/>
        <w:rPr>
          <w:rFonts w:ascii="Times New Roman" w:hAnsi="Times New Roman" w:cs="Times New Roman"/>
          <w:i/>
          <w:iCs/>
          <w:sz w:val="24"/>
          <w:szCs w:val="24"/>
        </w:rPr>
      </w:pPr>
      <w:r w:rsidRPr="00AD20DC">
        <w:rPr>
          <w:rFonts w:ascii="Times New Roman" w:hAnsi="Times New Roman" w:cs="Times New Roman"/>
          <w:i/>
          <w:iCs/>
          <w:sz w:val="24"/>
          <w:szCs w:val="24"/>
        </w:rPr>
        <w:t>4. Socio-Economic Impacts: Market Viability and Societal Costs</w:t>
      </w:r>
    </w:p>
    <w:p w:rsidR="00AD20DC" w:rsidRPr="00AD20DC" w:rsidRDefault="00AD20DC" w:rsidP="006A5C43">
      <w:pPr>
        <w:spacing w:after="0" w:line="360" w:lineRule="auto"/>
        <w:rPr>
          <w:rFonts w:ascii="Times New Roman" w:hAnsi="Times New Roman" w:cs="Times New Roman"/>
          <w:i/>
          <w:iCs/>
          <w:sz w:val="24"/>
          <w:szCs w:val="24"/>
        </w:rPr>
      </w:pPr>
      <w:r w:rsidRPr="00AD20DC">
        <w:rPr>
          <w:rFonts w:ascii="Times New Roman" w:hAnsi="Times New Roman" w:cs="Times New Roman"/>
          <w:i/>
          <w:iCs/>
          <w:sz w:val="24"/>
          <w:szCs w:val="24"/>
        </w:rPr>
        <w:t>5. Market Dynamics: Legal Supply Chains and Illicit Trade</w:t>
      </w:r>
    </w:p>
    <w:p w:rsidR="00AD20DC" w:rsidRPr="00AD20DC" w:rsidRDefault="00AD20DC" w:rsidP="006A5C43">
      <w:pPr>
        <w:spacing w:after="0" w:line="360" w:lineRule="auto"/>
        <w:rPr>
          <w:rFonts w:ascii="Times New Roman" w:hAnsi="Times New Roman" w:cs="Times New Roman"/>
          <w:i/>
          <w:iCs/>
          <w:sz w:val="24"/>
          <w:szCs w:val="24"/>
        </w:rPr>
      </w:pPr>
      <w:r w:rsidRPr="00AD20DC">
        <w:rPr>
          <w:rFonts w:ascii="Times New Roman" w:hAnsi="Times New Roman" w:cs="Times New Roman"/>
          <w:i/>
          <w:iCs/>
          <w:sz w:val="24"/>
          <w:szCs w:val="24"/>
        </w:rPr>
        <w:t>6. International Regulatory Frameworks and Global Policy Models</w:t>
      </w:r>
    </w:p>
    <w:p w:rsidR="00AD20DC" w:rsidRPr="00AD20DC" w:rsidRDefault="00AD20DC" w:rsidP="006A5C43">
      <w:pPr>
        <w:spacing w:after="0" w:line="360" w:lineRule="auto"/>
        <w:rPr>
          <w:rFonts w:ascii="Times New Roman" w:hAnsi="Times New Roman" w:cs="Times New Roman"/>
          <w:i/>
          <w:iCs/>
          <w:sz w:val="24"/>
          <w:szCs w:val="24"/>
        </w:rPr>
      </w:pPr>
      <w:r w:rsidRPr="00AD20DC">
        <w:rPr>
          <w:rFonts w:ascii="Times New Roman" w:hAnsi="Times New Roman" w:cs="Times New Roman"/>
          <w:i/>
          <w:iCs/>
          <w:sz w:val="24"/>
          <w:szCs w:val="24"/>
        </w:rPr>
        <w:t>7. Regulatory Governance, Legal Process, and Proportionality</w:t>
      </w:r>
    </w:p>
    <w:p w:rsidR="00AD20DC" w:rsidRPr="00AD20DC" w:rsidRDefault="00AD20DC" w:rsidP="006A5C43">
      <w:pPr>
        <w:spacing w:after="0" w:line="360" w:lineRule="auto"/>
        <w:rPr>
          <w:rFonts w:ascii="Times New Roman" w:hAnsi="Times New Roman" w:cs="Times New Roman"/>
          <w:i/>
          <w:iCs/>
          <w:sz w:val="24"/>
          <w:szCs w:val="24"/>
        </w:rPr>
      </w:pPr>
      <w:r w:rsidRPr="00AD20DC">
        <w:rPr>
          <w:rFonts w:ascii="Times New Roman" w:hAnsi="Times New Roman" w:cs="Times New Roman"/>
          <w:i/>
          <w:iCs/>
          <w:sz w:val="24"/>
          <w:szCs w:val="24"/>
        </w:rPr>
        <w:t>INSTRUCTIONS:</w:t>
      </w:r>
    </w:p>
    <w:p w:rsidR="00AD20DC" w:rsidRPr="00AD20DC" w:rsidRDefault="00AD20DC" w:rsidP="006A5C43">
      <w:pPr>
        <w:spacing w:after="0" w:line="360" w:lineRule="auto"/>
        <w:rPr>
          <w:rFonts w:ascii="Times New Roman" w:hAnsi="Times New Roman" w:cs="Times New Roman"/>
          <w:i/>
          <w:iCs/>
          <w:sz w:val="24"/>
          <w:szCs w:val="24"/>
        </w:rPr>
      </w:pPr>
      <w:r w:rsidRPr="00AD20DC">
        <w:rPr>
          <w:rFonts w:ascii="Times New Roman" w:hAnsi="Times New Roman" w:cs="Times New Roman"/>
          <w:i/>
          <w:iCs/>
          <w:sz w:val="24"/>
          <w:szCs w:val="24"/>
        </w:rPr>
        <w:t>- Group the 19 themes into master pillars based on semantic and policy alignment.</w:t>
      </w:r>
    </w:p>
    <w:p w:rsidR="00AD20DC" w:rsidRPr="00AD20DC" w:rsidRDefault="00AD20DC" w:rsidP="006A5C43">
      <w:pPr>
        <w:spacing w:after="0" w:line="360" w:lineRule="auto"/>
        <w:rPr>
          <w:rFonts w:ascii="Times New Roman" w:hAnsi="Times New Roman" w:cs="Times New Roman"/>
          <w:i/>
          <w:iCs/>
          <w:sz w:val="24"/>
          <w:szCs w:val="24"/>
        </w:rPr>
      </w:pPr>
      <w:r w:rsidRPr="00AD20DC">
        <w:rPr>
          <w:rFonts w:ascii="Times New Roman" w:hAnsi="Times New Roman" w:cs="Times New Roman"/>
          <w:i/>
          <w:iCs/>
          <w:sz w:val="24"/>
          <w:szCs w:val="24"/>
        </w:rPr>
        <w:t>- Provide a professional 4-sentence academic definition for each master pillar.</w:t>
      </w:r>
    </w:p>
    <w:p w:rsidR="00AD20DC" w:rsidRPr="00AD20DC" w:rsidRDefault="00AD20DC" w:rsidP="006A5C43">
      <w:pPr>
        <w:spacing w:after="0" w:line="360" w:lineRule="auto"/>
        <w:rPr>
          <w:rFonts w:ascii="Times New Roman" w:hAnsi="Times New Roman" w:cs="Times New Roman"/>
          <w:i/>
          <w:iCs/>
          <w:sz w:val="24"/>
          <w:szCs w:val="24"/>
        </w:rPr>
      </w:pPr>
      <w:r w:rsidRPr="00AD20DC">
        <w:rPr>
          <w:rFonts w:ascii="Times New Roman" w:hAnsi="Times New Roman" w:cs="Times New Roman"/>
          <w:i/>
          <w:iCs/>
          <w:sz w:val="24"/>
          <w:szCs w:val="24"/>
        </w:rPr>
        <w:t>- Definitions must be neutral and dialectic (representing the tension between different policy views).</w:t>
      </w:r>
    </w:p>
    <w:p w:rsidR="00AC6A51" w:rsidRDefault="00AD20DC" w:rsidP="006A5C43">
      <w:pPr>
        <w:spacing w:after="0" w:line="360" w:lineRule="auto"/>
        <w:rPr>
          <w:rFonts w:ascii="Times New Roman" w:hAnsi="Times New Roman" w:cs="Times New Roman"/>
          <w:i/>
          <w:iCs/>
          <w:sz w:val="24"/>
          <w:szCs w:val="24"/>
        </w:rPr>
      </w:pPr>
      <w:r w:rsidRPr="00AD20DC">
        <w:rPr>
          <w:rFonts w:ascii="Times New Roman" w:hAnsi="Times New Roman" w:cs="Times New Roman"/>
          <w:i/>
          <w:iCs/>
          <w:sz w:val="24"/>
          <w:szCs w:val="24"/>
        </w:rPr>
        <w:t>- Create a '</w:t>
      </w:r>
      <w:proofErr w:type="spellStart"/>
      <w:r w:rsidRPr="00AD20DC">
        <w:rPr>
          <w:rFonts w:ascii="Times New Roman" w:hAnsi="Times New Roman" w:cs="Times New Roman"/>
          <w:i/>
          <w:iCs/>
          <w:sz w:val="24"/>
          <w:szCs w:val="24"/>
        </w:rPr>
        <w:t>merging_map</w:t>
      </w:r>
      <w:proofErr w:type="spellEnd"/>
      <w:r w:rsidRPr="00AD20DC">
        <w:rPr>
          <w:rFonts w:ascii="Times New Roman" w:hAnsi="Times New Roman" w:cs="Times New Roman"/>
          <w:i/>
          <w:iCs/>
          <w:sz w:val="24"/>
          <w:szCs w:val="24"/>
        </w:rPr>
        <w:t>' showing which of the 19 theme names belong to each Master Pillar.”</w:t>
      </w:r>
    </w:p>
    <w:p w:rsidR="00AD20DC" w:rsidRDefault="00AD20DC" w:rsidP="006A5C43">
      <w:pPr>
        <w:spacing w:after="0" w:line="360" w:lineRule="auto"/>
        <w:rPr>
          <w:rFonts w:ascii="Times New Roman" w:hAnsi="Times New Roman" w:cs="Times New Roman"/>
          <w:i/>
          <w:iCs/>
          <w:sz w:val="24"/>
          <w:szCs w:val="24"/>
        </w:rPr>
      </w:pPr>
    </w:p>
    <w:p w:rsidR="00AD351B" w:rsidRPr="00AD351B" w:rsidRDefault="00AD351B" w:rsidP="009D7743">
      <w:pPr>
        <w:spacing w:line="480" w:lineRule="auto"/>
        <w:rPr>
          <w:rFonts w:ascii="Times New Roman" w:hAnsi="Times New Roman" w:cs="Times New Roman"/>
          <w:iCs/>
          <w:sz w:val="24"/>
          <w:szCs w:val="24"/>
        </w:rPr>
      </w:pPr>
      <w:r w:rsidRPr="00AD351B">
        <w:rPr>
          <w:rFonts w:ascii="Times New Roman" w:hAnsi="Times New Roman" w:cs="Times New Roman"/>
          <w:iCs/>
          <w:sz w:val="24"/>
          <w:szCs w:val="24"/>
        </w:rPr>
        <w:lastRenderedPageBreak/>
        <w:t>Stage 3 involved thematic mapping. The full raw text (combined submission and attachment text) of all 684 documents was re-analyzed against the finalized taxonomy to generate a binary thematic matrix. The prompt directed the LLM to look for substantively relevant content through the Python script in order to classify each submission. Themes were assigned a binary value of "1" only if the respondent intentionally addressed the pillar as a functional part of their submission—defined as expressing a preference, stating a concern, or providing evidence. Passing mentions, bibliographical citations, and formal legal boilerplate were systematically assigned a "0" to preserve the integrity of the core policy findings. An additional technical audit was subsequently performed on all "zero-hit" rows, using the same LLM. This audit identified 21 institutional "false negatives", where technical jargon had been missed; these were reconciled with the final matrix. The audit and additional manual verification identified and excluded two submissions as non-substantive noise: a Greek civil service recruitment extract (Feedback ID: 33448224) and an incoherent brochure conflating tobacco policy with the film industry and unrelated leadership summits (Feedback ID: 33405655). By excluding these documents, the final analytical census was refined to N = 682 policy-relevant submissions.</w:t>
      </w:r>
    </w:p>
    <w:p w:rsidR="00AD20DC" w:rsidRDefault="00AD351B" w:rsidP="009D7743">
      <w:pPr>
        <w:spacing w:after="0" w:line="480" w:lineRule="auto"/>
        <w:rPr>
          <w:rFonts w:ascii="Times New Roman" w:hAnsi="Times New Roman" w:cs="Times New Roman"/>
          <w:iCs/>
          <w:sz w:val="24"/>
          <w:szCs w:val="24"/>
        </w:rPr>
      </w:pPr>
      <w:r>
        <w:rPr>
          <w:rFonts w:ascii="Times New Roman" w:hAnsi="Times New Roman" w:cs="Times New Roman"/>
          <w:b/>
          <w:iCs/>
          <w:sz w:val="24"/>
          <w:szCs w:val="24"/>
        </w:rPr>
        <w:t>Prompt used:</w:t>
      </w:r>
    </w:p>
    <w:p w:rsidR="00983137" w:rsidRPr="00983137" w:rsidRDefault="00983137" w:rsidP="006A5C43">
      <w:pPr>
        <w:spacing w:after="0" w:line="360" w:lineRule="auto"/>
        <w:rPr>
          <w:rFonts w:ascii="Times New Roman" w:hAnsi="Times New Roman" w:cs="Times New Roman"/>
          <w:i/>
          <w:iCs/>
          <w:sz w:val="24"/>
          <w:szCs w:val="24"/>
        </w:rPr>
      </w:pPr>
      <w:r>
        <w:rPr>
          <w:rFonts w:ascii="Times New Roman" w:hAnsi="Times New Roman" w:cs="Times New Roman"/>
          <w:i/>
          <w:iCs/>
          <w:sz w:val="24"/>
          <w:szCs w:val="24"/>
        </w:rPr>
        <w:t>“</w:t>
      </w:r>
      <w:r w:rsidRPr="00983137">
        <w:rPr>
          <w:rFonts w:ascii="Times New Roman" w:hAnsi="Times New Roman" w:cs="Times New Roman"/>
          <w:i/>
          <w:iCs/>
          <w:sz w:val="24"/>
          <w:szCs w:val="24"/>
        </w:rPr>
        <w:t>INSTRUCTIONS</w:t>
      </w:r>
    </w:p>
    <w:p w:rsidR="00983137" w:rsidRPr="00983137" w:rsidRDefault="00983137" w:rsidP="006A5C43">
      <w:pPr>
        <w:spacing w:after="0" w:line="360" w:lineRule="auto"/>
        <w:rPr>
          <w:rFonts w:ascii="Times New Roman" w:hAnsi="Times New Roman" w:cs="Times New Roman"/>
          <w:i/>
          <w:iCs/>
          <w:sz w:val="24"/>
          <w:szCs w:val="24"/>
        </w:rPr>
      </w:pPr>
      <w:r w:rsidRPr="00983137">
        <w:rPr>
          <w:rFonts w:ascii="Times New Roman" w:hAnsi="Times New Roman" w:cs="Times New Roman"/>
          <w:i/>
          <w:iCs/>
          <w:sz w:val="24"/>
          <w:szCs w:val="24"/>
        </w:rPr>
        <w:t xml:space="preserve">Analyze the DOCUMENT CONTENT below and determine if the following pillars of policy discourse are </w:t>
      </w:r>
      <w:r w:rsidR="00183547" w:rsidRPr="00983137">
        <w:rPr>
          <w:rFonts w:ascii="Times New Roman" w:hAnsi="Times New Roman" w:cs="Times New Roman"/>
          <w:i/>
          <w:iCs/>
          <w:sz w:val="24"/>
          <w:szCs w:val="24"/>
        </w:rPr>
        <w:t>substantively relevant</w:t>
      </w:r>
      <w:r w:rsidRPr="00983137">
        <w:rPr>
          <w:rFonts w:ascii="Times New Roman" w:hAnsi="Times New Roman" w:cs="Times New Roman"/>
          <w:i/>
          <w:iCs/>
          <w:sz w:val="24"/>
          <w:szCs w:val="24"/>
        </w:rPr>
        <w:t>.</w:t>
      </w:r>
    </w:p>
    <w:p w:rsidR="00983137" w:rsidRPr="00983137" w:rsidRDefault="00983137" w:rsidP="006A5C43">
      <w:pPr>
        <w:spacing w:after="0" w:line="360" w:lineRule="auto"/>
        <w:rPr>
          <w:rFonts w:ascii="Times New Roman" w:hAnsi="Times New Roman" w:cs="Times New Roman"/>
          <w:i/>
          <w:iCs/>
          <w:sz w:val="24"/>
          <w:szCs w:val="24"/>
        </w:rPr>
      </w:pPr>
      <w:r w:rsidRPr="00983137">
        <w:rPr>
          <w:rFonts w:ascii="Times New Roman" w:hAnsi="Times New Roman" w:cs="Times New Roman"/>
          <w:i/>
          <w:iCs/>
          <w:sz w:val="24"/>
          <w:szCs w:val="24"/>
        </w:rPr>
        <w:t>MODERATE CLASSIFICATION CRITERIA</w:t>
      </w:r>
    </w:p>
    <w:p w:rsidR="00983137" w:rsidRPr="00983137" w:rsidRDefault="00983137" w:rsidP="006A5C43">
      <w:pPr>
        <w:spacing w:after="0" w:line="360" w:lineRule="auto"/>
        <w:rPr>
          <w:rFonts w:ascii="Times New Roman" w:hAnsi="Times New Roman" w:cs="Times New Roman"/>
          <w:i/>
          <w:iCs/>
          <w:sz w:val="24"/>
          <w:szCs w:val="24"/>
        </w:rPr>
      </w:pPr>
      <w:r w:rsidRPr="00983137">
        <w:rPr>
          <w:rFonts w:ascii="Times New Roman" w:hAnsi="Times New Roman" w:cs="Times New Roman"/>
          <w:i/>
          <w:iCs/>
          <w:sz w:val="24"/>
          <w:szCs w:val="24"/>
        </w:rPr>
        <w:t>- Assign '1' (</w:t>
      </w:r>
      <w:r w:rsidR="00183547" w:rsidRPr="00983137">
        <w:rPr>
          <w:rFonts w:ascii="Times New Roman" w:hAnsi="Times New Roman" w:cs="Times New Roman"/>
          <w:i/>
          <w:iCs/>
          <w:sz w:val="24"/>
          <w:szCs w:val="24"/>
        </w:rPr>
        <w:t>substantively relevant</w:t>
      </w:r>
      <w:r w:rsidRPr="00983137">
        <w:rPr>
          <w:rFonts w:ascii="Times New Roman" w:hAnsi="Times New Roman" w:cs="Times New Roman"/>
          <w:i/>
          <w:iCs/>
          <w:sz w:val="24"/>
          <w:szCs w:val="24"/>
        </w:rPr>
        <w:t xml:space="preserve">): If the topic is a functional part of the submission's message. This includes expressing a preference, stating a concern, providing an opinion, or offering data. If the author is </w:t>
      </w:r>
      <w:r w:rsidR="00183547" w:rsidRPr="00983137">
        <w:rPr>
          <w:rFonts w:ascii="Times New Roman" w:hAnsi="Times New Roman" w:cs="Times New Roman"/>
          <w:i/>
          <w:iCs/>
          <w:sz w:val="24"/>
          <w:szCs w:val="24"/>
        </w:rPr>
        <w:t>intentionally</w:t>
      </w:r>
      <w:r w:rsidRPr="00983137">
        <w:rPr>
          <w:rFonts w:ascii="Times New Roman" w:hAnsi="Times New Roman" w:cs="Times New Roman"/>
          <w:i/>
          <w:iCs/>
          <w:sz w:val="24"/>
          <w:szCs w:val="24"/>
        </w:rPr>
        <w:t xml:space="preserve"> talking about this subject, mark 1.</w:t>
      </w:r>
    </w:p>
    <w:p w:rsidR="00983137" w:rsidRPr="00983137" w:rsidRDefault="00983137" w:rsidP="006A5C43">
      <w:pPr>
        <w:spacing w:after="0" w:line="360" w:lineRule="auto"/>
        <w:rPr>
          <w:rFonts w:ascii="Times New Roman" w:hAnsi="Times New Roman" w:cs="Times New Roman"/>
          <w:i/>
          <w:iCs/>
          <w:sz w:val="24"/>
          <w:szCs w:val="24"/>
        </w:rPr>
      </w:pPr>
      <w:r w:rsidRPr="00983137">
        <w:rPr>
          <w:rFonts w:ascii="Times New Roman" w:hAnsi="Times New Roman" w:cs="Times New Roman"/>
          <w:i/>
          <w:iCs/>
          <w:sz w:val="24"/>
          <w:szCs w:val="24"/>
        </w:rPr>
        <w:t>- Assign '0' (</w:t>
      </w:r>
      <w:r w:rsidR="00183547" w:rsidRPr="00983137">
        <w:rPr>
          <w:rFonts w:ascii="Times New Roman" w:hAnsi="Times New Roman" w:cs="Times New Roman"/>
          <w:i/>
          <w:iCs/>
          <w:sz w:val="24"/>
          <w:szCs w:val="24"/>
        </w:rPr>
        <w:t>absent/trivial</w:t>
      </w:r>
      <w:r w:rsidRPr="00983137">
        <w:rPr>
          <w:rFonts w:ascii="Times New Roman" w:hAnsi="Times New Roman" w:cs="Times New Roman"/>
          <w:i/>
          <w:iCs/>
          <w:sz w:val="24"/>
          <w:szCs w:val="24"/>
        </w:rPr>
        <w:t>): If the pillar is not mentioned, or appears only as a passing keyword (e.g., in a footer, header, or bibliography) without any accompanying thought.</w:t>
      </w:r>
    </w:p>
    <w:p w:rsidR="00983137" w:rsidRPr="00983137" w:rsidRDefault="00983137" w:rsidP="006A5C43">
      <w:pPr>
        <w:spacing w:after="0" w:line="360" w:lineRule="auto"/>
        <w:rPr>
          <w:rFonts w:ascii="Times New Roman" w:hAnsi="Times New Roman" w:cs="Times New Roman"/>
          <w:i/>
          <w:iCs/>
          <w:sz w:val="24"/>
          <w:szCs w:val="24"/>
        </w:rPr>
      </w:pPr>
      <w:r w:rsidRPr="00983137">
        <w:rPr>
          <w:rFonts w:ascii="Times New Roman" w:hAnsi="Times New Roman" w:cs="Times New Roman"/>
          <w:i/>
          <w:iCs/>
          <w:sz w:val="24"/>
          <w:szCs w:val="24"/>
        </w:rPr>
        <w:lastRenderedPageBreak/>
        <w:t>PILLARS TO DETECT</w:t>
      </w:r>
    </w:p>
    <w:p w:rsidR="00983137" w:rsidRPr="00983137" w:rsidRDefault="00983137" w:rsidP="006A5C43">
      <w:pPr>
        <w:spacing w:after="0" w:line="360" w:lineRule="auto"/>
        <w:rPr>
          <w:rFonts w:ascii="Times New Roman" w:hAnsi="Times New Roman" w:cs="Times New Roman"/>
          <w:i/>
          <w:iCs/>
          <w:sz w:val="24"/>
          <w:szCs w:val="24"/>
        </w:rPr>
      </w:pPr>
      <w:r w:rsidRPr="00983137">
        <w:rPr>
          <w:rFonts w:ascii="Times New Roman" w:hAnsi="Times New Roman" w:cs="Times New Roman"/>
          <w:i/>
          <w:iCs/>
          <w:sz w:val="24"/>
          <w:szCs w:val="24"/>
        </w:rPr>
        <w:t>{</w:t>
      </w:r>
      <w:proofErr w:type="spellStart"/>
      <w:r w:rsidRPr="00983137">
        <w:rPr>
          <w:rFonts w:ascii="Times New Roman" w:hAnsi="Times New Roman" w:cs="Times New Roman"/>
          <w:i/>
          <w:iCs/>
          <w:sz w:val="24"/>
          <w:szCs w:val="24"/>
        </w:rPr>
        <w:t>taxonomy_context</w:t>
      </w:r>
      <w:proofErr w:type="spellEnd"/>
      <w:r w:rsidRPr="00983137">
        <w:rPr>
          <w:rFonts w:ascii="Times New Roman" w:hAnsi="Times New Roman" w:cs="Times New Roman"/>
          <w:i/>
          <w:iCs/>
          <w:sz w:val="24"/>
          <w:szCs w:val="24"/>
        </w:rPr>
        <w:t>}</w:t>
      </w:r>
    </w:p>
    <w:p w:rsidR="00983137" w:rsidRPr="00983137" w:rsidRDefault="00983137" w:rsidP="006A5C43">
      <w:pPr>
        <w:spacing w:after="0" w:line="360" w:lineRule="auto"/>
        <w:rPr>
          <w:rFonts w:ascii="Times New Roman" w:hAnsi="Times New Roman" w:cs="Times New Roman"/>
          <w:i/>
          <w:iCs/>
          <w:sz w:val="24"/>
          <w:szCs w:val="24"/>
        </w:rPr>
      </w:pPr>
      <w:r w:rsidRPr="00983137">
        <w:rPr>
          <w:rFonts w:ascii="Times New Roman" w:hAnsi="Times New Roman" w:cs="Times New Roman"/>
          <w:i/>
          <w:iCs/>
          <w:sz w:val="24"/>
          <w:szCs w:val="24"/>
        </w:rPr>
        <w:t>DOCUMENT CONTENT</w:t>
      </w:r>
    </w:p>
    <w:p w:rsidR="00983137" w:rsidRPr="00983137" w:rsidRDefault="00983137" w:rsidP="006A5C43">
      <w:pPr>
        <w:spacing w:after="0" w:line="360" w:lineRule="auto"/>
        <w:rPr>
          <w:rFonts w:ascii="Times New Roman" w:hAnsi="Times New Roman" w:cs="Times New Roman"/>
          <w:i/>
          <w:iCs/>
          <w:sz w:val="24"/>
          <w:szCs w:val="24"/>
        </w:rPr>
      </w:pPr>
      <w:r w:rsidRPr="00983137">
        <w:rPr>
          <w:rFonts w:ascii="Times New Roman" w:hAnsi="Times New Roman" w:cs="Times New Roman"/>
          <w:i/>
          <w:iCs/>
          <w:sz w:val="24"/>
          <w:szCs w:val="24"/>
        </w:rPr>
        <w:t>{</w:t>
      </w:r>
      <w:proofErr w:type="gramStart"/>
      <w:r w:rsidRPr="00983137">
        <w:rPr>
          <w:rFonts w:ascii="Times New Roman" w:hAnsi="Times New Roman" w:cs="Times New Roman"/>
          <w:i/>
          <w:iCs/>
          <w:sz w:val="24"/>
          <w:szCs w:val="24"/>
        </w:rPr>
        <w:t>text</w:t>
      </w:r>
      <w:proofErr w:type="gramEnd"/>
      <w:r w:rsidRPr="00983137">
        <w:rPr>
          <w:rFonts w:ascii="Times New Roman" w:hAnsi="Times New Roman" w:cs="Times New Roman"/>
          <w:i/>
          <w:iCs/>
          <w:sz w:val="24"/>
          <w:szCs w:val="24"/>
        </w:rPr>
        <w:t>}</w:t>
      </w:r>
    </w:p>
    <w:p w:rsidR="00983137" w:rsidRPr="00983137" w:rsidRDefault="00983137" w:rsidP="006A5C43">
      <w:pPr>
        <w:spacing w:after="0" w:line="360" w:lineRule="auto"/>
        <w:rPr>
          <w:rFonts w:ascii="Times New Roman" w:hAnsi="Times New Roman" w:cs="Times New Roman"/>
          <w:i/>
          <w:iCs/>
          <w:sz w:val="24"/>
          <w:szCs w:val="24"/>
        </w:rPr>
      </w:pPr>
      <w:r w:rsidRPr="00983137">
        <w:rPr>
          <w:rFonts w:ascii="Times New Roman" w:hAnsi="Times New Roman" w:cs="Times New Roman"/>
          <w:i/>
          <w:iCs/>
          <w:sz w:val="24"/>
          <w:szCs w:val="24"/>
        </w:rPr>
        <w:t>FINAL TASK</w:t>
      </w:r>
    </w:p>
    <w:p w:rsidR="00983137" w:rsidRPr="00983137" w:rsidRDefault="00983137" w:rsidP="006A5C43">
      <w:pPr>
        <w:spacing w:after="0" w:line="360" w:lineRule="auto"/>
        <w:rPr>
          <w:rFonts w:ascii="Times New Roman" w:hAnsi="Times New Roman" w:cs="Times New Roman"/>
          <w:i/>
          <w:iCs/>
          <w:sz w:val="24"/>
          <w:szCs w:val="24"/>
        </w:rPr>
      </w:pPr>
      <w:r w:rsidRPr="00983137">
        <w:rPr>
          <w:rFonts w:ascii="Times New Roman" w:hAnsi="Times New Roman" w:cs="Times New Roman"/>
          <w:i/>
          <w:iCs/>
          <w:sz w:val="24"/>
          <w:szCs w:val="24"/>
        </w:rPr>
        <w:t xml:space="preserve">Review the DOCUMENT CONTENT above. </w:t>
      </w:r>
    </w:p>
    <w:p w:rsidR="00AD20DC" w:rsidRDefault="00983137" w:rsidP="007E74B5">
      <w:pPr>
        <w:spacing w:line="480" w:lineRule="auto"/>
        <w:rPr>
          <w:rFonts w:ascii="Times New Roman" w:hAnsi="Times New Roman" w:cs="Times New Roman"/>
          <w:b/>
          <w:iCs/>
          <w:sz w:val="24"/>
          <w:szCs w:val="24"/>
        </w:rPr>
      </w:pPr>
      <w:r w:rsidRPr="00983137">
        <w:rPr>
          <w:rFonts w:ascii="Times New Roman" w:hAnsi="Times New Roman" w:cs="Times New Roman"/>
          <w:i/>
          <w:iCs/>
          <w:sz w:val="24"/>
          <w:szCs w:val="24"/>
        </w:rPr>
        <w:t>Return a JSON object where the key is the EXACT Pillar Name and the value is 1 or 0.</w:t>
      </w:r>
      <w:r>
        <w:rPr>
          <w:rFonts w:ascii="Times New Roman" w:hAnsi="Times New Roman" w:cs="Times New Roman"/>
          <w:i/>
          <w:iCs/>
          <w:sz w:val="24"/>
          <w:szCs w:val="24"/>
        </w:rPr>
        <w:t>”</w:t>
      </w:r>
      <w:r w:rsidR="00C2706A">
        <w:rPr>
          <w:rFonts w:ascii="Times New Roman" w:hAnsi="Times New Roman" w:cs="Times New Roman"/>
          <w:i/>
          <w:iCs/>
          <w:sz w:val="24"/>
          <w:szCs w:val="24"/>
        </w:rPr>
        <w:br/>
      </w:r>
      <w:r w:rsidR="00C2706A">
        <w:rPr>
          <w:rFonts w:ascii="Times New Roman" w:hAnsi="Times New Roman" w:cs="Times New Roman"/>
          <w:i/>
          <w:iCs/>
          <w:sz w:val="24"/>
          <w:szCs w:val="24"/>
        </w:rPr>
        <w:br/>
      </w:r>
      <w:r w:rsidR="00C2706A" w:rsidRPr="00BB4FCE">
        <w:rPr>
          <w:rFonts w:ascii="Times New Roman" w:hAnsi="Times New Roman" w:cs="Times New Roman"/>
          <w:b/>
          <w:iCs/>
          <w:sz w:val="24"/>
          <w:szCs w:val="24"/>
        </w:rPr>
        <w:t>Identification of Scientific and Healthcare Credentials</w:t>
      </w:r>
    </w:p>
    <w:p w:rsidR="00C2706A" w:rsidRPr="00C2706A" w:rsidRDefault="00C2706A" w:rsidP="009D7743">
      <w:pPr>
        <w:spacing w:after="0" w:line="480" w:lineRule="auto"/>
        <w:rPr>
          <w:rFonts w:ascii="Times New Roman" w:hAnsi="Times New Roman" w:cs="Times New Roman"/>
          <w:i/>
          <w:iCs/>
          <w:sz w:val="24"/>
          <w:szCs w:val="24"/>
        </w:rPr>
      </w:pPr>
      <w:r w:rsidRPr="00C2706A">
        <w:rPr>
          <w:rFonts w:ascii="Times New Roman" w:hAnsi="Times New Roman" w:cs="Times New Roman"/>
          <w:iCs/>
          <w:sz w:val="24"/>
          <w:szCs w:val="24"/>
        </w:rPr>
        <w:t>The following prompt was use for the LLM to determine if EU and Non-EU citizens were scientists or healthcare professionals, based on self-report in the submission.</w:t>
      </w:r>
      <w:r w:rsidRPr="00C2706A">
        <w:rPr>
          <w:rFonts w:ascii="Times New Roman" w:hAnsi="Times New Roman" w:cs="Times New Roman"/>
          <w:iCs/>
          <w:sz w:val="24"/>
          <w:szCs w:val="24"/>
        </w:rPr>
        <w:br/>
      </w:r>
      <w:r w:rsidR="00541632">
        <w:rPr>
          <w:rFonts w:ascii="Times New Roman" w:hAnsi="Times New Roman" w:cs="Times New Roman"/>
          <w:i/>
          <w:iCs/>
          <w:sz w:val="24"/>
          <w:szCs w:val="24"/>
        </w:rPr>
        <w:t>“</w:t>
      </w:r>
      <w:r w:rsidRPr="00C2706A">
        <w:rPr>
          <w:rFonts w:ascii="Times New Roman" w:hAnsi="Times New Roman" w:cs="Times New Roman"/>
          <w:i/>
          <w:iCs/>
          <w:sz w:val="24"/>
          <w:szCs w:val="24"/>
        </w:rPr>
        <w:t>You are a senior credential analyst. Return ONLY valid JSON.</w:t>
      </w:r>
    </w:p>
    <w:p w:rsidR="00C2706A" w:rsidRPr="00C2706A" w:rsidRDefault="00C2706A" w:rsidP="006A5C43">
      <w:pPr>
        <w:spacing w:after="0" w:line="360" w:lineRule="auto"/>
        <w:rPr>
          <w:rFonts w:ascii="Times New Roman" w:hAnsi="Times New Roman" w:cs="Times New Roman"/>
          <w:i/>
          <w:iCs/>
          <w:sz w:val="24"/>
          <w:szCs w:val="24"/>
        </w:rPr>
      </w:pPr>
      <w:r w:rsidRPr="00C2706A">
        <w:rPr>
          <w:rFonts w:ascii="Times New Roman" w:hAnsi="Times New Roman" w:cs="Times New Roman"/>
          <w:i/>
          <w:iCs/>
          <w:sz w:val="24"/>
          <w:szCs w:val="24"/>
        </w:rPr>
        <w:t>TASK:</w:t>
      </w:r>
    </w:p>
    <w:p w:rsidR="00C2706A" w:rsidRPr="00C2706A" w:rsidRDefault="00C2706A" w:rsidP="006A5C43">
      <w:pPr>
        <w:spacing w:after="0" w:line="360" w:lineRule="auto"/>
        <w:rPr>
          <w:rFonts w:ascii="Times New Roman" w:hAnsi="Times New Roman" w:cs="Times New Roman"/>
          <w:i/>
          <w:iCs/>
          <w:sz w:val="24"/>
          <w:szCs w:val="24"/>
        </w:rPr>
      </w:pPr>
      <w:r w:rsidRPr="00C2706A">
        <w:rPr>
          <w:rFonts w:ascii="Times New Roman" w:hAnsi="Times New Roman" w:cs="Times New Roman"/>
          <w:i/>
          <w:iCs/>
          <w:sz w:val="24"/>
          <w:szCs w:val="24"/>
        </w:rPr>
        <w:t xml:space="preserve">Analyze the following text from a public consultation submission. </w:t>
      </w:r>
    </w:p>
    <w:p w:rsidR="00C2706A" w:rsidRPr="00C2706A" w:rsidRDefault="00C2706A" w:rsidP="006A5C43">
      <w:pPr>
        <w:spacing w:after="0" w:line="360" w:lineRule="auto"/>
        <w:rPr>
          <w:rFonts w:ascii="Times New Roman" w:hAnsi="Times New Roman" w:cs="Times New Roman"/>
          <w:i/>
          <w:iCs/>
          <w:sz w:val="24"/>
          <w:szCs w:val="24"/>
        </w:rPr>
      </w:pPr>
      <w:r w:rsidRPr="00C2706A">
        <w:rPr>
          <w:rFonts w:ascii="Times New Roman" w:hAnsi="Times New Roman" w:cs="Times New Roman"/>
          <w:i/>
          <w:iCs/>
          <w:sz w:val="24"/>
          <w:szCs w:val="24"/>
        </w:rPr>
        <w:t xml:space="preserve">Does the author of the submission identify him/herself as a scientist, medical doctor, physician, pharmacist or other healthcare professional, or public health expert? </w:t>
      </w:r>
    </w:p>
    <w:p w:rsidR="00C2706A" w:rsidRPr="00C2706A" w:rsidRDefault="00C2706A" w:rsidP="006A5C43">
      <w:pPr>
        <w:spacing w:after="0" w:line="360" w:lineRule="auto"/>
        <w:rPr>
          <w:rFonts w:ascii="Times New Roman" w:hAnsi="Times New Roman" w:cs="Times New Roman"/>
          <w:i/>
          <w:iCs/>
          <w:sz w:val="24"/>
          <w:szCs w:val="24"/>
        </w:rPr>
      </w:pPr>
      <w:r w:rsidRPr="00C2706A">
        <w:rPr>
          <w:rFonts w:ascii="Times New Roman" w:hAnsi="Times New Roman" w:cs="Times New Roman"/>
          <w:i/>
          <w:iCs/>
          <w:sz w:val="24"/>
          <w:szCs w:val="24"/>
        </w:rPr>
        <w:t>CRITERIA:</w:t>
      </w:r>
    </w:p>
    <w:p w:rsidR="00C2706A" w:rsidRPr="00C2706A" w:rsidRDefault="00C2706A" w:rsidP="006A5C43">
      <w:pPr>
        <w:spacing w:after="0" w:line="360" w:lineRule="auto"/>
        <w:rPr>
          <w:rFonts w:ascii="Times New Roman" w:hAnsi="Times New Roman" w:cs="Times New Roman"/>
          <w:i/>
          <w:iCs/>
          <w:sz w:val="24"/>
          <w:szCs w:val="24"/>
        </w:rPr>
      </w:pPr>
      <w:r w:rsidRPr="00C2706A">
        <w:rPr>
          <w:rFonts w:ascii="Times New Roman" w:hAnsi="Times New Roman" w:cs="Times New Roman"/>
          <w:i/>
          <w:iCs/>
          <w:sz w:val="24"/>
          <w:szCs w:val="24"/>
        </w:rPr>
        <w:t xml:space="preserve">- 1 (Yes): Author of the </w:t>
      </w:r>
      <w:r w:rsidR="00004E3E" w:rsidRPr="00C2706A">
        <w:rPr>
          <w:rFonts w:ascii="Times New Roman" w:hAnsi="Times New Roman" w:cs="Times New Roman"/>
          <w:i/>
          <w:iCs/>
          <w:sz w:val="24"/>
          <w:szCs w:val="24"/>
        </w:rPr>
        <w:t>submission</w:t>
      </w:r>
      <w:r w:rsidRPr="00C2706A">
        <w:rPr>
          <w:rFonts w:ascii="Times New Roman" w:hAnsi="Times New Roman" w:cs="Times New Roman"/>
          <w:i/>
          <w:iCs/>
          <w:sz w:val="24"/>
          <w:szCs w:val="24"/>
        </w:rPr>
        <w:t xml:space="preserve"> explicitly mentions being a researcher, professor in a scientific field, MD, physician, pharmacist or other healthcare professional, or public health professional.</w:t>
      </w:r>
    </w:p>
    <w:p w:rsidR="00C2706A" w:rsidRPr="00C2706A" w:rsidRDefault="00C2706A" w:rsidP="006A5C43">
      <w:pPr>
        <w:spacing w:after="0" w:line="360" w:lineRule="auto"/>
        <w:rPr>
          <w:rFonts w:ascii="Times New Roman" w:hAnsi="Times New Roman" w:cs="Times New Roman"/>
          <w:i/>
          <w:iCs/>
          <w:sz w:val="24"/>
          <w:szCs w:val="24"/>
        </w:rPr>
      </w:pPr>
      <w:r w:rsidRPr="00C2706A">
        <w:rPr>
          <w:rFonts w:ascii="Times New Roman" w:hAnsi="Times New Roman" w:cs="Times New Roman"/>
          <w:i/>
          <w:iCs/>
          <w:sz w:val="24"/>
          <w:szCs w:val="24"/>
        </w:rPr>
        <w:t xml:space="preserve">- 0 (No): Author of the </w:t>
      </w:r>
      <w:r w:rsidR="00004E3E" w:rsidRPr="00C2706A">
        <w:rPr>
          <w:rFonts w:ascii="Times New Roman" w:hAnsi="Times New Roman" w:cs="Times New Roman"/>
          <w:i/>
          <w:iCs/>
          <w:sz w:val="24"/>
          <w:szCs w:val="24"/>
        </w:rPr>
        <w:t>submission</w:t>
      </w:r>
      <w:r w:rsidRPr="00C2706A">
        <w:rPr>
          <w:rFonts w:ascii="Times New Roman" w:hAnsi="Times New Roman" w:cs="Times New Roman"/>
          <w:i/>
          <w:iCs/>
          <w:sz w:val="24"/>
          <w:szCs w:val="24"/>
        </w:rPr>
        <w:t xml:space="preserve"> is a private citizen, consumer, or does not mention these credentials, or the submission text only contains references/citations and study text without explicitly mentioning that the author of the submission has authored these studies.  </w:t>
      </w:r>
    </w:p>
    <w:p w:rsidR="00C2706A" w:rsidRPr="00C2706A" w:rsidRDefault="00C2706A" w:rsidP="006A5C43">
      <w:pPr>
        <w:spacing w:after="0" w:line="360" w:lineRule="auto"/>
        <w:rPr>
          <w:rFonts w:ascii="Times New Roman" w:hAnsi="Times New Roman" w:cs="Times New Roman"/>
          <w:i/>
          <w:iCs/>
          <w:sz w:val="24"/>
          <w:szCs w:val="24"/>
        </w:rPr>
      </w:pPr>
      <w:r w:rsidRPr="00C2706A">
        <w:rPr>
          <w:rFonts w:ascii="Times New Roman" w:hAnsi="Times New Roman" w:cs="Times New Roman"/>
          <w:i/>
          <w:iCs/>
          <w:sz w:val="24"/>
          <w:szCs w:val="24"/>
        </w:rPr>
        <w:t>FORMAT: {{"</w:t>
      </w:r>
      <w:proofErr w:type="spellStart"/>
      <w:r w:rsidRPr="00C2706A">
        <w:rPr>
          <w:rFonts w:ascii="Times New Roman" w:hAnsi="Times New Roman" w:cs="Times New Roman"/>
          <w:i/>
          <w:iCs/>
          <w:sz w:val="24"/>
          <w:szCs w:val="24"/>
        </w:rPr>
        <w:t>is_scientist</w:t>
      </w:r>
      <w:proofErr w:type="spellEnd"/>
      <w:r w:rsidRPr="00C2706A">
        <w:rPr>
          <w:rFonts w:ascii="Times New Roman" w:hAnsi="Times New Roman" w:cs="Times New Roman"/>
          <w:i/>
          <w:iCs/>
          <w:sz w:val="24"/>
          <w:szCs w:val="24"/>
        </w:rPr>
        <w:t>": 1 or 0, "reasoning": "brief justification"}}</w:t>
      </w:r>
    </w:p>
    <w:p w:rsidR="00C2706A" w:rsidRDefault="00C2706A" w:rsidP="006A5C43">
      <w:pPr>
        <w:spacing w:after="0" w:line="360" w:lineRule="auto"/>
        <w:rPr>
          <w:rFonts w:ascii="Times New Roman" w:hAnsi="Times New Roman" w:cs="Times New Roman"/>
          <w:iCs/>
          <w:sz w:val="24"/>
          <w:szCs w:val="24"/>
        </w:rPr>
      </w:pPr>
      <w:r w:rsidRPr="00C2706A">
        <w:rPr>
          <w:rFonts w:ascii="Times New Roman" w:hAnsi="Times New Roman" w:cs="Times New Roman"/>
          <w:i/>
          <w:iCs/>
          <w:sz w:val="24"/>
          <w:szCs w:val="24"/>
        </w:rPr>
        <w:t>TEXT: {text}</w:t>
      </w:r>
      <w:r w:rsidR="00541632">
        <w:rPr>
          <w:rFonts w:ascii="Times New Roman" w:hAnsi="Times New Roman" w:cs="Times New Roman"/>
          <w:i/>
          <w:iCs/>
          <w:sz w:val="24"/>
          <w:szCs w:val="24"/>
        </w:rPr>
        <w:t>”</w:t>
      </w:r>
    </w:p>
    <w:p w:rsidR="00C2706A" w:rsidRPr="00C2706A" w:rsidRDefault="00C2706A" w:rsidP="007E74B5">
      <w:pPr>
        <w:spacing w:after="0" w:line="480" w:lineRule="auto"/>
        <w:rPr>
          <w:rFonts w:ascii="Times New Roman" w:hAnsi="Times New Roman" w:cs="Times New Roman"/>
          <w:iCs/>
          <w:sz w:val="24"/>
          <w:szCs w:val="24"/>
        </w:rPr>
      </w:pPr>
    </w:p>
    <w:p w:rsidR="00C2706A" w:rsidRDefault="00C20A1F" w:rsidP="009D7743">
      <w:pPr>
        <w:spacing w:line="480" w:lineRule="auto"/>
        <w:rPr>
          <w:rFonts w:ascii="Times New Roman" w:hAnsi="Times New Roman" w:cs="Times New Roman"/>
          <w:iCs/>
          <w:sz w:val="24"/>
          <w:szCs w:val="24"/>
        </w:rPr>
      </w:pPr>
      <w:r>
        <w:rPr>
          <w:rFonts w:ascii="Times New Roman" w:hAnsi="Times New Roman" w:cs="Times New Roman"/>
          <w:b/>
          <w:iCs/>
          <w:sz w:val="24"/>
          <w:szCs w:val="24"/>
        </w:rPr>
        <w:t>Determination of THR and regulatory stance</w:t>
      </w:r>
    </w:p>
    <w:p w:rsidR="00C20A1F" w:rsidRPr="006A5C43" w:rsidRDefault="00C20A1F" w:rsidP="006A5C43">
      <w:pPr>
        <w:spacing w:after="0" w:line="360" w:lineRule="auto"/>
        <w:rPr>
          <w:rFonts w:ascii="Times New Roman" w:hAnsi="Times New Roman" w:cs="Times New Roman"/>
          <w:i/>
          <w:iCs/>
          <w:sz w:val="24"/>
          <w:szCs w:val="24"/>
        </w:rPr>
      </w:pPr>
      <w:r>
        <w:rPr>
          <w:rFonts w:ascii="Times New Roman" w:hAnsi="Times New Roman" w:cs="Times New Roman"/>
          <w:iCs/>
          <w:sz w:val="24"/>
          <w:szCs w:val="24"/>
        </w:rPr>
        <w:lastRenderedPageBreak/>
        <w:t>The LLM was asked to evaluate each submission for the position towards THR (anti, neutral or pro), and regulation (pro-strict, neutral or pro-flexible</w:t>
      </w:r>
      <w:r w:rsidR="005A387D">
        <w:rPr>
          <w:rFonts w:ascii="Times New Roman" w:hAnsi="Times New Roman" w:cs="Times New Roman"/>
          <w:iCs/>
          <w:sz w:val="24"/>
          <w:szCs w:val="24"/>
        </w:rPr>
        <w:t>). The prompt was adjusted based on the main arguments relevant to each stance. The following prompt was used</w:t>
      </w:r>
      <w:proofErr w:type="gramStart"/>
      <w:r w:rsidR="005A387D">
        <w:rPr>
          <w:rFonts w:ascii="Times New Roman" w:hAnsi="Times New Roman" w:cs="Times New Roman"/>
          <w:iCs/>
          <w:sz w:val="24"/>
          <w:szCs w:val="24"/>
        </w:rPr>
        <w:t>:</w:t>
      </w:r>
      <w:proofErr w:type="gramEnd"/>
      <w:r>
        <w:rPr>
          <w:rFonts w:ascii="Times New Roman" w:hAnsi="Times New Roman" w:cs="Times New Roman"/>
          <w:iCs/>
          <w:sz w:val="24"/>
          <w:szCs w:val="24"/>
        </w:rPr>
        <w:br/>
      </w:r>
      <w:r w:rsidR="006A5C43">
        <w:rPr>
          <w:rFonts w:ascii="Times New Roman" w:hAnsi="Times New Roman" w:cs="Times New Roman"/>
          <w:i/>
          <w:iCs/>
          <w:sz w:val="24"/>
          <w:szCs w:val="24"/>
        </w:rPr>
        <w:t>“</w:t>
      </w:r>
      <w:r w:rsidRPr="006A5C43">
        <w:rPr>
          <w:rFonts w:ascii="Times New Roman" w:hAnsi="Times New Roman" w:cs="Times New Roman"/>
          <w:i/>
          <w:iCs/>
          <w:sz w:val="24"/>
          <w:szCs w:val="24"/>
        </w:rPr>
        <w:t>You are a senior policy analyst. Return ONLY valid JSON.</w:t>
      </w:r>
    </w:p>
    <w:p w:rsidR="00C20A1F" w:rsidRPr="006A5C43" w:rsidRDefault="00C20A1F" w:rsidP="006A5C43">
      <w:pPr>
        <w:spacing w:after="0" w:line="360" w:lineRule="auto"/>
        <w:rPr>
          <w:rFonts w:ascii="Times New Roman" w:hAnsi="Times New Roman" w:cs="Times New Roman"/>
          <w:i/>
          <w:iCs/>
          <w:sz w:val="24"/>
          <w:szCs w:val="24"/>
        </w:rPr>
      </w:pPr>
      <w:r w:rsidRPr="006A5C43">
        <w:rPr>
          <w:rFonts w:ascii="Times New Roman" w:hAnsi="Times New Roman" w:cs="Times New Roman"/>
          <w:i/>
          <w:iCs/>
          <w:sz w:val="24"/>
          <w:szCs w:val="24"/>
        </w:rPr>
        <w:t>TASK: Classify the document.</w:t>
      </w:r>
    </w:p>
    <w:p w:rsidR="00C20A1F" w:rsidRPr="00C20A1F" w:rsidRDefault="00C20A1F" w:rsidP="006A5C43">
      <w:pPr>
        <w:spacing w:after="0" w:line="360" w:lineRule="auto"/>
        <w:rPr>
          <w:rFonts w:ascii="Times New Roman" w:hAnsi="Times New Roman" w:cs="Times New Roman"/>
          <w:i/>
          <w:iCs/>
          <w:sz w:val="24"/>
          <w:szCs w:val="24"/>
        </w:rPr>
      </w:pPr>
      <w:r w:rsidRPr="00C20A1F">
        <w:rPr>
          <w:rFonts w:ascii="Times New Roman" w:hAnsi="Times New Roman" w:cs="Times New Roman"/>
          <w:i/>
          <w:iCs/>
          <w:sz w:val="24"/>
          <w:szCs w:val="24"/>
        </w:rPr>
        <w:t>THR_STANCE (Choose one):</w:t>
      </w:r>
    </w:p>
    <w:p w:rsidR="00C20A1F" w:rsidRPr="00C20A1F" w:rsidRDefault="00C20A1F" w:rsidP="006A5C43">
      <w:pPr>
        <w:spacing w:after="0" w:line="360" w:lineRule="auto"/>
        <w:rPr>
          <w:rFonts w:ascii="Times New Roman" w:hAnsi="Times New Roman" w:cs="Times New Roman"/>
          <w:i/>
          <w:iCs/>
          <w:sz w:val="24"/>
          <w:szCs w:val="24"/>
        </w:rPr>
      </w:pPr>
      <w:r w:rsidRPr="00C20A1F">
        <w:rPr>
          <w:rFonts w:ascii="Times New Roman" w:hAnsi="Times New Roman" w:cs="Times New Roman"/>
          <w:i/>
          <w:iCs/>
          <w:sz w:val="24"/>
          <w:szCs w:val="24"/>
        </w:rPr>
        <w:t>- PRO: Supports harm reduction, discusses benefits of switching from smoking, discusses the differences between combustible and non-combustible nicotine products, OR provides a personal story of quitting smoking via harm reduction.</w:t>
      </w:r>
    </w:p>
    <w:p w:rsidR="00C20A1F" w:rsidRPr="00C20A1F" w:rsidRDefault="00C20A1F" w:rsidP="006A5C43">
      <w:pPr>
        <w:spacing w:after="0" w:line="360" w:lineRule="auto"/>
        <w:rPr>
          <w:rFonts w:ascii="Times New Roman" w:hAnsi="Times New Roman" w:cs="Times New Roman"/>
          <w:i/>
          <w:iCs/>
          <w:sz w:val="24"/>
          <w:szCs w:val="24"/>
        </w:rPr>
      </w:pPr>
      <w:r w:rsidRPr="00C20A1F">
        <w:rPr>
          <w:rFonts w:ascii="Times New Roman" w:hAnsi="Times New Roman" w:cs="Times New Roman"/>
          <w:i/>
          <w:iCs/>
          <w:sz w:val="24"/>
          <w:szCs w:val="24"/>
        </w:rPr>
        <w:t xml:space="preserve">- ANTI: Opposes harm reduction, discusses only about health risks of these products without </w:t>
      </w:r>
      <w:r w:rsidR="005A387D">
        <w:rPr>
          <w:rFonts w:ascii="Times New Roman" w:hAnsi="Times New Roman" w:cs="Times New Roman"/>
          <w:i/>
          <w:iCs/>
          <w:sz w:val="24"/>
          <w:szCs w:val="24"/>
        </w:rPr>
        <w:t>discussing</w:t>
      </w:r>
      <w:r w:rsidRPr="00C20A1F">
        <w:rPr>
          <w:rFonts w:ascii="Times New Roman" w:hAnsi="Times New Roman" w:cs="Times New Roman"/>
          <w:i/>
          <w:iCs/>
          <w:sz w:val="24"/>
          <w:szCs w:val="24"/>
        </w:rPr>
        <w:t xml:space="preserve"> benefits, emphasizes nicotine addiction, or claims they are a "gateway" for youth.</w:t>
      </w:r>
    </w:p>
    <w:p w:rsidR="00C20A1F" w:rsidRPr="00C20A1F" w:rsidRDefault="00C20A1F" w:rsidP="006A5C43">
      <w:pPr>
        <w:spacing w:after="0" w:line="360" w:lineRule="auto"/>
        <w:rPr>
          <w:rFonts w:ascii="Times New Roman" w:hAnsi="Times New Roman" w:cs="Times New Roman"/>
          <w:i/>
          <w:iCs/>
          <w:sz w:val="24"/>
          <w:szCs w:val="24"/>
        </w:rPr>
      </w:pPr>
      <w:r w:rsidRPr="00C20A1F">
        <w:rPr>
          <w:rFonts w:ascii="Times New Roman" w:hAnsi="Times New Roman" w:cs="Times New Roman"/>
          <w:i/>
          <w:iCs/>
          <w:sz w:val="24"/>
          <w:szCs w:val="24"/>
        </w:rPr>
        <w:t>- NEUTRAL: Purely descriptive, provides data without evaluation and without taking any position, or is ambiguous.</w:t>
      </w:r>
    </w:p>
    <w:p w:rsidR="00C20A1F" w:rsidRPr="00C20A1F" w:rsidRDefault="00C20A1F" w:rsidP="006A5C43">
      <w:pPr>
        <w:spacing w:after="0" w:line="360" w:lineRule="auto"/>
        <w:rPr>
          <w:rFonts w:ascii="Times New Roman" w:hAnsi="Times New Roman" w:cs="Times New Roman"/>
          <w:i/>
          <w:iCs/>
          <w:sz w:val="24"/>
          <w:szCs w:val="24"/>
        </w:rPr>
      </w:pPr>
      <w:r w:rsidRPr="00C20A1F">
        <w:rPr>
          <w:rFonts w:ascii="Times New Roman" w:hAnsi="Times New Roman" w:cs="Times New Roman"/>
          <w:i/>
          <w:iCs/>
          <w:sz w:val="24"/>
          <w:szCs w:val="24"/>
        </w:rPr>
        <w:t>- REFERENCES_ONLY: Only if the document is strictly a list of citations/references or includes the full text of studies performed by others (not the submitter) but does not provide personal insight or opinion.</w:t>
      </w:r>
    </w:p>
    <w:p w:rsidR="00C20A1F" w:rsidRPr="00C20A1F" w:rsidRDefault="00C20A1F" w:rsidP="006A5C43">
      <w:pPr>
        <w:spacing w:after="0" w:line="360" w:lineRule="auto"/>
        <w:rPr>
          <w:rFonts w:ascii="Times New Roman" w:hAnsi="Times New Roman" w:cs="Times New Roman"/>
          <w:i/>
          <w:iCs/>
          <w:sz w:val="24"/>
          <w:szCs w:val="24"/>
        </w:rPr>
      </w:pPr>
    </w:p>
    <w:p w:rsidR="00C20A1F" w:rsidRPr="00C20A1F" w:rsidRDefault="00C20A1F" w:rsidP="006A5C43">
      <w:pPr>
        <w:spacing w:after="0" w:line="360" w:lineRule="auto"/>
        <w:rPr>
          <w:rFonts w:ascii="Times New Roman" w:hAnsi="Times New Roman" w:cs="Times New Roman"/>
          <w:i/>
          <w:iCs/>
          <w:sz w:val="24"/>
          <w:szCs w:val="24"/>
        </w:rPr>
      </w:pPr>
      <w:r w:rsidRPr="00C20A1F">
        <w:rPr>
          <w:rFonts w:ascii="Times New Roman" w:hAnsi="Times New Roman" w:cs="Times New Roman"/>
          <w:i/>
          <w:iCs/>
          <w:sz w:val="24"/>
          <w:szCs w:val="24"/>
        </w:rPr>
        <w:t>REGULATORY_STANCE (Choose one):</w:t>
      </w:r>
    </w:p>
    <w:p w:rsidR="00C20A1F" w:rsidRPr="00C20A1F" w:rsidRDefault="00C20A1F" w:rsidP="006A5C43">
      <w:pPr>
        <w:spacing w:after="0" w:line="360" w:lineRule="auto"/>
        <w:rPr>
          <w:rFonts w:ascii="Times New Roman" w:hAnsi="Times New Roman" w:cs="Times New Roman"/>
          <w:i/>
          <w:iCs/>
          <w:sz w:val="24"/>
          <w:szCs w:val="24"/>
        </w:rPr>
      </w:pPr>
      <w:r w:rsidRPr="00C20A1F">
        <w:rPr>
          <w:rFonts w:ascii="Times New Roman" w:hAnsi="Times New Roman" w:cs="Times New Roman"/>
          <w:i/>
          <w:iCs/>
          <w:sz w:val="24"/>
          <w:szCs w:val="24"/>
        </w:rPr>
        <w:t xml:space="preserve">- </w:t>
      </w:r>
      <w:proofErr w:type="spellStart"/>
      <w:r w:rsidRPr="00C20A1F">
        <w:rPr>
          <w:rFonts w:ascii="Times New Roman" w:hAnsi="Times New Roman" w:cs="Times New Roman"/>
          <w:i/>
          <w:iCs/>
          <w:sz w:val="24"/>
          <w:szCs w:val="24"/>
        </w:rPr>
        <w:t>pro_strict</w:t>
      </w:r>
      <w:proofErr w:type="spellEnd"/>
      <w:r w:rsidRPr="00C20A1F">
        <w:rPr>
          <w:rFonts w:ascii="Times New Roman" w:hAnsi="Times New Roman" w:cs="Times New Roman"/>
          <w:i/>
          <w:iCs/>
          <w:sz w:val="24"/>
          <w:szCs w:val="24"/>
        </w:rPr>
        <w:t>: Supports increasing restrictions, new bans, higher taxes, or stricter enforcement.</w:t>
      </w:r>
    </w:p>
    <w:p w:rsidR="00C20A1F" w:rsidRPr="00C20A1F" w:rsidRDefault="00C20A1F" w:rsidP="006A5C43">
      <w:pPr>
        <w:spacing w:after="0" w:line="360" w:lineRule="auto"/>
        <w:rPr>
          <w:rFonts w:ascii="Times New Roman" w:hAnsi="Times New Roman" w:cs="Times New Roman"/>
          <w:i/>
          <w:iCs/>
          <w:sz w:val="24"/>
          <w:szCs w:val="24"/>
        </w:rPr>
      </w:pPr>
      <w:r w:rsidRPr="00C20A1F">
        <w:rPr>
          <w:rFonts w:ascii="Times New Roman" w:hAnsi="Times New Roman" w:cs="Times New Roman"/>
          <w:i/>
          <w:iCs/>
          <w:sz w:val="24"/>
          <w:szCs w:val="24"/>
        </w:rPr>
        <w:t xml:space="preserve">- </w:t>
      </w:r>
      <w:proofErr w:type="spellStart"/>
      <w:r w:rsidRPr="00C20A1F">
        <w:rPr>
          <w:rFonts w:ascii="Times New Roman" w:hAnsi="Times New Roman" w:cs="Times New Roman"/>
          <w:i/>
          <w:iCs/>
          <w:sz w:val="24"/>
          <w:szCs w:val="24"/>
        </w:rPr>
        <w:t>pro_flexible</w:t>
      </w:r>
      <w:proofErr w:type="spellEnd"/>
      <w:r w:rsidRPr="00C20A1F">
        <w:rPr>
          <w:rFonts w:ascii="Times New Roman" w:hAnsi="Times New Roman" w:cs="Times New Roman"/>
          <w:i/>
          <w:iCs/>
          <w:sz w:val="24"/>
          <w:szCs w:val="24"/>
        </w:rPr>
        <w:t>: Supports "risk-proportionate" frameworks, deregulation, or lighter rules compared to combustible tobacco.</w:t>
      </w:r>
    </w:p>
    <w:p w:rsidR="00C20A1F" w:rsidRPr="00C20A1F" w:rsidRDefault="00C20A1F" w:rsidP="006A5C43">
      <w:pPr>
        <w:spacing w:after="0" w:line="360" w:lineRule="auto"/>
        <w:rPr>
          <w:rFonts w:ascii="Times New Roman" w:hAnsi="Times New Roman" w:cs="Times New Roman"/>
          <w:i/>
          <w:iCs/>
          <w:sz w:val="24"/>
          <w:szCs w:val="24"/>
        </w:rPr>
      </w:pPr>
      <w:r w:rsidRPr="00C20A1F">
        <w:rPr>
          <w:rFonts w:ascii="Times New Roman" w:hAnsi="Times New Roman" w:cs="Times New Roman"/>
          <w:i/>
          <w:iCs/>
          <w:sz w:val="24"/>
          <w:szCs w:val="24"/>
        </w:rPr>
        <w:t xml:space="preserve">- </w:t>
      </w:r>
      <w:proofErr w:type="gramStart"/>
      <w:r w:rsidRPr="00C20A1F">
        <w:rPr>
          <w:rFonts w:ascii="Times New Roman" w:hAnsi="Times New Roman" w:cs="Times New Roman"/>
          <w:i/>
          <w:iCs/>
          <w:sz w:val="24"/>
          <w:szCs w:val="24"/>
        </w:rPr>
        <w:t>neutral</w:t>
      </w:r>
      <w:proofErr w:type="gramEnd"/>
      <w:r w:rsidRPr="00C20A1F">
        <w:rPr>
          <w:rFonts w:ascii="Times New Roman" w:hAnsi="Times New Roman" w:cs="Times New Roman"/>
          <w:i/>
          <w:iCs/>
          <w:sz w:val="24"/>
          <w:szCs w:val="24"/>
        </w:rPr>
        <w:t>: No mention of laws or policy frameworks.</w:t>
      </w:r>
    </w:p>
    <w:p w:rsidR="00C20A1F" w:rsidRPr="00C20A1F" w:rsidRDefault="00C20A1F" w:rsidP="006A5C43">
      <w:pPr>
        <w:spacing w:after="0" w:line="360" w:lineRule="auto"/>
        <w:rPr>
          <w:rFonts w:ascii="Times New Roman" w:hAnsi="Times New Roman" w:cs="Times New Roman"/>
          <w:i/>
          <w:iCs/>
          <w:sz w:val="24"/>
          <w:szCs w:val="24"/>
        </w:rPr>
      </w:pPr>
      <w:r w:rsidRPr="00C20A1F">
        <w:rPr>
          <w:rFonts w:ascii="Times New Roman" w:hAnsi="Times New Roman" w:cs="Times New Roman"/>
          <w:i/>
          <w:iCs/>
          <w:sz w:val="24"/>
          <w:szCs w:val="24"/>
        </w:rPr>
        <w:t>- REFERENCES_ONLY: strictly a list of citations/references.</w:t>
      </w:r>
    </w:p>
    <w:p w:rsidR="00C20A1F" w:rsidRPr="00C20A1F" w:rsidRDefault="00C20A1F" w:rsidP="006A5C43">
      <w:pPr>
        <w:spacing w:after="0" w:line="360" w:lineRule="auto"/>
        <w:rPr>
          <w:rFonts w:ascii="Times New Roman" w:hAnsi="Times New Roman" w:cs="Times New Roman"/>
          <w:i/>
          <w:iCs/>
          <w:sz w:val="24"/>
          <w:szCs w:val="24"/>
        </w:rPr>
      </w:pPr>
      <w:r w:rsidRPr="00C20A1F">
        <w:rPr>
          <w:rFonts w:ascii="Times New Roman" w:hAnsi="Times New Roman" w:cs="Times New Roman"/>
          <w:i/>
          <w:iCs/>
          <w:sz w:val="24"/>
          <w:szCs w:val="24"/>
        </w:rPr>
        <w:t xml:space="preserve">IMPORTANT: </w:t>
      </w:r>
    </w:p>
    <w:p w:rsidR="00C20A1F" w:rsidRPr="00C20A1F" w:rsidRDefault="00C20A1F" w:rsidP="006A5C43">
      <w:pPr>
        <w:spacing w:after="0" w:line="360" w:lineRule="auto"/>
        <w:rPr>
          <w:rFonts w:ascii="Times New Roman" w:hAnsi="Times New Roman" w:cs="Times New Roman"/>
          <w:i/>
          <w:iCs/>
          <w:sz w:val="24"/>
          <w:szCs w:val="24"/>
        </w:rPr>
      </w:pPr>
      <w:r w:rsidRPr="00C20A1F">
        <w:rPr>
          <w:rFonts w:ascii="Times New Roman" w:hAnsi="Times New Roman" w:cs="Times New Roman"/>
          <w:i/>
          <w:iCs/>
          <w:sz w:val="24"/>
          <w:szCs w:val="24"/>
        </w:rPr>
        <w:t>- If the document argues that the current rules are "too strict"</w:t>
      </w:r>
      <w:r w:rsidR="005A387D">
        <w:rPr>
          <w:rFonts w:ascii="Times New Roman" w:hAnsi="Times New Roman" w:cs="Times New Roman"/>
          <w:i/>
          <w:iCs/>
          <w:sz w:val="24"/>
          <w:szCs w:val="24"/>
        </w:rPr>
        <w:t>,</w:t>
      </w:r>
      <w:r w:rsidRPr="00C20A1F">
        <w:rPr>
          <w:rFonts w:ascii="Times New Roman" w:hAnsi="Times New Roman" w:cs="Times New Roman"/>
          <w:i/>
          <w:iCs/>
          <w:sz w:val="24"/>
          <w:szCs w:val="24"/>
        </w:rPr>
        <w:t xml:space="preserve"> it is </w:t>
      </w:r>
      <w:proofErr w:type="spellStart"/>
      <w:r w:rsidRPr="00C20A1F">
        <w:rPr>
          <w:rFonts w:ascii="Times New Roman" w:hAnsi="Times New Roman" w:cs="Times New Roman"/>
          <w:i/>
          <w:iCs/>
          <w:sz w:val="24"/>
          <w:szCs w:val="24"/>
        </w:rPr>
        <w:t>pro_flexible</w:t>
      </w:r>
      <w:proofErr w:type="spellEnd"/>
      <w:r w:rsidRPr="00C20A1F">
        <w:rPr>
          <w:rFonts w:ascii="Times New Roman" w:hAnsi="Times New Roman" w:cs="Times New Roman"/>
          <w:i/>
          <w:iCs/>
          <w:sz w:val="24"/>
          <w:szCs w:val="24"/>
        </w:rPr>
        <w:t xml:space="preserve">. </w:t>
      </w:r>
    </w:p>
    <w:p w:rsidR="00C20A1F" w:rsidRPr="00C20A1F" w:rsidRDefault="00C20A1F" w:rsidP="006A5C43">
      <w:pPr>
        <w:spacing w:after="0" w:line="360" w:lineRule="auto"/>
        <w:rPr>
          <w:rFonts w:ascii="Times New Roman" w:hAnsi="Times New Roman" w:cs="Times New Roman"/>
          <w:i/>
          <w:iCs/>
          <w:sz w:val="24"/>
          <w:szCs w:val="24"/>
        </w:rPr>
      </w:pPr>
      <w:r w:rsidRPr="00C20A1F">
        <w:rPr>
          <w:rFonts w:ascii="Times New Roman" w:hAnsi="Times New Roman" w:cs="Times New Roman"/>
          <w:i/>
          <w:iCs/>
          <w:sz w:val="24"/>
          <w:szCs w:val="24"/>
        </w:rPr>
        <w:t xml:space="preserve">- If it argues that current rules are "too lax" or "insufficient," it is </w:t>
      </w:r>
      <w:proofErr w:type="spellStart"/>
      <w:r w:rsidRPr="00C20A1F">
        <w:rPr>
          <w:rFonts w:ascii="Times New Roman" w:hAnsi="Times New Roman" w:cs="Times New Roman"/>
          <w:i/>
          <w:iCs/>
          <w:sz w:val="24"/>
          <w:szCs w:val="24"/>
        </w:rPr>
        <w:t>pro_strict</w:t>
      </w:r>
      <w:proofErr w:type="spellEnd"/>
      <w:r w:rsidRPr="00C20A1F">
        <w:rPr>
          <w:rFonts w:ascii="Times New Roman" w:hAnsi="Times New Roman" w:cs="Times New Roman"/>
          <w:i/>
          <w:iCs/>
          <w:sz w:val="24"/>
          <w:szCs w:val="24"/>
        </w:rPr>
        <w:t>.</w:t>
      </w:r>
    </w:p>
    <w:p w:rsidR="006A5C43" w:rsidRDefault="006A5C43" w:rsidP="006A5C43">
      <w:pPr>
        <w:spacing w:after="0" w:line="360" w:lineRule="auto"/>
        <w:rPr>
          <w:rFonts w:ascii="Times New Roman" w:hAnsi="Times New Roman" w:cs="Times New Roman"/>
          <w:i/>
          <w:iCs/>
          <w:sz w:val="24"/>
          <w:szCs w:val="24"/>
        </w:rPr>
      </w:pPr>
    </w:p>
    <w:p w:rsidR="00C20A1F" w:rsidRPr="00C20A1F" w:rsidRDefault="00C20A1F" w:rsidP="006A5C43">
      <w:pPr>
        <w:spacing w:after="0" w:line="360" w:lineRule="auto"/>
        <w:rPr>
          <w:rFonts w:ascii="Times New Roman" w:hAnsi="Times New Roman" w:cs="Times New Roman"/>
          <w:i/>
          <w:iCs/>
          <w:sz w:val="24"/>
          <w:szCs w:val="24"/>
        </w:rPr>
      </w:pPr>
      <w:r w:rsidRPr="00C20A1F">
        <w:rPr>
          <w:rFonts w:ascii="Times New Roman" w:hAnsi="Times New Roman" w:cs="Times New Roman"/>
          <w:i/>
          <w:iCs/>
          <w:sz w:val="24"/>
          <w:szCs w:val="24"/>
        </w:rPr>
        <w:t>WORKFLOW:</w:t>
      </w:r>
    </w:p>
    <w:p w:rsidR="00C20A1F" w:rsidRPr="00C20A1F" w:rsidRDefault="00C20A1F" w:rsidP="006A5C43">
      <w:pPr>
        <w:spacing w:after="0" w:line="360" w:lineRule="auto"/>
        <w:rPr>
          <w:rFonts w:ascii="Times New Roman" w:hAnsi="Times New Roman" w:cs="Times New Roman"/>
          <w:i/>
          <w:iCs/>
          <w:sz w:val="24"/>
          <w:szCs w:val="24"/>
        </w:rPr>
      </w:pPr>
      <w:r w:rsidRPr="00C20A1F">
        <w:rPr>
          <w:rFonts w:ascii="Times New Roman" w:hAnsi="Times New Roman" w:cs="Times New Roman"/>
          <w:i/>
          <w:iCs/>
          <w:sz w:val="24"/>
          <w:szCs w:val="24"/>
        </w:rPr>
        <w:t>You must think step-by-step. First, summarize the core arguments, then determine the labels.</w:t>
      </w:r>
    </w:p>
    <w:p w:rsidR="00C20A1F" w:rsidRPr="00C20A1F" w:rsidRDefault="00C20A1F" w:rsidP="006A5C43">
      <w:pPr>
        <w:spacing w:after="0" w:line="360" w:lineRule="auto"/>
        <w:rPr>
          <w:rFonts w:ascii="Times New Roman" w:hAnsi="Times New Roman" w:cs="Times New Roman"/>
          <w:i/>
          <w:iCs/>
          <w:sz w:val="24"/>
          <w:szCs w:val="24"/>
        </w:rPr>
      </w:pPr>
      <w:r w:rsidRPr="00C20A1F">
        <w:rPr>
          <w:rFonts w:ascii="Times New Roman" w:hAnsi="Times New Roman" w:cs="Times New Roman"/>
          <w:i/>
          <w:iCs/>
          <w:sz w:val="24"/>
          <w:szCs w:val="24"/>
        </w:rPr>
        <w:t>CONFIDENCE: for the THR_STANCE, provide your confidence in the outcome, from 0% to 100%.</w:t>
      </w:r>
    </w:p>
    <w:p w:rsidR="00C20A1F" w:rsidRPr="00C20A1F" w:rsidRDefault="00C20A1F" w:rsidP="006A5C43">
      <w:pPr>
        <w:spacing w:after="0" w:line="360" w:lineRule="auto"/>
        <w:rPr>
          <w:rFonts w:ascii="Times New Roman" w:hAnsi="Times New Roman" w:cs="Times New Roman"/>
          <w:i/>
          <w:iCs/>
          <w:sz w:val="24"/>
          <w:szCs w:val="24"/>
        </w:rPr>
      </w:pPr>
      <w:r w:rsidRPr="00C20A1F">
        <w:rPr>
          <w:rFonts w:ascii="Times New Roman" w:hAnsi="Times New Roman" w:cs="Times New Roman"/>
          <w:i/>
          <w:iCs/>
          <w:sz w:val="24"/>
          <w:szCs w:val="24"/>
        </w:rPr>
        <w:lastRenderedPageBreak/>
        <w:t>FORMAT:</w:t>
      </w:r>
    </w:p>
    <w:p w:rsidR="00C20A1F" w:rsidRPr="00C20A1F" w:rsidRDefault="00C20A1F" w:rsidP="006A5C43">
      <w:pPr>
        <w:spacing w:after="0" w:line="360" w:lineRule="auto"/>
        <w:rPr>
          <w:rFonts w:ascii="Times New Roman" w:hAnsi="Times New Roman" w:cs="Times New Roman"/>
          <w:i/>
          <w:iCs/>
          <w:sz w:val="24"/>
          <w:szCs w:val="24"/>
        </w:rPr>
      </w:pPr>
      <w:r w:rsidRPr="00C20A1F">
        <w:rPr>
          <w:rFonts w:ascii="Times New Roman" w:hAnsi="Times New Roman" w:cs="Times New Roman"/>
          <w:i/>
          <w:iCs/>
          <w:sz w:val="24"/>
          <w:szCs w:val="24"/>
        </w:rPr>
        <w:t>{{</w:t>
      </w:r>
    </w:p>
    <w:p w:rsidR="00C20A1F" w:rsidRPr="00C20A1F" w:rsidRDefault="00C20A1F" w:rsidP="006A5C43">
      <w:pPr>
        <w:spacing w:after="0" w:line="360" w:lineRule="auto"/>
        <w:rPr>
          <w:rFonts w:ascii="Times New Roman" w:hAnsi="Times New Roman" w:cs="Times New Roman"/>
          <w:i/>
          <w:iCs/>
          <w:sz w:val="24"/>
          <w:szCs w:val="24"/>
        </w:rPr>
      </w:pPr>
      <w:r w:rsidRPr="00C20A1F">
        <w:rPr>
          <w:rFonts w:ascii="Times New Roman" w:hAnsi="Times New Roman" w:cs="Times New Roman"/>
          <w:i/>
          <w:iCs/>
          <w:sz w:val="24"/>
          <w:szCs w:val="24"/>
        </w:rPr>
        <w:t xml:space="preserve">  "</w:t>
      </w:r>
      <w:proofErr w:type="gramStart"/>
      <w:r w:rsidRPr="00C20A1F">
        <w:rPr>
          <w:rFonts w:ascii="Times New Roman" w:hAnsi="Times New Roman" w:cs="Times New Roman"/>
          <w:i/>
          <w:iCs/>
          <w:sz w:val="24"/>
          <w:szCs w:val="24"/>
        </w:rPr>
        <w:t>summary</w:t>
      </w:r>
      <w:proofErr w:type="gramEnd"/>
      <w:r w:rsidRPr="00C20A1F">
        <w:rPr>
          <w:rFonts w:ascii="Times New Roman" w:hAnsi="Times New Roman" w:cs="Times New Roman"/>
          <w:i/>
          <w:iCs/>
          <w:sz w:val="24"/>
          <w:szCs w:val="24"/>
        </w:rPr>
        <w:t>": "3-5 sentence summary of the core argument",</w:t>
      </w:r>
    </w:p>
    <w:p w:rsidR="00C20A1F" w:rsidRPr="00C20A1F" w:rsidRDefault="00C20A1F" w:rsidP="006A5C43">
      <w:pPr>
        <w:spacing w:after="0" w:line="360" w:lineRule="auto"/>
        <w:rPr>
          <w:rFonts w:ascii="Times New Roman" w:hAnsi="Times New Roman" w:cs="Times New Roman"/>
          <w:i/>
          <w:iCs/>
          <w:sz w:val="24"/>
          <w:szCs w:val="24"/>
        </w:rPr>
      </w:pPr>
      <w:r w:rsidRPr="00C20A1F">
        <w:rPr>
          <w:rFonts w:ascii="Times New Roman" w:hAnsi="Times New Roman" w:cs="Times New Roman"/>
          <w:i/>
          <w:iCs/>
          <w:sz w:val="24"/>
          <w:szCs w:val="24"/>
        </w:rPr>
        <w:t xml:space="preserve">  "</w:t>
      </w:r>
      <w:proofErr w:type="spellStart"/>
      <w:r w:rsidRPr="00C20A1F">
        <w:rPr>
          <w:rFonts w:ascii="Times New Roman" w:hAnsi="Times New Roman" w:cs="Times New Roman"/>
          <w:i/>
          <w:iCs/>
          <w:sz w:val="24"/>
          <w:szCs w:val="24"/>
        </w:rPr>
        <w:t>thr_stance</w:t>
      </w:r>
      <w:proofErr w:type="spellEnd"/>
      <w:r w:rsidRPr="00C20A1F">
        <w:rPr>
          <w:rFonts w:ascii="Times New Roman" w:hAnsi="Times New Roman" w:cs="Times New Roman"/>
          <w:i/>
          <w:iCs/>
          <w:sz w:val="24"/>
          <w:szCs w:val="24"/>
        </w:rPr>
        <w:t>": "PRO/ANTI/NEUTRAL/REFERENCES_ONLY",</w:t>
      </w:r>
    </w:p>
    <w:p w:rsidR="00C20A1F" w:rsidRPr="00C20A1F" w:rsidRDefault="00C20A1F" w:rsidP="006A5C43">
      <w:pPr>
        <w:spacing w:after="0" w:line="360" w:lineRule="auto"/>
        <w:rPr>
          <w:rFonts w:ascii="Times New Roman" w:hAnsi="Times New Roman" w:cs="Times New Roman"/>
          <w:i/>
          <w:iCs/>
          <w:sz w:val="24"/>
          <w:szCs w:val="24"/>
        </w:rPr>
      </w:pPr>
      <w:r w:rsidRPr="00C20A1F">
        <w:rPr>
          <w:rFonts w:ascii="Times New Roman" w:hAnsi="Times New Roman" w:cs="Times New Roman"/>
          <w:i/>
          <w:iCs/>
          <w:sz w:val="24"/>
          <w:szCs w:val="24"/>
        </w:rPr>
        <w:t xml:space="preserve">  "</w:t>
      </w:r>
      <w:proofErr w:type="spellStart"/>
      <w:r w:rsidRPr="00C20A1F">
        <w:rPr>
          <w:rFonts w:ascii="Times New Roman" w:hAnsi="Times New Roman" w:cs="Times New Roman"/>
          <w:i/>
          <w:iCs/>
          <w:sz w:val="24"/>
          <w:szCs w:val="24"/>
        </w:rPr>
        <w:t>regulatory_stance</w:t>
      </w:r>
      <w:proofErr w:type="spellEnd"/>
      <w:r w:rsidRPr="00C20A1F">
        <w:rPr>
          <w:rFonts w:ascii="Times New Roman" w:hAnsi="Times New Roman" w:cs="Times New Roman"/>
          <w:i/>
          <w:iCs/>
          <w:sz w:val="24"/>
          <w:szCs w:val="24"/>
        </w:rPr>
        <w:t>": "</w:t>
      </w:r>
      <w:proofErr w:type="spellStart"/>
      <w:r w:rsidRPr="00C20A1F">
        <w:rPr>
          <w:rFonts w:ascii="Times New Roman" w:hAnsi="Times New Roman" w:cs="Times New Roman"/>
          <w:i/>
          <w:iCs/>
          <w:sz w:val="24"/>
          <w:szCs w:val="24"/>
        </w:rPr>
        <w:t>pro_strict</w:t>
      </w:r>
      <w:proofErr w:type="spellEnd"/>
      <w:r w:rsidRPr="00C20A1F">
        <w:rPr>
          <w:rFonts w:ascii="Times New Roman" w:hAnsi="Times New Roman" w:cs="Times New Roman"/>
          <w:i/>
          <w:iCs/>
          <w:sz w:val="24"/>
          <w:szCs w:val="24"/>
        </w:rPr>
        <w:t>/</w:t>
      </w:r>
      <w:proofErr w:type="spellStart"/>
      <w:r w:rsidRPr="00C20A1F">
        <w:rPr>
          <w:rFonts w:ascii="Times New Roman" w:hAnsi="Times New Roman" w:cs="Times New Roman"/>
          <w:i/>
          <w:iCs/>
          <w:sz w:val="24"/>
          <w:szCs w:val="24"/>
        </w:rPr>
        <w:t>pro_flexible</w:t>
      </w:r>
      <w:proofErr w:type="spellEnd"/>
      <w:r w:rsidRPr="00C20A1F">
        <w:rPr>
          <w:rFonts w:ascii="Times New Roman" w:hAnsi="Times New Roman" w:cs="Times New Roman"/>
          <w:i/>
          <w:iCs/>
          <w:sz w:val="24"/>
          <w:szCs w:val="24"/>
        </w:rPr>
        <w:t>/neutral/REFERENCES_ONLY",</w:t>
      </w:r>
    </w:p>
    <w:p w:rsidR="00C20A1F" w:rsidRPr="00C20A1F" w:rsidRDefault="00C20A1F" w:rsidP="006A5C43">
      <w:pPr>
        <w:spacing w:after="0" w:line="360" w:lineRule="auto"/>
        <w:rPr>
          <w:rFonts w:ascii="Times New Roman" w:hAnsi="Times New Roman" w:cs="Times New Roman"/>
          <w:i/>
          <w:iCs/>
          <w:sz w:val="24"/>
          <w:szCs w:val="24"/>
        </w:rPr>
      </w:pPr>
      <w:r w:rsidRPr="00C20A1F">
        <w:rPr>
          <w:rFonts w:ascii="Times New Roman" w:hAnsi="Times New Roman" w:cs="Times New Roman"/>
          <w:i/>
          <w:iCs/>
          <w:sz w:val="24"/>
          <w:szCs w:val="24"/>
        </w:rPr>
        <w:t xml:space="preserve">  "</w:t>
      </w:r>
      <w:proofErr w:type="gramStart"/>
      <w:r w:rsidRPr="00C20A1F">
        <w:rPr>
          <w:rFonts w:ascii="Times New Roman" w:hAnsi="Times New Roman" w:cs="Times New Roman"/>
          <w:i/>
          <w:iCs/>
          <w:sz w:val="24"/>
          <w:szCs w:val="24"/>
        </w:rPr>
        <w:t>confidence</w:t>
      </w:r>
      <w:proofErr w:type="gramEnd"/>
      <w:r w:rsidRPr="00C20A1F">
        <w:rPr>
          <w:rFonts w:ascii="Times New Roman" w:hAnsi="Times New Roman" w:cs="Times New Roman"/>
          <w:i/>
          <w:iCs/>
          <w:sz w:val="24"/>
          <w:szCs w:val="24"/>
        </w:rPr>
        <w:t>": 0-100,</w:t>
      </w:r>
    </w:p>
    <w:p w:rsidR="00C20A1F" w:rsidRPr="00C20A1F" w:rsidRDefault="00C20A1F" w:rsidP="006A5C43">
      <w:pPr>
        <w:spacing w:after="0" w:line="360" w:lineRule="auto"/>
        <w:rPr>
          <w:rFonts w:ascii="Times New Roman" w:hAnsi="Times New Roman" w:cs="Times New Roman"/>
          <w:iCs/>
          <w:sz w:val="24"/>
          <w:szCs w:val="24"/>
        </w:rPr>
      </w:pPr>
      <w:r w:rsidRPr="00C20A1F">
        <w:rPr>
          <w:rFonts w:ascii="Times New Roman" w:hAnsi="Times New Roman" w:cs="Times New Roman"/>
          <w:i/>
          <w:iCs/>
          <w:sz w:val="24"/>
          <w:szCs w:val="24"/>
        </w:rPr>
        <w:t xml:space="preserve">  "</w:t>
      </w:r>
      <w:proofErr w:type="spellStart"/>
      <w:r w:rsidRPr="00C20A1F">
        <w:rPr>
          <w:rFonts w:ascii="Times New Roman" w:hAnsi="Times New Roman" w:cs="Times New Roman"/>
          <w:i/>
          <w:iCs/>
          <w:sz w:val="24"/>
          <w:szCs w:val="24"/>
        </w:rPr>
        <w:t>short_reasoning</w:t>
      </w:r>
      <w:proofErr w:type="spellEnd"/>
      <w:r w:rsidRPr="00C20A1F">
        <w:rPr>
          <w:rFonts w:ascii="Times New Roman" w:hAnsi="Times New Roman" w:cs="Times New Roman"/>
          <w:i/>
          <w:iCs/>
          <w:sz w:val="24"/>
          <w:szCs w:val="24"/>
        </w:rPr>
        <w:t>": "Detailed justification"</w:t>
      </w:r>
      <w:r>
        <w:rPr>
          <w:rFonts w:ascii="Times New Roman" w:hAnsi="Times New Roman" w:cs="Times New Roman"/>
          <w:i/>
          <w:iCs/>
          <w:sz w:val="24"/>
          <w:szCs w:val="24"/>
        </w:rPr>
        <w:t>”</w:t>
      </w:r>
    </w:p>
    <w:p w:rsidR="00C2706A" w:rsidRDefault="00C2706A" w:rsidP="007E74B5">
      <w:pPr>
        <w:spacing w:line="480" w:lineRule="auto"/>
        <w:rPr>
          <w:rFonts w:ascii="Times New Roman" w:hAnsi="Times New Roman" w:cs="Times New Roman"/>
          <w:b/>
          <w:iCs/>
          <w:sz w:val="24"/>
          <w:szCs w:val="24"/>
        </w:rPr>
      </w:pPr>
    </w:p>
    <w:p w:rsidR="0093018B" w:rsidRPr="0093018B" w:rsidRDefault="0093018B" w:rsidP="007E74B5">
      <w:pPr>
        <w:spacing w:line="480" w:lineRule="auto"/>
        <w:rPr>
          <w:rFonts w:ascii="Times New Roman" w:hAnsi="Times New Roman" w:cs="Times New Roman"/>
          <w:b/>
          <w:sz w:val="24"/>
          <w:szCs w:val="24"/>
        </w:rPr>
      </w:pPr>
      <w:r w:rsidRPr="0093018B">
        <w:rPr>
          <w:rFonts w:ascii="Times New Roman" w:hAnsi="Times New Roman" w:cs="Times New Roman"/>
          <w:b/>
          <w:sz w:val="24"/>
          <w:szCs w:val="24"/>
        </w:rPr>
        <w:t>Validation</w:t>
      </w:r>
    </w:p>
    <w:p w:rsidR="00E6764D" w:rsidRDefault="0093018B" w:rsidP="0093018B">
      <w:pPr>
        <w:spacing w:after="0" w:line="480" w:lineRule="auto"/>
        <w:rPr>
          <w:rFonts w:ascii="Times New Roman" w:hAnsi="Times New Roman" w:cs="Times New Roman"/>
          <w:iCs/>
          <w:sz w:val="24"/>
          <w:szCs w:val="24"/>
        </w:rPr>
      </w:pPr>
      <w:r w:rsidRPr="001C2B43">
        <w:rPr>
          <w:rFonts w:ascii="Times New Roman" w:hAnsi="Times New Roman" w:cs="Times New Roman"/>
          <w:iCs/>
          <w:sz w:val="24"/>
          <w:szCs w:val="24"/>
        </w:rPr>
        <w:t>To validate the reliability of the LLM-based classification, a stratified random sample of </w:t>
      </w:r>
      <w:r w:rsidR="00E6764D">
        <w:rPr>
          <w:rFonts w:ascii="Times New Roman" w:hAnsi="Times New Roman" w:cs="Times New Roman"/>
          <w:sz w:val="24"/>
          <w:szCs w:val="24"/>
        </w:rPr>
        <w:t>n</w:t>
      </w:r>
      <w:r w:rsidRPr="001C2B43">
        <w:rPr>
          <w:rFonts w:ascii="Times New Roman" w:hAnsi="Times New Roman" w:cs="Times New Roman"/>
          <w:sz w:val="24"/>
          <w:szCs w:val="24"/>
        </w:rPr>
        <w:t>=</w:t>
      </w:r>
      <w:r>
        <w:rPr>
          <w:rFonts w:ascii="Times New Roman" w:hAnsi="Times New Roman" w:cs="Times New Roman"/>
          <w:sz w:val="24"/>
          <w:szCs w:val="24"/>
        </w:rPr>
        <w:t xml:space="preserve">68 </w:t>
      </w:r>
      <w:r w:rsidRPr="001C2B43">
        <w:rPr>
          <w:rFonts w:ascii="Times New Roman" w:hAnsi="Times New Roman" w:cs="Times New Roman"/>
          <w:iCs/>
          <w:sz w:val="24"/>
          <w:szCs w:val="24"/>
        </w:rPr>
        <w:t xml:space="preserve">submissions </w:t>
      </w:r>
      <w:r>
        <w:rPr>
          <w:rFonts w:ascii="Times New Roman" w:hAnsi="Times New Roman" w:cs="Times New Roman"/>
          <w:sz w:val="24"/>
          <w:szCs w:val="24"/>
        </w:rPr>
        <w:t>(10% of the total number</w:t>
      </w:r>
      <w:r w:rsidR="002637BB">
        <w:rPr>
          <w:rFonts w:ascii="Times New Roman" w:hAnsi="Times New Roman" w:cs="Times New Roman"/>
          <w:sz w:val="24"/>
          <w:szCs w:val="24"/>
        </w:rPr>
        <w:t xml:space="preserve">, </w:t>
      </w:r>
      <w:r w:rsidR="002637BB" w:rsidRPr="005A387D">
        <w:rPr>
          <w:rFonts w:ascii="Times New Roman" w:hAnsi="Times New Roman" w:cs="Times New Roman"/>
          <w:b/>
          <w:sz w:val="24"/>
          <w:szCs w:val="24"/>
        </w:rPr>
        <w:t>Supplementary Table 2</w:t>
      </w:r>
      <w:r>
        <w:rPr>
          <w:rFonts w:ascii="Times New Roman" w:hAnsi="Times New Roman" w:cs="Times New Roman"/>
          <w:sz w:val="24"/>
          <w:szCs w:val="24"/>
        </w:rPr>
        <w:t>)</w:t>
      </w:r>
      <w:r w:rsidRPr="001C2B43">
        <w:rPr>
          <w:rFonts w:ascii="Times New Roman" w:hAnsi="Times New Roman" w:cs="Times New Roman"/>
          <w:iCs/>
          <w:sz w:val="24"/>
          <w:szCs w:val="24"/>
        </w:rPr>
        <w:t> w</w:t>
      </w:r>
      <w:r>
        <w:rPr>
          <w:rFonts w:ascii="Times New Roman" w:hAnsi="Times New Roman" w:cs="Times New Roman"/>
          <w:iCs/>
          <w:sz w:val="24"/>
          <w:szCs w:val="24"/>
        </w:rPr>
        <w:t>ere</w:t>
      </w:r>
      <w:r w:rsidRPr="001C2B43">
        <w:rPr>
          <w:rFonts w:ascii="Times New Roman" w:hAnsi="Times New Roman" w:cs="Times New Roman"/>
          <w:iCs/>
          <w:sz w:val="24"/>
          <w:szCs w:val="24"/>
        </w:rPr>
        <w:t xml:space="preserve"> manually coded by the author</w:t>
      </w:r>
      <w:r>
        <w:rPr>
          <w:rFonts w:ascii="Times New Roman" w:hAnsi="Times New Roman" w:cs="Times New Roman"/>
          <w:iCs/>
          <w:sz w:val="24"/>
          <w:szCs w:val="24"/>
        </w:rPr>
        <w:t xml:space="preserve"> for THR stance, </w:t>
      </w:r>
      <w:r w:rsidR="002637BB">
        <w:rPr>
          <w:rFonts w:ascii="Times New Roman" w:hAnsi="Times New Roman" w:cs="Times New Roman"/>
          <w:iCs/>
          <w:sz w:val="24"/>
          <w:szCs w:val="24"/>
        </w:rPr>
        <w:t>blinded to the LLM results</w:t>
      </w:r>
      <w:r w:rsidRPr="001C2B43">
        <w:rPr>
          <w:rFonts w:ascii="Times New Roman" w:hAnsi="Times New Roman" w:cs="Times New Roman"/>
          <w:iCs/>
          <w:sz w:val="24"/>
          <w:szCs w:val="24"/>
        </w:rPr>
        <w:t>. Precision</w:t>
      </w:r>
      <w:r>
        <w:rPr>
          <w:rFonts w:ascii="Times New Roman" w:hAnsi="Times New Roman" w:cs="Times New Roman"/>
          <w:iCs/>
          <w:sz w:val="24"/>
          <w:szCs w:val="24"/>
        </w:rPr>
        <w:t>, r</w:t>
      </w:r>
      <w:r w:rsidRPr="001C2B43">
        <w:rPr>
          <w:rFonts w:ascii="Times New Roman" w:hAnsi="Times New Roman" w:cs="Times New Roman"/>
          <w:iCs/>
          <w:sz w:val="24"/>
          <w:szCs w:val="24"/>
        </w:rPr>
        <w:t>ecall</w:t>
      </w:r>
      <w:r>
        <w:rPr>
          <w:rFonts w:ascii="Times New Roman" w:hAnsi="Times New Roman" w:cs="Times New Roman"/>
          <w:iCs/>
          <w:sz w:val="24"/>
          <w:szCs w:val="24"/>
        </w:rPr>
        <w:t xml:space="preserve">, </w:t>
      </w:r>
      <w:r w:rsidRPr="001C2B43">
        <w:rPr>
          <w:rFonts w:ascii="Times New Roman" w:hAnsi="Times New Roman" w:cs="Times New Roman"/>
          <w:iCs/>
          <w:sz w:val="24"/>
          <w:szCs w:val="24"/>
        </w:rPr>
        <w:t>F1-scores</w:t>
      </w:r>
      <w:r>
        <w:rPr>
          <w:rFonts w:ascii="Times New Roman" w:hAnsi="Times New Roman" w:cs="Times New Roman"/>
          <w:iCs/>
          <w:sz w:val="24"/>
          <w:szCs w:val="24"/>
        </w:rPr>
        <w:t xml:space="preserve"> and </w:t>
      </w:r>
      <w:r w:rsidRPr="001C2B43">
        <w:rPr>
          <w:rFonts w:ascii="Times New Roman" w:hAnsi="Times New Roman" w:cs="Times New Roman"/>
          <w:iCs/>
          <w:sz w:val="24"/>
          <w:szCs w:val="24"/>
        </w:rPr>
        <w:t>Cohen’s Kappa</w:t>
      </w:r>
      <w:r>
        <w:rPr>
          <w:rFonts w:ascii="Times New Roman" w:hAnsi="Times New Roman" w:cs="Times New Roman"/>
          <w:iCs/>
          <w:sz w:val="24"/>
          <w:szCs w:val="24"/>
        </w:rPr>
        <w:t xml:space="preserve"> were employed as measures of the LLM reliability. </w:t>
      </w:r>
      <w:r w:rsidRPr="001C2B43">
        <w:rPr>
          <w:rFonts w:ascii="Times New Roman" w:hAnsi="Times New Roman" w:cs="Times New Roman"/>
          <w:iCs/>
          <w:sz w:val="24"/>
          <w:szCs w:val="24"/>
        </w:rPr>
        <w:t>To assess the model's performance, a confusion matrix was constructed, and Precision</w:t>
      </w:r>
      <w:r>
        <w:rPr>
          <w:rFonts w:ascii="Times New Roman" w:hAnsi="Times New Roman" w:cs="Times New Roman"/>
          <w:iCs/>
          <w:sz w:val="24"/>
          <w:szCs w:val="24"/>
        </w:rPr>
        <w:t xml:space="preserve"> (true positive / [true positive + false positive])</w:t>
      </w:r>
      <w:r w:rsidRPr="001C2B43">
        <w:rPr>
          <w:rFonts w:ascii="Times New Roman" w:hAnsi="Times New Roman" w:cs="Times New Roman"/>
          <w:iCs/>
          <w:sz w:val="24"/>
          <w:szCs w:val="24"/>
        </w:rPr>
        <w:t>, Recall</w:t>
      </w:r>
      <w:r>
        <w:rPr>
          <w:rFonts w:ascii="Times New Roman" w:hAnsi="Times New Roman" w:cs="Times New Roman"/>
          <w:iCs/>
          <w:sz w:val="24"/>
          <w:szCs w:val="24"/>
        </w:rPr>
        <w:t xml:space="preserve"> (true positive / [true positive + false negative])</w:t>
      </w:r>
      <w:r w:rsidRPr="001C2B43">
        <w:rPr>
          <w:rFonts w:ascii="Times New Roman" w:hAnsi="Times New Roman" w:cs="Times New Roman"/>
          <w:iCs/>
          <w:sz w:val="24"/>
          <w:szCs w:val="24"/>
        </w:rPr>
        <w:t xml:space="preserve">, and F1-scores </w:t>
      </w:r>
      <w:r>
        <w:rPr>
          <w:rFonts w:ascii="Times New Roman" w:hAnsi="Times New Roman" w:cs="Times New Roman"/>
          <w:iCs/>
          <w:sz w:val="24"/>
          <w:szCs w:val="24"/>
        </w:rPr>
        <w:t xml:space="preserve">([2 x precision x recall] / [precision + recall]) </w:t>
      </w:r>
      <w:r w:rsidRPr="001C2B43">
        <w:rPr>
          <w:rFonts w:ascii="Times New Roman" w:hAnsi="Times New Roman" w:cs="Times New Roman"/>
          <w:iCs/>
          <w:sz w:val="24"/>
          <w:szCs w:val="24"/>
        </w:rPr>
        <w:t>were calculated for each category (</w:t>
      </w:r>
      <w:r>
        <w:rPr>
          <w:rFonts w:ascii="Times New Roman" w:hAnsi="Times New Roman" w:cs="Times New Roman"/>
          <w:iCs/>
          <w:sz w:val="24"/>
          <w:szCs w:val="24"/>
        </w:rPr>
        <w:t>a</w:t>
      </w:r>
      <w:r w:rsidRPr="001C2B43">
        <w:rPr>
          <w:rFonts w:ascii="Times New Roman" w:hAnsi="Times New Roman" w:cs="Times New Roman"/>
          <w:iCs/>
          <w:sz w:val="24"/>
          <w:szCs w:val="24"/>
        </w:rPr>
        <w:t>nti</w:t>
      </w:r>
      <w:r>
        <w:rPr>
          <w:rFonts w:ascii="Times New Roman" w:hAnsi="Times New Roman" w:cs="Times New Roman"/>
          <w:iCs/>
          <w:sz w:val="24"/>
          <w:szCs w:val="24"/>
        </w:rPr>
        <w:t>-THR, n</w:t>
      </w:r>
      <w:r w:rsidRPr="001C2B43">
        <w:rPr>
          <w:rFonts w:ascii="Times New Roman" w:hAnsi="Times New Roman" w:cs="Times New Roman"/>
          <w:iCs/>
          <w:sz w:val="24"/>
          <w:szCs w:val="24"/>
        </w:rPr>
        <w:t>eutral</w:t>
      </w:r>
      <w:r>
        <w:rPr>
          <w:rFonts w:ascii="Times New Roman" w:hAnsi="Times New Roman" w:cs="Times New Roman"/>
          <w:iCs/>
          <w:sz w:val="24"/>
          <w:szCs w:val="24"/>
        </w:rPr>
        <w:t xml:space="preserve"> and pro-THR</w:t>
      </w:r>
      <w:r w:rsidRPr="001C2B43">
        <w:rPr>
          <w:rFonts w:ascii="Times New Roman" w:hAnsi="Times New Roman" w:cs="Times New Roman"/>
          <w:iCs/>
          <w:sz w:val="24"/>
          <w:szCs w:val="24"/>
        </w:rPr>
        <w:t>)</w:t>
      </w:r>
      <w:r>
        <w:rPr>
          <w:rFonts w:ascii="Times New Roman" w:hAnsi="Times New Roman" w:cs="Times New Roman"/>
          <w:iCs/>
          <w:sz w:val="24"/>
          <w:szCs w:val="24"/>
        </w:rPr>
        <w:t xml:space="preserve"> [22]</w:t>
      </w:r>
      <w:r w:rsidRPr="001C2B43">
        <w:rPr>
          <w:rFonts w:ascii="Times New Roman" w:hAnsi="Times New Roman" w:cs="Times New Roman"/>
          <w:iCs/>
          <w:sz w:val="24"/>
          <w:szCs w:val="24"/>
        </w:rPr>
        <w:t xml:space="preserve">. Furthermore, Cohen’s Kappa was employed to measure the inter-rater reliability between the human coder and the </w:t>
      </w:r>
      <w:r>
        <w:rPr>
          <w:rFonts w:ascii="Times New Roman" w:hAnsi="Times New Roman" w:cs="Times New Roman"/>
          <w:iCs/>
          <w:sz w:val="24"/>
          <w:szCs w:val="24"/>
        </w:rPr>
        <w:t>LLM</w:t>
      </w:r>
      <w:r w:rsidRPr="001C2B43">
        <w:rPr>
          <w:rFonts w:ascii="Times New Roman" w:hAnsi="Times New Roman" w:cs="Times New Roman"/>
          <w:iCs/>
          <w:sz w:val="24"/>
          <w:szCs w:val="24"/>
        </w:rPr>
        <w:t>, ensuring that the classification was not the result of random chance.</w:t>
      </w:r>
      <w:r w:rsidR="002637BB">
        <w:rPr>
          <w:rFonts w:ascii="Times New Roman" w:hAnsi="Times New Roman" w:cs="Times New Roman"/>
          <w:iCs/>
          <w:sz w:val="24"/>
          <w:szCs w:val="24"/>
        </w:rPr>
        <w:t xml:space="preserve"> Results are presented in </w:t>
      </w:r>
      <w:r w:rsidR="002637BB" w:rsidRPr="005A387D">
        <w:rPr>
          <w:rFonts w:ascii="Times New Roman" w:hAnsi="Times New Roman" w:cs="Times New Roman"/>
          <w:b/>
          <w:iCs/>
          <w:sz w:val="24"/>
          <w:szCs w:val="24"/>
        </w:rPr>
        <w:t>Supplementary Table 3</w:t>
      </w:r>
      <w:r w:rsidR="002637BB">
        <w:rPr>
          <w:rFonts w:ascii="Times New Roman" w:hAnsi="Times New Roman" w:cs="Times New Roman"/>
          <w:iCs/>
          <w:sz w:val="24"/>
          <w:szCs w:val="24"/>
        </w:rPr>
        <w:t>.</w:t>
      </w:r>
      <w:r w:rsidR="00E6764D">
        <w:rPr>
          <w:rFonts w:ascii="Times New Roman" w:hAnsi="Times New Roman" w:cs="Times New Roman"/>
          <w:iCs/>
          <w:sz w:val="24"/>
          <w:szCs w:val="24"/>
        </w:rPr>
        <w:t xml:space="preserve"> </w:t>
      </w:r>
    </w:p>
    <w:p w:rsidR="00C2706A" w:rsidRDefault="00E6764D" w:rsidP="0093018B">
      <w:pPr>
        <w:spacing w:after="0" w:line="480" w:lineRule="auto"/>
        <w:rPr>
          <w:rFonts w:ascii="Times New Roman" w:hAnsi="Times New Roman" w:cs="Times New Roman"/>
          <w:b/>
          <w:iCs/>
          <w:sz w:val="24"/>
          <w:szCs w:val="24"/>
        </w:rPr>
      </w:pPr>
      <w:r>
        <w:rPr>
          <w:rFonts w:ascii="Times New Roman" w:hAnsi="Times New Roman" w:cs="Times New Roman"/>
          <w:iCs/>
          <w:sz w:val="24"/>
          <w:szCs w:val="24"/>
        </w:rPr>
        <w:t>The same calculations were made for the thematic pillar validation, which was performed on the same stratified random sample by having the LLM re-run the analysis using the same prompt (mentioned above, stage 3 – thematic mapping).</w:t>
      </w:r>
      <w:r w:rsidR="002637BB">
        <w:rPr>
          <w:rFonts w:ascii="Times New Roman" w:hAnsi="Times New Roman" w:cs="Times New Roman"/>
          <w:iCs/>
          <w:sz w:val="24"/>
          <w:szCs w:val="24"/>
        </w:rPr>
        <w:t xml:space="preserve"> Results are presented in </w:t>
      </w:r>
      <w:r w:rsidR="002637BB" w:rsidRPr="005A387D">
        <w:rPr>
          <w:rFonts w:ascii="Times New Roman" w:hAnsi="Times New Roman" w:cs="Times New Roman"/>
          <w:b/>
          <w:iCs/>
          <w:sz w:val="24"/>
          <w:szCs w:val="24"/>
        </w:rPr>
        <w:t>Supplementary Table 4</w:t>
      </w:r>
      <w:r w:rsidR="002637BB">
        <w:rPr>
          <w:rFonts w:ascii="Times New Roman" w:hAnsi="Times New Roman" w:cs="Times New Roman"/>
          <w:iCs/>
          <w:sz w:val="24"/>
          <w:szCs w:val="24"/>
        </w:rPr>
        <w:t>.</w:t>
      </w:r>
    </w:p>
    <w:p w:rsidR="006A5C43" w:rsidRDefault="006A5C43">
      <w:pPr>
        <w:rPr>
          <w:rFonts w:ascii="Times New Roman" w:hAnsi="Times New Roman" w:cs="Times New Roman"/>
          <w:b/>
          <w:iCs/>
          <w:sz w:val="24"/>
          <w:szCs w:val="24"/>
        </w:rPr>
      </w:pPr>
    </w:p>
    <w:p w:rsidR="006A5C43" w:rsidRDefault="006A5C43">
      <w:pPr>
        <w:rPr>
          <w:rFonts w:ascii="Times New Roman" w:hAnsi="Times New Roman" w:cs="Times New Roman"/>
          <w:b/>
          <w:iCs/>
          <w:sz w:val="24"/>
          <w:szCs w:val="24"/>
        </w:rPr>
      </w:pPr>
    </w:p>
    <w:p w:rsidR="00913B58" w:rsidRDefault="00913B58">
      <w:pPr>
        <w:rPr>
          <w:rFonts w:ascii="Times New Roman" w:hAnsi="Times New Roman" w:cs="Times New Roman"/>
          <w:iCs/>
          <w:sz w:val="24"/>
          <w:szCs w:val="24"/>
        </w:rPr>
      </w:pPr>
      <w:r w:rsidRPr="00913B58">
        <w:rPr>
          <w:rFonts w:ascii="Times New Roman" w:hAnsi="Times New Roman" w:cs="Times New Roman"/>
          <w:b/>
          <w:iCs/>
          <w:sz w:val="24"/>
          <w:szCs w:val="24"/>
        </w:rPr>
        <w:lastRenderedPageBreak/>
        <w:t xml:space="preserve">Figure </w:t>
      </w:r>
      <w:r w:rsidR="002350D3">
        <w:rPr>
          <w:rFonts w:ascii="Times New Roman" w:hAnsi="Times New Roman" w:cs="Times New Roman"/>
          <w:b/>
          <w:iCs/>
          <w:sz w:val="24"/>
          <w:szCs w:val="24"/>
        </w:rPr>
        <w:t>S</w:t>
      </w:r>
      <w:r w:rsidRPr="00913B58">
        <w:rPr>
          <w:rFonts w:ascii="Times New Roman" w:hAnsi="Times New Roman" w:cs="Times New Roman"/>
          <w:b/>
          <w:iCs/>
          <w:sz w:val="24"/>
          <w:szCs w:val="24"/>
        </w:rPr>
        <w:t>1.</w:t>
      </w:r>
      <w:r w:rsidRPr="00913B58">
        <w:rPr>
          <w:rFonts w:ascii="Times New Roman" w:hAnsi="Times New Roman" w:cs="Times New Roman"/>
          <w:iCs/>
          <w:sz w:val="24"/>
          <w:szCs w:val="24"/>
        </w:rPr>
        <w:t xml:space="preserve"> Hierarchical </w:t>
      </w:r>
      <w:r w:rsidR="00DA19FD">
        <w:rPr>
          <w:rFonts w:ascii="Times New Roman" w:hAnsi="Times New Roman" w:cs="Times New Roman"/>
          <w:iCs/>
          <w:sz w:val="24"/>
          <w:szCs w:val="24"/>
        </w:rPr>
        <w:t>s</w:t>
      </w:r>
      <w:r w:rsidRPr="00913B58">
        <w:rPr>
          <w:rFonts w:ascii="Times New Roman" w:hAnsi="Times New Roman" w:cs="Times New Roman"/>
          <w:iCs/>
          <w:sz w:val="24"/>
          <w:szCs w:val="24"/>
        </w:rPr>
        <w:t xml:space="preserve">tructural </w:t>
      </w:r>
      <w:r w:rsidR="00DA19FD">
        <w:rPr>
          <w:rFonts w:ascii="Times New Roman" w:hAnsi="Times New Roman" w:cs="Times New Roman"/>
          <w:iCs/>
          <w:sz w:val="24"/>
          <w:szCs w:val="24"/>
        </w:rPr>
        <w:t>m</w:t>
      </w:r>
      <w:r w:rsidRPr="00913B58">
        <w:rPr>
          <w:rFonts w:ascii="Times New Roman" w:hAnsi="Times New Roman" w:cs="Times New Roman"/>
          <w:iCs/>
          <w:sz w:val="24"/>
          <w:szCs w:val="24"/>
        </w:rPr>
        <w:t xml:space="preserve">apping of </w:t>
      </w:r>
      <w:r w:rsidR="00DA19FD">
        <w:rPr>
          <w:rFonts w:ascii="Times New Roman" w:hAnsi="Times New Roman" w:cs="Times New Roman"/>
          <w:iCs/>
          <w:sz w:val="24"/>
          <w:szCs w:val="24"/>
        </w:rPr>
        <w:t>c</w:t>
      </w:r>
      <w:r w:rsidRPr="00913B58">
        <w:rPr>
          <w:rFonts w:ascii="Times New Roman" w:hAnsi="Times New Roman" w:cs="Times New Roman"/>
          <w:iCs/>
          <w:sz w:val="24"/>
          <w:szCs w:val="24"/>
        </w:rPr>
        <w:t xml:space="preserve">onsultation </w:t>
      </w:r>
      <w:r w:rsidR="00DA19FD">
        <w:rPr>
          <w:rFonts w:ascii="Times New Roman" w:hAnsi="Times New Roman" w:cs="Times New Roman"/>
          <w:iCs/>
          <w:sz w:val="24"/>
          <w:szCs w:val="24"/>
        </w:rPr>
        <w:t>t</w:t>
      </w:r>
      <w:r w:rsidRPr="00913B58">
        <w:rPr>
          <w:rFonts w:ascii="Times New Roman" w:hAnsi="Times New Roman" w:cs="Times New Roman"/>
          <w:iCs/>
          <w:sz w:val="24"/>
          <w:szCs w:val="24"/>
        </w:rPr>
        <w:t xml:space="preserve">hemes. The mapping illustrates the inductive-deductive pipeline where </w:t>
      </w:r>
      <w:r w:rsidR="00DA19FD">
        <w:rPr>
          <w:rFonts w:ascii="Times New Roman" w:hAnsi="Times New Roman" w:cs="Times New Roman"/>
          <w:iCs/>
          <w:sz w:val="24"/>
          <w:szCs w:val="24"/>
        </w:rPr>
        <w:t xml:space="preserve">the </w:t>
      </w:r>
      <w:r w:rsidR="00A11732">
        <w:rPr>
          <w:rFonts w:ascii="Times New Roman" w:hAnsi="Times New Roman" w:cs="Times New Roman"/>
          <w:iCs/>
          <w:sz w:val="24"/>
          <w:szCs w:val="24"/>
        </w:rPr>
        <w:t xml:space="preserve">90 initial candidate themes </w:t>
      </w:r>
      <w:r w:rsidRPr="00913B58">
        <w:rPr>
          <w:rFonts w:ascii="Times New Roman" w:hAnsi="Times New Roman" w:cs="Times New Roman"/>
          <w:iCs/>
          <w:sz w:val="24"/>
          <w:szCs w:val="24"/>
        </w:rPr>
        <w:t>were clustered into 19 technical intermediate themes, ultimately synthesized into 9 overarching Macro-Thematic Pillars for the final analysis.</w:t>
      </w:r>
      <w:r w:rsidR="00A11732">
        <w:rPr>
          <w:rFonts w:ascii="Times New Roman" w:hAnsi="Times New Roman" w:cs="Times New Roman"/>
          <w:iCs/>
          <w:sz w:val="24"/>
          <w:szCs w:val="24"/>
        </w:rPr>
        <w:t xml:space="preserve"> The number in parentheses </w:t>
      </w:r>
      <w:r w:rsidR="00727716">
        <w:rPr>
          <w:rFonts w:ascii="Times New Roman" w:hAnsi="Times New Roman" w:cs="Times New Roman"/>
          <w:iCs/>
          <w:sz w:val="24"/>
          <w:szCs w:val="24"/>
        </w:rPr>
        <w:t>represents that number of the 90 initial candidate themes that were integrated into each of the 19 intermediate themes.</w:t>
      </w:r>
    </w:p>
    <w:p w:rsidR="00913B58" w:rsidRDefault="0080534C" w:rsidP="00DA19FD">
      <w:pPr>
        <w:jc w:val="center"/>
        <w:rPr>
          <w:rFonts w:ascii="Times New Roman" w:hAnsi="Times New Roman" w:cs="Times New Roman"/>
          <w:iCs/>
          <w:sz w:val="24"/>
          <w:szCs w:val="24"/>
        </w:rPr>
      </w:pPr>
      <w:r>
        <w:rPr>
          <w:rFonts w:ascii="Times New Roman" w:hAnsi="Times New Roman" w:cs="Times New Roman"/>
          <w:iCs/>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1.5pt;height:546.75pt">
            <v:imagedata r:id="rId6" o:title="Thematic_Taxonomy_Increased_Fonts FINAL"/>
          </v:shape>
        </w:pict>
      </w:r>
    </w:p>
    <w:p w:rsidR="00EE6C4C" w:rsidRDefault="00EE6C4C" w:rsidP="00EE6C4C">
      <w:pPr>
        <w:rPr>
          <w:rFonts w:ascii="Times New Roman" w:hAnsi="Times New Roman" w:cs="Times New Roman"/>
          <w:iCs/>
          <w:sz w:val="24"/>
          <w:szCs w:val="24"/>
        </w:rPr>
      </w:pPr>
      <w:r w:rsidRPr="00EE6C4C">
        <w:rPr>
          <w:rFonts w:ascii="Times New Roman" w:hAnsi="Times New Roman" w:cs="Times New Roman"/>
          <w:b/>
          <w:iCs/>
          <w:sz w:val="24"/>
          <w:szCs w:val="24"/>
        </w:rPr>
        <w:lastRenderedPageBreak/>
        <w:t xml:space="preserve">Figure </w:t>
      </w:r>
      <w:r w:rsidR="002350D3">
        <w:rPr>
          <w:rFonts w:ascii="Times New Roman" w:hAnsi="Times New Roman" w:cs="Times New Roman"/>
          <w:b/>
          <w:iCs/>
          <w:sz w:val="24"/>
          <w:szCs w:val="24"/>
        </w:rPr>
        <w:t>S</w:t>
      </w:r>
      <w:r w:rsidRPr="00EE6C4C">
        <w:rPr>
          <w:rFonts w:ascii="Times New Roman" w:hAnsi="Times New Roman" w:cs="Times New Roman"/>
          <w:b/>
          <w:iCs/>
          <w:sz w:val="24"/>
          <w:szCs w:val="24"/>
        </w:rPr>
        <w:t xml:space="preserve">2. </w:t>
      </w:r>
      <w:r w:rsidRPr="00EE6C4C">
        <w:rPr>
          <w:rFonts w:ascii="Times New Roman" w:hAnsi="Times New Roman" w:cs="Times New Roman"/>
          <w:bCs/>
          <w:iCs/>
          <w:sz w:val="24"/>
          <w:szCs w:val="24"/>
        </w:rPr>
        <w:t xml:space="preserve">Thematic </w:t>
      </w:r>
      <w:r w:rsidR="00004E3E">
        <w:rPr>
          <w:rFonts w:ascii="Times New Roman" w:hAnsi="Times New Roman" w:cs="Times New Roman"/>
          <w:bCs/>
          <w:iCs/>
          <w:sz w:val="24"/>
          <w:szCs w:val="24"/>
        </w:rPr>
        <w:t>p</w:t>
      </w:r>
      <w:r w:rsidRPr="00EE6C4C">
        <w:rPr>
          <w:rFonts w:ascii="Times New Roman" w:hAnsi="Times New Roman" w:cs="Times New Roman"/>
          <w:bCs/>
          <w:iCs/>
          <w:sz w:val="24"/>
          <w:szCs w:val="24"/>
        </w:rPr>
        <w:t xml:space="preserve">revalence by </w:t>
      </w:r>
      <w:r w:rsidR="00004E3E">
        <w:rPr>
          <w:rFonts w:ascii="Times New Roman" w:hAnsi="Times New Roman" w:cs="Times New Roman"/>
          <w:bCs/>
          <w:iCs/>
          <w:sz w:val="24"/>
          <w:szCs w:val="24"/>
        </w:rPr>
        <w:t>s</w:t>
      </w:r>
      <w:r w:rsidRPr="00EE6C4C">
        <w:rPr>
          <w:rFonts w:ascii="Times New Roman" w:hAnsi="Times New Roman" w:cs="Times New Roman"/>
          <w:bCs/>
          <w:iCs/>
          <w:sz w:val="24"/>
          <w:szCs w:val="24"/>
        </w:rPr>
        <w:t>takeholder Category.</w:t>
      </w:r>
      <w:r>
        <w:rPr>
          <w:rFonts w:ascii="Times New Roman" w:hAnsi="Times New Roman" w:cs="Times New Roman"/>
          <w:bCs/>
          <w:iCs/>
          <w:sz w:val="24"/>
          <w:szCs w:val="24"/>
        </w:rPr>
        <w:t xml:space="preserve"> </w:t>
      </w:r>
      <w:r w:rsidRPr="00EE6C4C">
        <w:rPr>
          <w:rFonts w:ascii="Times New Roman" w:hAnsi="Times New Roman" w:cs="Times New Roman"/>
          <w:iCs/>
          <w:sz w:val="24"/>
          <w:szCs w:val="24"/>
        </w:rPr>
        <w:t xml:space="preserve">This heatmap illustrates the distribution of the nine master thematic pillars across the various stakeholder groups identified in the </w:t>
      </w:r>
      <w:r>
        <w:rPr>
          <w:rFonts w:ascii="Times New Roman" w:hAnsi="Times New Roman" w:cs="Times New Roman"/>
          <w:iCs/>
          <w:sz w:val="24"/>
          <w:szCs w:val="24"/>
        </w:rPr>
        <w:t xml:space="preserve">public </w:t>
      </w:r>
      <w:r w:rsidRPr="00EE6C4C">
        <w:rPr>
          <w:rFonts w:ascii="Times New Roman" w:hAnsi="Times New Roman" w:cs="Times New Roman"/>
          <w:iCs/>
          <w:sz w:val="24"/>
          <w:szCs w:val="24"/>
        </w:rPr>
        <w:t xml:space="preserve">consultation. Percentages within each cell represent the proportion of total submissions within a specific stakeholder category that substantively addressed the corresponding pillar, as identified by the Large Language Model (Nemotron-3-Ultra-550B). The color gradient (Yellow-Green-Blue) corresponds to thematic density, where darker blue indicates a higher prevalence of the theme within that group. The stakeholder categories are ordered according to the official European Commission taxonomy, and the macro-thematic pillars are ordered by their overall prevalence across the entire corpus. Note: The final sample size </w:t>
      </w:r>
      <w:r w:rsidR="00004E3E">
        <w:rPr>
          <w:rFonts w:ascii="Times New Roman" w:hAnsi="Times New Roman" w:cs="Times New Roman"/>
          <w:iCs/>
          <w:sz w:val="24"/>
          <w:szCs w:val="24"/>
        </w:rPr>
        <w:t xml:space="preserve">(N = 682) </w:t>
      </w:r>
      <w:r w:rsidRPr="00EE6C4C">
        <w:rPr>
          <w:rFonts w:ascii="Times New Roman" w:hAnsi="Times New Roman" w:cs="Times New Roman"/>
          <w:iCs/>
          <w:sz w:val="24"/>
          <w:szCs w:val="24"/>
        </w:rPr>
        <w:t>reflects the exclusion of two non-substantive, administrative submissions identified during the technical audit phase.</w:t>
      </w:r>
    </w:p>
    <w:p w:rsidR="00EE6C4C" w:rsidRDefault="00EE6C4C" w:rsidP="00EE6C4C">
      <w:pPr>
        <w:rPr>
          <w:rFonts w:ascii="Times New Roman" w:hAnsi="Times New Roman" w:cs="Times New Roman"/>
          <w:iCs/>
          <w:sz w:val="24"/>
          <w:szCs w:val="24"/>
        </w:rPr>
      </w:pPr>
    </w:p>
    <w:p w:rsidR="00EE6C4C" w:rsidRDefault="0080534C" w:rsidP="002350D3">
      <w:pPr>
        <w:rPr>
          <w:rFonts w:ascii="Times New Roman" w:hAnsi="Times New Roman" w:cs="Times New Roman"/>
          <w:iCs/>
          <w:sz w:val="24"/>
          <w:szCs w:val="24"/>
        </w:rPr>
      </w:pPr>
      <w:r>
        <w:rPr>
          <w:rFonts w:ascii="Times New Roman" w:hAnsi="Times New Roman" w:cs="Times New Roman"/>
          <w:iCs/>
          <w:sz w:val="24"/>
          <w:szCs w:val="24"/>
        </w:rPr>
        <w:pict>
          <v:shape id="_x0000_i1026" type="#_x0000_t75" style="width:532.5pt;height:374.25pt">
            <v:imagedata r:id="rId7" o:title="Stakeholder_Thematic_Heatmap_Final copy"/>
          </v:shape>
        </w:pict>
      </w:r>
    </w:p>
    <w:p w:rsidR="00B23616" w:rsidRDefault="00B23616" w:rsidP="00EE6C4C">
      <w:pPr>
        <w:rPr>
          <w:rFonts w:ascii="Times New Roman" w:hAnsi="Times New Roman" w:cs="Times New Roman"/>
          <w:iCs/>
          <w:sz w:val="24"/>
          <w:szCs w:val="24"/>
        </w:rPr>
      </w:pPr>
    </w:p>
    <w:p w:rsidR="00B23616" w:rsidRDefault="00B23616" w:rsidP="00EE6C4C">
      <w:pPr>
        <w:rPr>
          <w:rFonts w:ascii="Times New Roman" w:hAnsi="Times New Roman" w:cs="Times New Roman"/>
          <w:iCs/>
          <w:sz w:val="24"/>
          <w:szCs w:val="24"/>
        </w:rPr>
      </w:pPr>
    </w:p>
    <w:p w:rsidR="00B23616" w:rsidRDefault="00B23616" w:rsidP="00EE6C4C">
      <w:pPr>
        <w:rPr>
          <w:rFonts w:ascii="Times New Roman" w:hAnsi="Times New Roman" w:cs="Times New Roman"/>
          <w:iCs/>
          <w:sz w:val="24"/>
          <w:szCs w:val="24"/>
        </w:rPr>
      </w:pPr>
    </w:p>
    <w:p w:rsidR="009F611D" w:rsidRDefault="009F611D" w:rsidP="00EE6C4C">
      <w:pPr>
        <w:rPr>
          <w:rFonts w:ascii="Times New Roman" w:hAnsi="Times New Roman" w:cs="Times New Roman"/>
          <w:b/>
          <w:sz w:val="24"/>
          <w:szCs w:val="24"/>
        </w:rPr>
        <w:sectPr w:rsidR="009F611D" w:rsidSect="002350D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rsidR="009F611D" w:rsidRDefault="009F611D" w:rsidP="009F611D">
      <w:pPr>
        <w:rPr>
          <w:rFonts w:ascii="Times New Roman" w:hAnsi="Times New Roman" w:cs="Times New Roman"/>
          <w:sz w:val="24"/>
          <w:szCs w:val="24"/>
        </w:rPr>
      </w:pPr>
      <w:r w:rsidRPr="00B23616">
        <w:rPr>
          <w:rFonts w:ascii="Times New Roman" w:hAnsi="Times New Roman" w:cs="Times New Roman"/>
          <w:b/>
          <w:sz w:val="24"/>
          <w:szCs w:val="24"/>
        </w:rPr>
        <w:lastRenderedPageBreak/>
        <w:t xml:space="preserve">Supplementary Table </w:t>
      </w:r>
      <w:r>
        <w:rPr>
          <w:rFonts w:ascii="Times New Roman" w:hAnsi="Times New Roman" w:cs="Times New Roman"/>
          <w:b/>
          <w:sz w:val="24"/>
          <w:szCs w:val="24"/>
        </w:rPr>
        <w:t>1</w:t>
      </w:r>
      <w:r w:rsidRPr="00B23616">
        <w:rPr>
          <w:rFonts w:ascii="Times New Roman" w:hAnsi="Times New Roman" w:cs="Times New Roman"/>
          <w:b/>
          <w:sz w:val="24"/>
          <w:szCs w:val="24"/>
        </w:rPr>
        <w:t>.</w:t>
      </w:r>
      <w:r w:rsidRPr="00B23616">
        <w:rPr>
          <w:rFonts w:ascii="Times New Roman" w:hAnsi="Times New Roman" w:cs="Times New Roman"/>
          <w:sz w:val="24"/>
          <w:szCs w:val="24"/>
        </w:rPr>
        <w:t xml:space="preserve"> </w:t>
      </w:r>
      <w:r w:rsidR="002111E6">
        <w:rPr>
          <w:rFonts w:ascii="Times New Roman" w:hAnsi="Times New Roman" w:cs="Times New Roman"/>
          <w:sz w:val="24"/>
          <w:szCs w:val="24"/>
        </w:rPr>
        <w:t>Global c</w:t>
      </w:r>
      <w:r w:rsidR="00B33DEF">
        <w:rPr>
          <w:rFonts w:ascii="Times New Roman" w:hAnsi="Times New Roman" w:cs="Times New Roman"/>
          <w:sz w:val="24"/>
          <w:szCs w:val="24"/>
        </w:rPr>
        <w:t xml:space="preserve">o-occurrence prevalence, </w:t>
      </w:r>
      <w:r w:rsidR="00B33DEF" w:rsidRPr="00B33DEF">
        <w:rPr>
          <w:rFonts w:ascii="Times New Roman" w:hAnsi="Times New Roman" w:cs="Times New Roman"/>
          <w:sz w:val="24"/>
          <w:szCs w:val="24"/>
        </w:rPr>
        <w:t>the frequency with which pairs of thematic pillars</w:t>
      </w:r>
      <w:r w:rsidR="002111E6">
        <w:rPr>
          <w:rFonts w:ascii="Times New Roman" w:hAnsi="Times New Roman" w:cs="Times New Roman"/>
          <w:sz w:val="24"/>
          <w:szCs w:val="24"/>
        </w:rPr>
        <w:t xml:space="preserve"> were addressed within the same </w:t>
      </w:r>
      <w:r w:rsidR="00B33DEF" w:rsidRPr="00B33DEF">
        <w:rPr>
          <w:rFonts w:ascii="Times New Roman" w:hAnsi="Times New Roman" w:cs="Times New Roman"/>
          <w:sz w:val="24"/>
          <w:szCs w:val="24"/>
        </w:rPr>
        <w:t>submission</w:t>
      </w:r>
      <w:r w:rsidRPr="00B23616">
        <w:rPr>
          <w:rFonts w:ascii="Times New Roman" w:hAnsi="Times New Roman" w:cs="Times New Roman"/>
          <w:sz w:val="24"/>
          <w:szCs w:val="24"/>
        </w:rPr>
        <w:t>.</w:t>
      </w:r>
      <w:r w:rsidR="002111E6">
        <w:rPr>
          <w:rFonts w:ascii="Times New Roman" w:hAnsi="Times New Roman" w:cs="Times New Roman"/>
          <w:sz w:val="24"/>
          <w:szCs w:val="24"/>
        </w:rPr>
        <w:t xml:space="preserve"> Global co-occurrence prevalence = nr of submissions containing both themes / total nr of submissions in the dataset</w:t>
      </w:r>
    </w:p>
    <w:tbl>
      <w:tblPr>
        <w:tblW w:w="14711" w:type="dxa"/>
        <w:tblLook w:val="04A0" w:firstRow="1" w:lastRow="0" w:firstColumn="1" w:lastColumn="0" w:noHBand="0" w:noVBand="1"/>
      </w:tblPr>
      <w:tblGrid>
        <w:gridCol w:w="1812"/>
        <w:gridCol w:w="1396"/>
        <w:gridCol w:w="1414"/>
        <w:gridCol w:w="1569"/>
        <w:gridCol w:w="1406"/>
        <w:gridCol w:w="1401"/>
        <w:gridCol w:w="1447"/>
        <w:gridCol w:w="1413"/>
        <w:gridCol w:w="1435"/>
        <w:gridCol w:w="1418"/>
      </w:tblGrid>
      <w:tr w:rsidR="009F611D" w:rsidRPr="009F611D" w:rsidTr="009F611D">
        <w:trPr>
          <w:cantSplit/>
          <w:trHeight w:val="1056"/>
        </w:trPr>
        <w:tc>
          <w:tcPr>
            <w:tcW w:w="1812" w:type="dxa"/>
            <w:tcBorders>
              <w:top w:val="single" w:sz="4" w:space="0" w:color="auto"/>
              <w:left w:val="nil"/>
              <w:bottom w:val="single" w:sz="4" w:space="0" w:color="auto"/>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 </w:t>
            </w:r>
          </w:p>
        </w:tc>
        <w:tc>
          <w:tcPr>
            <w:tcW w:w="1396" w:type="dxa"/>
            <w:tcBorders>
              <w:top w:val="single" w:sz="4" w:space="0" w:color="auto"/>
              <w:left w:val="nil"/>
              <w:bottom w:val="single" w:sz="4" w:space="0" w:color="auto"/>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Evidence-Based Governance &amp; Scientific Rigor</w:t>
            </w:r>
          </w:p>
        </w:tc>
        <w:tc>
          <w:tcPr>
            <w:tcW w:w="1414" w:type="dxa"/>
            <w:tcBorders>
              <w:top w:val="single" w:sz="4" w:space="0" w:color="auto"/>
              <w:left w:val="nil"/>
              <w:bottom w:val="single" w:sz="4" w:space="0" w:color="auto"/>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Harm Reduction &amp; Risk-Proportionate Regulation</w:t>
            </w:r>
          </w:p>
        </w:tc>
        <w:tc>
          <w:tcPr>
            <w:tcW w:w="1569" w:type="dxa"/>
            <w:tcBorders>
              <w:top w:val="single" w:sz="4" w:space="0" w:color="auto"/>
              <w:left w:val="nil"/>
              <w:bottom w:val="single" w:sz="4" w:space="0" w:color="auto"/>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Product Innovation, Characterization &amp; Consumer Information</w:t>
            </w:r>
          </w:p>
        </w:tc>
        <w:tc>
          <w:tcPr>
            <w:tcW w:w="1406" w:type="dxa"/>
            <w:tcBorders>
              <w:top w:val="single" w:sz="4" w:space="0" w:color="auto"/>
              <w:left w:val="nil"/>
              <w:bottom w:val="single" w:sz="4" w:space="0" w:color="auto"/>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Market Integrity, Illicit Trade &amp; Enforcement Capacity</w:t>
            </w:r>
          </w:p>
        </w:tc>
        <w:tc>
          <w:tcPr>
            <w:tcW w:w="1401" w:type="dxa"/>
            <w:tcBorders>
              <w:top w:val="single" w:sz="4" w:space="0" w:color="auto"/>
              <w:left w:val="nil"/>
              <w:bottom w:val="single" w:sz="4" w:space="0" w:color="auto"/>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Fiscal Architecture &amp; Economic Impact</w:t>
            </w:r>
          </w:p>
        </w:tc>
        <w:tc>
          <w:tcPr>
            <w:tcW w:w="1447" w:type="dxa"/>
            <w:tcBorders>
              <w:top w:val="single" w:sz="4" w:space="0" w:color="auto"/>
              <w:left w:val="nil"/>
              <w:bottom w:val="single" w:sz="4" w:space="0" w:color="auto"/>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Regulatory Harmonization &amp; EU Legal Competence</w:t>
            </w:r>
          </w:p>
        </w:tc>
        <w:tc>
          <w:tcPr>
            <w:tcW w:w="1413" w:type="dxa"/>
            <w:tcBorders>
              <w:top w:val="single" w:sz="4" w:space="0" w:color="auto"/>
              <w:left w:val="nil"/>
              <w:bottom w:val="single" w:sz="4" w:space="0" w:color="auto"/>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Global Value Chains, Development &amp; Agricultural Livelihoods</w:t>
            </w:r>
          </w:p>
        </w:tc>
        <w:tc>
          <w:tcPr>
            <w:tcW w:w="1435" w:type="dxa"/>
            <w:tcBorders>
              <w:top w:val="single" w:sz="4" w:space="0" w:color="auto"/>
              <w:left w:val="nil"/>
              <w:bottom w:val="single" w:sz="4" w:space="0" w:color="auto"/>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Environmental Sustainability &amp; Product Lifecycle Management</w:t>
            </w:r>
          </w:p>
        </w:tc>
        <w:tc>
          <w:tcPr>
            <w:tcW w:w="1418" w:type="dxa"/>
            <w:tcBorders>
              <w:top w:val="single" w:sz="4" w:space="0" w:color="auto"/>
              <w:left w:val="nil"/>
              <w:bottom w:val="single" w:sz="4" w:space="0" w:color="auto"/>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Health Equity &amp; Distributional Justice</w:t>
            </w:r>
          </w:p>
        </w:tc>
      </w:tr>
      <w:tr w:rsidR="009F611D" w:rsidRPr="009F611D" w:rsidTr="009F611D">
        <w:trPr>
          <w:cantSplit/>
          <w:trHeight w:val="998"/>
        </w:trPr>
        <w:tc>
          <w:tcPr>
            <w:tcW w:w="1812"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Evidence-Based Governance &amp; Scientific Rigor</w:t>
            </w:r>
          </w:p>
        </w:tc>
        <w:tc>
          <w:tcPr>
            <w:tcW w:w="1396"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p>
        </w:tc>
        <w:tc>
          <w:tcPr>
            <w:tcW w:w="1414"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389 (57.0%)</w:t>
            </w:r>
          </w:p>
        </w:tc>
        <w:tc>
          <w:tcPr>
            <w:tcW w:w="1569"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365 (53.5%)</w:t>
            </w:r>
          </w:p>
        </w:tc>
        <w:tc>
          <w:tcPr>
            <w:tcW w:w="1406"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298 (43.7%)</w:t>
            </w:r>
          </w:p>
        </w:tc>
        <w:tc>
          <w:tcPr>
            <w:tcW w:w="1401"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163 (23.9%)</w:t>
            </w:r>
          </w:p>
        </w:tc>
        <w:tc>
          <w:tcPr>
            <w:tcW w:w="1447"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179 (26.2%)</w:t>
            </w:r>
          </w:p>
        </w:tc>
        <w:tc>
          <w:tcPr>
            <w:tcW w:w="1413"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46 (6.7%)</w:t>
            </w:r>
          </w:p>
        </w:tc>
        <w:tc>
          <w:tcPr>
            <w:tcW w:w="1435"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52 (7.6%)</w:t>
            </w:r>
          </w:p>
        </w:tc>
        <w:tc>
          <w:tcPr>
            <w:tcW w:w="1418"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52 (7.6%)</w:t>
            </w:r>
          </w:p>
        </w:tc>
      </w:tr>
      <w:tr w:rsidR="009F611D" w:rsidRPr="009F611D" w:rsidTr="009F611D">
        <w:trPr>
          <w:cantSplit/>
          <w:trHeight w:val="998"/>
        </w:trPr>
        <w:tc>
          <w:tcPr>
            <w:tcW w:w="1812"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Harm Reduction &amp; Risk-Proportionate Regulation</w:t>
            </w:r>
          </w:p>
        </w:tc>
        <w:tc>
          <w:tcPr>
            <w:tcW w:w="1396"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389 (57.0%)</w:t>
            </w:r>
          </w:p>
        </w:tc>
        <w:tc>
          <w:tcPr>
            <w:tcW w:w="1414"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p>
        </w:tc>
        <w:tc>
          <w:tcPr>
            <w:tcW w:w="1569"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344 (50.4%)</w:t>
            </w:r>
          </w:p>
        </w:tc>
        <w:tc>
          <w:tcPr>
            <w:tcW w:w="1406"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275 (40.3%)</w:t>
            </w:r>
          </w:p>
        </w:tc>
        <w:tc>
          <w:tcPr>
            <w:tcW w:w="1401"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153 (22.4%)</w:t>
            </w:r>
          </w:p>
        </w:tc>
        <w:tc>
          <w:tcPr>
            <w:tcW w:w="1447"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150 (22.0%)</w:t>
            </w:r>
          </w:p>
        </w:tc>
        <w:tc>
          <w:tcPr>
            <w:tcW w:w="1413"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31 (4.5%)</w:t>
            </w:r>
          </w:p>
        </w:tc>
        <w:tc>
          <w:tcPr>
            <w:tcW w:w="1435"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40 (5.9%)</w:t>
            </w:r>
          </w:p>
        </w:tc>
        <w:tc>
          <w:tcPr>
            <w:tcW w:w="1418"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53 (7.8%)</w:t>
            </w:r>
          </w:p>
        </w:tc>
      </w:tr>
      <w:tr w:rsidR="009F611D" w:rsidRPr="009F611D" w:rsidTr="009F611D">
        <w:trPr>
          <w:cantSplit/>
          <w:trHeight w:val="998"/>
        </w:trPr>
        <w:tc>
          <w:tcPr>
            <w:tcW w:w="1812"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Product Innovation, Characterization &amp; Consumer Information</w:t>
            </w:r>
          </w:p>
        </w:tc>
        <w:tc>
          <w:tcPr>
            <w:tcW w:w="1396"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365 (53.5%)</w:t>
            </w:r>
          </w:p>
        </w:tc>
        <w:tc>
          <w:tcPr>
            <w:tcW w:w="1414"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344 (50.4%)</w:t>
            </w:r>
          </w:p>
        </w:tc>
        <w:tc>
          <w:tcPr>
            <w:tcW w:w="1569"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p>
        </w:tc>
        <w:tc>
          <w:tcPr>
            <w:tcW w:w="1406"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255 (37.4%)</w:t>
            </w:r>
          </w:p>
        </w:tc>
        <w:tc>
          <w:tcPr>
            <w:tcW w:w="1401"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140 (20.5%)</w:t>
            </w:r>
          </w:p>
        </w:tc>
        <w:tc>
          <w:tcPr>
            <w:tcW w:w="1447"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166 (24.3%)</w:t>
            </w:r>
          </w:p>
        </w:tc>
        <w:tc>
          <w:tcPr>
            <w:tcW w:w="1413"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32 (4.7%)</w:t>
            </w:r>
          </w:p>
        </w:tc>
        <w:tc>
          <w:tcPr>
            <w:tcW w:w="1435"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52 (7.6%)</w:t>
            </w:r>
          </w:p>
        </w:tc>
        <w:tc>
          <w:tcPr>
            <w:tcW w:w="1418"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47 (6.9%)</w:t>
            </w:r>
          </w:p>
        </w:tc>
      </w:tr>
      <w:tr w:rsidR="009F611D" w:rsidRPr="009F611D" w:rsidTr="009F611D">
        <w:trPr>
          <w:cantSplit/>
          <w:trHeight w:val="998"/>
        </w:trPr>
        <w:tc>
          <w:tcPr>
            <w:tcW w:w="1812"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Market Integrity, Illicit Trade &amp; Enforcement Capacity</w:t>
            </w:r>
          </w:p>
        </w:tc>
        <w:tc>
          <w:tcPr>
            <w:tcW w:w="1396"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298 (43.7%)</w:t>
            </w:r>
          </w:p>
        </w:tc>
        <w:tc>
          <w:tcPr>
            <w:tcW w:w="1414"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275 (40.3%)</w:t>
            </w:r>
          </w:p>
        </w:tc>
        <w:tc>
          <w:tcPr>
            <w:tcW w:w="1569"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255 (37.4%)</w:t>
            </w:r>
          </w:p>
        </w:tc>
        <w:tc>
          <w:tcPr>
            <w:tcW w:w="1406"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p>
        </w:tc>
        <w:tc>
          <w:tcPr>
            <w:tcW w:w="1401"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176 (25.8%)</w:t>
            </w:r>
          </w:p>
        </w:tc>
        <w:tc>
          <w:tcPr>
            <w:tcW w:w="1447"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145 (21.3%)</w:t>
            </w:r>
          </w:p>
        </w:tc>
        <w:tc>
          <w:tcPr>
            <w:tcW w:w="1413"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61 (8.9%)</w:t>
            </w:r>
          </w:p>
        </w:tc>
        <w:tc>
          <w:tcPr>
            <w:tcW w:w="1435"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46 (6.7%)</w:t>
            </w:r>
          </w:p>
        </w:tc>
        <w:tc>
          <w:tcPr>
            <w:tcW w:w="1418"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39 (5.7%)</w:t>
            </w:r>
          </w:p>
        </w:tc>
      </w:tr>
      <w:tr w:rsidR="009F611D" w:rsidRPr="009F611D" w:rsidTr="009F611D">
        <w:trPr>
          <w:cantSplit/>
          <w:trHeight w:val="998"/>
        </w:trPr>
        <w:tc>
          <w:tcPr>
            <w:tcW w:w="1812"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Fiscal Architecture &amp; Economic Impact</w:t>
            </w:r>
          </w:p>
        </w:tc>
        <w:tc>
          <w:tcPr>
            <w:tcW w:w="1396"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163 (23.9%)</w:t>
            </w:r>
          </w:p>
        </w:tc>
        <w:tc>
          <w:tcPr>
            <w:tcW w:w="1414"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153 (22.4%)</w:t>
            </w:r>
          </w:p>
        </w:tc>
        <w:tc>
          <w:tcPr>
            <w:tcW w:w="1569"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140 (20.5%)</w:t>
            </w:r>
          </w:p>
        </w:tc>
        <w:tc>
          <w:tcPr>
            <w:tcW w:w="1406"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176 (25.8%)</w:t>
            </w:r>
          </w:p>
        </w:tc>
        <w:tc>
          <w:tcPr>
            <w:tcW w:w="1401"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p>
        </w:tc>
        <w:tc>
          <w:tcPr>
            <w:tcW w:w="1447"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97 (14.2%)</w:t>
            </w:r>
          </w:p>
        </w:tc>
        <w:tc>
          <w:tcPr>
            <w:tcW w:w="1413"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26 (3.8%)</w:t>
            </w:r>
          </w:p>
        </w:tc>
        <w:tc>
          <w:tcPr>
            <w:tcW w:w="1435"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26 (3.8%)</w:t>
            </w:r>
          </w:p>
        </w:tc>
        <w:tc>
          <w:tcPr>
            <w:tcW w:w="1418"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32 (4.7%)</w:t>
            </w:r>
          </w:p>
        </w:tc>
      </w:tr>
      <w:tr w:rsidR="009F611D" w:rsidRPr="009F611D" w:rsidTr="009F611D">
        <w:trPr>
          <w:cantSplit/>
          <w:trHeight w:val="998"/>
        </w:trPr>
        <w:tc>
          <w:tcPr>
            <w:tcW w:w="1812"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Regulatory Harmonization &amp; EU Legal Competence</w:t>
            </w:r>
          </w:p>
        </w:tc>
        <w:tc>
          <w:tcPr>
            <w:tcW w:w="1396"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179 (26.2%)</w:t>
            </w:r>
          </w:p>
        </w:tc>
        <w:tc>
          <w:tcPr>
            <w:tcW w:w="1414"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150 (22.0%)</w:t>
            </w:r>
          </w:p>
        </w:tc>
        <w:tc>
          <w:tcPr>
            <w:tcW w:w="1569"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166 (24.3%)</w:t>
            </w:r>
          </w:p>
        </w:tc>
        <w:tc>
          <w:tcPr>
            <w:tcW w:w="1406"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145 (21.3%)</w:t>
            </w:r>
          </w:p>
        </w:tc>
        <w:tc>
          <w:tcPr>
            <w:tcW w:w="1401"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97 (14.2%)</w:t>
            </w:r>
          </w:p>
        </w:tc>
        <w:tc>
          <w:tcPr>
            <w:tcW w:w="1447"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p>
        </w:tc>
        <w:tc>
          <w:tcPr>
            <w:tcW w:w="1413"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21 (3.1%)</w:t>
            </w:r>
          </w:p>
        </w:tc>
        <w:tc>
          <w:tcPr>
            <w:tcW w:w="1435"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31 (4.5%)</w:t>
            </w:r>
          </w:p>
        </w:tc>
        <w:tc>
          <w:tcPr>
            <w:tcW w:w="1418"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20 (2.9%)</w:t>
            </w:r>
          </w:p>
        </w:tc>
      </w:tr>
      <w:tr w:rsidR="009F611D" w:rsidRPr="009F611D" w:rsidTr="009F611D">
        <w:trPr>
          <w:cantSplit/>
          <w:trHeight w:val="998"/>
        </w:trPr>
        <w:tc>
          <w:tcPr>
            <w:tcW w:w="1812"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Global Value Chains, Development &amp; Agricultural Livelihoods</w:t>
            </w:r>
          </w:p>
        </w:tc>
        <w:tc>
          <w:tcPr>
            <w:tcW w:w="1396"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46 (6.7%)</w:t>
            </w:r>
          </w:p>
        </w:tc>
        <w:tc>
          <w:tcPr>
            <w:tcW w:w="1414"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31 (4.5%)</w:t>
            </w:r>
          </w:p>
        </w:tc>
        <w:tc>
          <w:tcPr>
            <w:tcW w:w="1569"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32 (4.7%)</w:t>
            </w:r>
          </w:p>
        </w:tc>
        <w:tc>
          <w:tcPr>
            <w:tcW w:w="1406"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61 (8.9%)</w:t>
            </w:r>
          </w:p>
        </w:tc>
        <w:tc>
          <w:tcPr>
            <w:tcW w:w="1401"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26 (3.8%)</w:t>
            </w:r>
          </w:p>
        </w:tc>
        <w:tc>
          <w:tcPr>
            <w:tcW w:w="1447"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21 (3.1%)</w:t>
            </w:r>
          </w:p>
        </w:tc>
        <w:tc>
          <w:tcPr>
            <w:tcW w:w="1413"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p>
        </w:tc>
        <w:tc>
          <w:tcPr>
            <w:tcW w:w="1435"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8 (1.2%)</w:t>
            </w:r>
          </w:p>
        </w:tc>
        <w:tc>
          <w:tcPr>
            <w:tcW w:w="1418"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3 (0.4%)</w:t>
            </w:r>
          </w:p>
        </w:tc>
      </w:tr>
      <w:tr w:rsidR="009F611D" w:rsidRPr="009F611D" w:rsidTr="009F611D">
        <w:trPr>
          <w:cantSplit/>
          <w:trHeight w:val="998"/>
        </w:trPr>
        <w:tc>
          <w:tcPr>
            <w:tcW w:w="1812"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Environmental Sustainability &amp; Product Lifecycle Management</w:t>
            </w:r>
          </w:p>
        </w:tc>
        <w:tc>
          <w:tcPr>
            <w:tcW w:w="1396"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52 (7.6%)</w:t>
            </w:r>
          </w:p>
        </w:tc>
        <w:tc>
          <w:tcPr>
            <w:tcW w:w="1414"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40 (5.9%)</w:t>
            </w:r>
          </w:p>
        </w:tc>
        <w:tc>
          <w:tcPr>
            <w:tcW w:w="1569"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52 (7.6%)</w:t>
            </w:r>
          </w:p>
        </w:tc>
        <w:tc>
          <w:tcPr>
            <w:tcW w:w="1406"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46 (6.7%)</w:t>
            </w:r>
          </w:p>
        </w:tc>
        <w:tc>
          <w:tcPr>
            <w:tcW w:w="1401"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26 (3.8%)</w:t>
            </w:r>
          </w:p>
        </w:tc>
        <w:tc>
          <w:tcPr>
            <w:tcW w:w="1447"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31 (4.5%)</w:t>
            </w:r>
          </w:p>
        </w:tc>
        <w:tc>
          <w:tcPr>
            <w:tcW w:w="1413"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8 (1.2%)</w:t>
            </w:r>
          </w:p>
        </w:tc>
        <w:tc>
          <w:tcPr>
            <w:tcW w:w="1435"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p>
        </w:tc>
        <w:tc>
          <w:tcPr>
            <w:tcW w:w="1418" w:type="dxa"/>
            <w:tcBorders>
              <w:top w:val="nil"/>
              <w:left w:val="nil"/>
              <w:bottom w:val="nil"/>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8 (1.2%)</w:t>
            </w:r>
          </w:p>
        </w:tc>
      </w:tr>
      <w:tr w:rsidR="009F611D" w:rsidRPr="009F611D" w:rsidTr="009F611D">
        <w:trPr>
          <w:cantSplit/>
          <w:trHeight w:val="998"/>
        </w:trPr>
        <w:tc>
          <w:tcPr>
            <w:tcW w:w="1812" w:type="dxa"/>
            <w:tcBorders>
              <w:top w:val="nil"/>
              <w:left w:val="nil"/>
              <w:bottom w:val="single" w:sz="4" w:space="0" w:color="auto"/>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lastRenderedPageBreak/>
              <w:t>Health Equity &amp; Distributional Justice</w:t>
            </w:r>
          </w:p>
        </w:tc>
        <w:tc>
          <w:tcPr>
            <w:tcW w:w="1396" w:type="dxa"/>
            <w:tcBorders>
              <w:top w:val="nil"/>
              <w:left w:val="nil"/>
              <w:bottom w:val="single" w:sz="4" w:space="0" w:color="auto"/>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52 (7.6%)</w:t>
            </w:r>
          </w:p>
        </w:tc>
        <w:tc>
          <w:tcPr>
            <w:tcW w:w="1414" w:type="dxa"/>
            <w:tcBorders>
              <w:top w:val="nil"/>
              <w:left w:val="nil"/>
              <w:bottom w:val="single" w:sz="4" w:space="0" w:color="auto"/>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53 (7.8%)</w:t>
            </w:r>
          </w:p>
        </w:tc>
        <w:tc>
          <w:tcPr>
            <w:tcW w:w="1569" w:type="dxa"/>
            <w:tcBorders>
              <w:top w:val="nil"/>
              <w:left w:val="nil"/>
              <w:bottom w:val="single" w:sz="4" w:space="0" w:color="auto"/>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47 (6.9%)</w:t>
            </w:r>
          </w:p>
        </w:tc>
        <w:tc>
          <w:tcPr>
            <w:tcW w:w="1406" w:type="dxa"/>
            <w:tcBorders>
              <w:top w:val="nil"/>
              <w:left w:val="nil"/>
              <w:bottom w:val="single" w:sz="4" w:space="0" w:color="auto"/>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39 (5.7%)</w:t>
            </w:r>
          </w:p>
        </w:tc>
        <w:tc>
          <w:tcPr>
            <w:tcW w:w="1401" w:type="dxa"/>
            <w:tcBorders>
              <w:top w:val="nil"/>
              <w:left w:val="nil"/>
              <w:bottom w:val="single" w:sz="4" w:space="0" w:color="auto"/>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32 (4.7%)</w:t>
            </w:r>
          </w:p>
        </w:tc>
        <w:tc>
          <w:tcPr>
            <w:tcW w:w="1447" w:type="dxa"/>
            <w:tcBorders>
              <w:top w:val="nil"/>
              <w:left w:val="nil"/>
              <w:bottom w:val="single" w:sz="4" w:space="0" w:color="auto"/>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20 (2.9%)</w:t>
            </w:r>
          </w:p>
        </w:tc>
        <w:tc>
          <w:tcPr>
            <w:tcW w:w="1413" w:type="dxa"/>
            <w:tcBorders>
              <w:top w:val="nil"/>
              <w:left w:val="nil"/>
              <w:bottom w:val="single" w:sz="4" w:space="0" w:color="auto"/>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3 (0.4%)</w:t>
            </w:r>
          </w:p>
        </w:tc>
        <w:tc>
          <w:tcPr>
            <w:tcW w:w="1435" w:type="dxa"/>
            <w:tcBorders>
              <w:top w:val="nil"/>
              <w:left w:val="nil"/>
              <w:bottom w:val="single" w:sz="4" w:space="0" w:color="auto"/>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8 (1.2%)</w:t>
            </w:r>
          </w:p>
        </w:tc>
        <w:tc>
          <w:tcPr>
            <w:tcW w:w="1418" w:type="dxa"/>
            <w:tcBorders>
              <w:top w:val="nil"/>
              <w:left w:val="nil"/>
              <w:bottom w:val="single" w:sz="4" w:space="0" w:color="auto"/>
              <w:right w:val="nil"/>
            </w:tcBorders>
            <w:shd w:val="clear" w:color="auto" w:fill="auto"/>
            <w:vAlign w:val="center"/>
            <w:hideMark/>
          </w:tcPr>
          <w:p w:rsidR="009F611D" w:rsidRPr="009F611D" w:rsidRDefault="009F611D" w:rsidP="009F611D">
            <w:pPr>
              <w:spacing w:after="0" w:line="240" w:lineRule="auto"/>
              <w:rPr>
                <w:rFonts w:ascii="Times New Roman" w:eastAsia="Times New Roman" w:hAnsi="Times New Roman" w:cs="Times New Roman"/>
                <w:color w:val="000000"/>
                <w:sz w:val="18"/>
                <w:szCs w:val="18"/>
              </w:rPr>
            </w:pPr>
            <w:r w:rsidRPr="009F611D">
              <w:rPr>
                <w:rFonts w:ascii="Times New Roman" w:eastAsia="Times New Roman" w:hAnsi="Times New Roman" w:cs="Times New Roman"/>
                <w:color w:val="000000"/>
                <w:sz w:val="18"/>
                <w:szCs w:val="18"/>
              </w:rPr>
              <w:t> </w:t>
            </w:r>
          </w:p>
        </w:tc>
      </w:tr>
    </w:tbl>
    <w:p w:rsidR="00B33DEF" w:rsidRDefault="00B33DEF" w:rsidP="00EE6C4C">
      <w:pPr>
        <w:rPr>
          <w:rFonts w:ascii="Times New Roman" w:hAnsi="Times New Roman" w:cs="Times New Roman"/>
          <w:b/>
          <w:sz w:val="24"/>
          <w:szCs w:val="24"/>
        </w:rPr>
        <w:sectPr w:rsidR="00B33DEF" w:rsidSect="009F611D">
          <w:pgSz w:w="15840" w:h="12240" w:orient="landscape"/>
          <w:pgMar w:top="720" w:right="720" w:bottom="720" w:left="720" w:header="720" w:footer="720" w:gutter="0"/>
          <w:cols w:space="720"/>
          <w:docGrid w:linePitch="360"/>
        </w:sectPr>
      </w:pPr>
    </w:p>
    <w:p w:rsidR="00B23616" w:rsidRDefault="00B23616" w:rsidP="00EE6C4C">
      <w:pPr>
        <w:rPr>
          <w:rFonts w:ascii="Times New Roman" w:hAnsi="Times New Roman" w:cs="Times New Roman"/>
          <w:sz w:val="24"/>
          <w:szCs w:val="24"/>
        </w:rPr>
      </w:pPr>
      <w:r w:rsidRPr="00B23616">
        <w:rPr>
          <w:rFonts w:ascii="Times New Roman" w:hAnsi="Times New Roman" w:cs="Times New Roman"/>
          <w:b/>
          <w:sz w:val="24"/>
          <w:szCs w:val="24"/>
        </w:rPr>
        <w:lastRenderedPageBreak/>
        <w:t xml:space="preserve">Supplementary Table </w:t>
      </w:r>
      <w:r w:rsidR="009F611D">
        <w:rPr>
          <w:rFonts w:ascii="Times New Roman" w:hAnsi="Times New Roman" w:cs="Times New Roman"/>
          <w:b/>
          <w:sz w:val="24"/>
          <w:szCs w:val="24"/>
        </w:rPr>
        <w:t>2</w:t>
      </w:r>
      <w:r w:rsidRPr="00B23616">
        <w:rPr>
          <w:rFonts w:ascii="Times New Roman" w:hAnsi="Times New Roman" w:cs="Times New Roman"/>
          <w:b/>
          <w:sz w:val="24"/>
          <w:szCs w:val="24"/>
        </w:rPr>
        <w:t>.</w:t>
      </w:r>
      <w:r w:rsidRPr="00B23616">
        <w:rPr>
          <w:rFonts w:ascii="Times New Roman" w:hAnsi="Times New Roman" w:cs="Times New Roman"/>
          <w:sz w:val="24"/>
          <w:szCs w:val="24"/>
        </w:rPr>
        <w:t xml:space="preserve"> Random selection of submissions for manual validation, stratified by stakeholder.</w:t>
      </w:r>
    </w:p>
    <w:p w:rsidR="007E74B5" w:rsidRDefault="007E74B5" w:rsidP="00EE6C4C">
      <w:pPr>
        <w:rPr>
          <w:rFonts w:ascii="Times New Roman" w:hAnsi="Times New Roman" w:cs="Times New Roman"/>
          <w:sz w:val="24"/>
          <w:szCs w:val="24"/>
        </w:rPr>
      </w:pPr>
    </w:p>
    <w:tbl>
      <w:tblPr>
        <w:tblW w:w="5130" w:type="dxa"/>
        <w:jc w:val="center"/>
        <w:tblLook w:val="04A0" w:firstRow="1" w:lastRow="0" w:firstColumn="1" w:lastColumn="0" w:noHBand="0" w:noVBand="1"/>
      </w:tblPr>
      <w:tblGrid>
        <w:gridCol w:w="3550"/>
        <w:gridCol w:w="1580"/>
      </w:tblGrid>
      <w:tr w:rsidR="00B23616" w:rsidRPr="007E74B5" w:rsidTr="007E74B5">
        <w:trPr>
          <w:trHeight w:val="255"/>
          <w:jc w:val="center"/>
        </w:trPr>
        <w:tc>
          <w:tcPr>
            <w:tcW w:w="3550" w:type="dxa"/>
            <w:tcBorders>
              <w:top w:val="single" w:sz="4" w:space="0" w:color="auto"/>
              <w:left w:val="nil"/>
              <w:bottom w:val="single" w:sz="4" w:space="0" w:color="auto"/>
              <w:right w:val="nil"/>
            </w:tcBorders>
            <w:shd w:val="clear" w:color="auto" w:fill="auto"/>
            <w:noWrap/>
            <w:vAlign w:val="center"/>
            <w:hideMark/>
          </w:tcPr>
          <w:p w:rsidR="00B23616" w:rsidRPr="007E74B5" w:rsidRDefault="00B23616" w:rsidP="00B23616">
            <w:pPr>
              <w:spacing w:after="0" w:line="240" w:lineRule="auto"/>
              <w:rPr>
                <w:rFonts w:ascii="Times New Roman" w:eastAsia="Times New Roman" w:hAnsi="Times New Roman" w:cs="Times New Roman"/>
                <w:b/>
                <w:bCs/>
                <w:color w:val="000000"/>
                <w:sz w:val="24"/>
                <w:szCs w:val="20"/>
              </w:rPr>
            </w:pPr>
            <w:r w:rsidRPr="007E74B5">
              <w:rPr>
                <w:rFonts w:ascii="Times New Roman" w:eastAsia="Times New Roman" w:hAnsi="Times New Roman" w:cs="Times New Roman"/>
                <w:b/>
                <w:bCs/>
                <w:color w:val="000000"/>
                <w:sz w:val="24"/>
                <w:szCs w:val="20"/>
              </w:rPr>
              <w:t>Stakeholder</w:t>
            </w:r>
          </w:p>
        </w:tc>
        <w:tc>
          <w:tcPr>
            <w:tcW w:w="1580" w:type="dxa"/>
            <w:tcBorders>
              <w:top w:val="single" w:sz="4" w:space="0" w:color="auto"/>
              <w:left w:val="nil"/>
              <w:bottom w:val="single" w:sz="4" w:space="0" w:color="auto"/>
              <w:right w:val="nil"/>
            </w:tcBorders>
            <w:shd w:val="clear" w:color="auto" w:fill="auto"/>
            <w:noWrap/>
            <w:vAlign w:val="center"/>
            <w:hideMark/>
          </w:tcPr>
          <w:p w:rsidR="00B23616" w:rsidRPr="007E74B5" w:rsidRDefault="00B23616" w:rsidP="00B23616">
            <w:pPr>
              <w:spacing w:after="0" w:line="240" w:lineRule="auto"/>
              <w:jc w:val="center"/>
              <w:rPr>
                <w:rFonts w:ascii="Times New Roman" w:eastAsia="Times New Roman" w:hAnsi="Times New Roman" w:cs="Times New Roman"/>
                <w:b/>
                <w:bCs/>
                <w:color w:val="000000"/>
                <w:sz w:val="24"/>
                <w:szCs w:val="20"/>
              </w:rPr>
            </w:pPr>
            <w:proofErr w:type="gramStart"/>
            <w:r w:rsidRPr="007E74B5">
              <w:rPr>
                <w:rFonts w:ascii="Times New Roman" w:eastAsia="Times New Roman" w:hAnsi="Times New Roman" w:cs="Times New Roman"/>
                <w:b/>
                <w:bCs/>
                <w:color w:val="000000"/>
                <w:sz w:val="24"/>
                <w:szCs w:val="20"/>
              </w:rPr>
              <w:t>n</w:t>
            </w:r>
            <w:proofErr w:type="gramEnd"/>
            <w:r w:rsidRPr="007E74B5">
              <w:rPr>
                <w:rFonts w:ascii="Times New Roman" w:eastAsia="Times New Roman" w:hAnsi="Times New Roman" w:cs="Times New Roman"/>
                <w:b/>
                <w:bCs/>
                <w:color w:val="000000"/>
                <w:sz w:val="24"/>
                <w:szCs w:val="20"/>
              </w:rPr>
              <w:t xml:space="preserve"> (%)</w:t>
            </w:r>
          </w:p>
        </w:tc>
      </w:tr>
      <w:tr w:rsidR="00B23616" w:rsidRPr="007E74B5" w:rsidTr="007E74B5">
        <w:trPr>
          <w:trHeight w:val="255"/>
          <w:jc w:val="center"/>
        </w:trPr>
        <w:tc>
          <w:tcPr>
            <w:tcW w:w="3550" w:type="dxa"/>
            <w:tcBorders>
              <w:top w:val="nil"/>
              <w:left w:val="nil"/>
              <w:bottom w:val="nil"/>
              <w:right w:val="nil"/>
            </w:tcBorders>
            <w:shd w:val="clear" w:color="auto" w:fill="auto"/>
            <w:vAlign w:val="center"/>
            <w:hideMark/>
          </w:tcPr>
          <w:p w:rsidR="00B23616" w:rsidRPr="007E74B5" w:rsidRDefault="00B23616" w:rsidP="00B23616">
            <w:pPr>
              <w:spacing w:after="0" w:line="240" w:lineRule="auto"/>
              <w:rPr>
                <w:rFonts w:ascii="Times New Roman" w:eastAsia="Times New Roman" w:hAnsi="Times New Roman" w:cs="Times New Roman"/>
                <w:color w:val="000000"/>
                <w:sz w:val="24"/>
                <w:szCs w:val="20"/>
              </w:rPr>
            </w:pPr>
            <w:r w:rsidRPr="007E74B5">
              <w:rPr>
                <w:rFonts w:ascii="Times New Roman" w:eastAsia="Times New Roman" w:hAnsi="Times New Roman" w:cs="Times New Roman"/>
                <w:color w:val="000000"/>
                <w:sz w:val="24"/>
                <w:szCs w:val="20"/>
              </w:rPr>
              <w:t>Company</w:t>
            </w:r>
          </w:p>
        </w:tc>
        <w:tc>
          <w:tcPr>
            <w:tcW w:w="1580" w:type="dxa"/>
            <w:tcBorders>
              <w:top w:val="nil"/>
              <w:left w:val="nil"/>
              <w:bottom w:val="nil"/>
              <w:right w:val="nil"/>
            </w:tcBorders>
            <w:shd w:val="clear" w:color="auto" w:fill="auto"/>
            <w:noWrap/>
            <w:vAlign w:val="center"/>
            <w:hideMark/>
          </w:tcPr>
          <w:p w:rsidR="00B23616" w:rsidRPr="007E74B5" w:rsidRDefault="00B23616" w:rsidP="00B23616">
            <w:pPr>
              <w:spacing w:after="0" w:line="240" w:lineRule="auto"/>
              <w:jc w:val="center"/>
              <w:rPr>
                <w:rFonts w:ascii="Times New Roman" w:eastAsia="Times New Roman" w:hAnsi="Times New Roman" w:cs="Times New Roman"/>
                <w:color w:val="000000"/>
                <w:sz w:val="24"/>
                <w:szCs w:val="20"/>
              </w:rPr>
            </w:pPr>
            <w:r w:rsidRPr="007E74B5">
              <w:rPr>
                <w:rFonts w:ascii="Times New Roman" w:eastAsia="Times New Roman" w:hAnsi="Times New Roman" w:cs="Times New Roman"/>
                <w:color w:val="000000"/>
                <w:sz w:val="24"/>
                <w:szCs w:val="20"/>
              </w:rPr>
              <w:t>16 (23.5)</w:t>
            </w:r>
          </w:p>
        </w:tc>
      </w:tr>
      <w:tr w:rsidR="00B23616" w:rsidRPr="007E74B5" w:rsidTr="007E74B5">
        <w:trPr>
          <w:trHeight w:val="255"/>
          <w:jc w:val="center"/>
        </w:trPr>
        <w:tc>
          <w:tcPr>
            <w:tcW w:w="3550" w:type="dxa"/>
            <w:tcBorders>
              <w:top w:val="nil"/>
              <w:left w:val="nil"/>
              <w:bottom w:val="nil"/>
              <w:right w:val="nil"/>
            </w:tcBorders>
            <w:shd w:val="clear" w:color="auto" w:fill="auto"/>
            <w:vAlign w:val="center"/>
            <w:hideMark/>
          </w:tcPr>
          <w:p w:rsidR="00B23616" w:rsidRPr="007E74B5" w:rsidRDefault="00B23616" w:rsidP="00B23616">
            <w:pPr>
              <w:spacing w:after="0" w:line="240" w:lineRule="auto"/>
              <w:rPr>
                <w:rFonts w:ascii="Times New Roman" w:eastAsia="Times New Roman" w:hAnsi="Times New Roman" w:cs="Times New Roman"/>
                <w:color w:val="000000"/>
                <w:sz w:val="24"/>
                <w:szCs w:val="20"/>
              </w:rPr>
            </w:pPr>
            <w:r w:rsidRPr="007E74B5">
              <w:rPr>
                <w:rFonts w:ascii="Times New Roman" w:eastAsia="Times New Roman" w:hAnsi="Times New Roman" w:cs="Times New Roman"/>
                <w:color w:val="000000"/>
                <w:sz w:val="24"/>
                <w:szCs w:val="20"/>
              </w:rPr>
              <w:t>EU citizen</w:t>
            </w:r>
          </w:p>
        </w:tc>
        <w:tc>
          <w:tcPr>
            <w:tcW w:w="1580" w:type="dxa"/>
            <w:tcBorders>
              <w:top w:val="nil"/>
              <w:left w:val="nil"/>
              <w:bottom w:val="nil"/>
              <w:right w:val="nil"/>
            </w:tcBorders>
            <w:shd w:val="clear" w:color="auto" w:fill="auto"/>
            <w:noWrap/>
            <w:vAlign w:val="center"/>
            <w:hideMark/>
          </w:tcPr>
          <w:p w:rsidR="00B23616" w:rsidRPr="007E74B5" w:rsidRDefault="00B23616" w:rsidP="00B23616">
            <w:pPr>
              <w:spacing w:after="0" w:line="240" w:lineRule="auto"/>
              <w:jc w:val="center"/>
              <w:rPr>
                <w:rFonts w:ascii="Times New Roman" w:eastAsia="Times New Roman" w:hAnsi="Times New Roman" w:cs="Times New Roman"/>
                <w:color w:val="000000"/>
                <w:sz w:val="24"/>
                <w:szCs w:val="20"/>
              </w:rPr>
            </w:pPr>
            <w:r w:rsidRPr="007E74B5">
              <w:rPr>
                <w:rFonts w:ascii="Times New Roman" w:eastAsia="Times New Roman" w:hAnsi="Times New Roman" w:cs="Times New Roman"/>
                <w:color w:val="000000"/>
                <w:sz w:val="24"/>
                <w:szCs w:val="20"/>
              </w:rPr>
              <w:t>14 (20.6)</w:t>
            </w:r>
          </w:p>
        </w:tc>
      </w:tr>
      <w:tr w:rsidR="00B23616" w:rsidRPr="007E74B5" w:rsidTr="007E74B5">
        <w:trPr>
          <w:trHeight w:val="255"/>
          <w:jc w:val="center"/>
        </w:trPr>
        <w:tc>
          <w:tcPr>
            <w:tcW w:w="3550" w:type="dxa"/>
            <w:tcBorders>
              <w:top w:val="nil"/>
              <w:left w:val="nil"/>
              <w:bottom w:val="nil"/>
              <w:right w:val="nil"/>
            </w:tcBorders>
            <w:shd w:val="clear" w:color="auto" w:fill="auto"/>
            <w:vAlign w:val="center"/>
            <w:hideMark/>
          </w:tcPr>
          <w:p w:rsidR="00B23616" w:rsidRPr="007E74B5" w:rsidRDefault="00B23616" w:rsidP="00B23616">
            <w:pPr>
              <w:spacing w:after="0" w:line="240" w:lineRule="auto"/>
              <w:rPr>
                <w:rFonts w:ascii="Times New Roman" w:eastAsia="Times New Roman" w:hAnsi="Times New Roman" w:cs="Times New Roman"/>
                <w:color w:val="000000"/>
                <w:sz w:val="24"/>
                <w:szCs w:val="20"/>
              </w:rPr>
            </w:pPr>
            <w:r w:rsidRPr="007E74B5">
              <w:rPr>
                <w:rFonts w:ascii="Times New Roman" w:eastAsia="Times New Roman" w:hAnsi="Times New Roman" w:cs="Times New Roman"/>
                <w:color w:val="000000"/>
                <w:sz w:val="24"/>
                <w:szCs w:val="20"/>
              </w:rPr>
              <w:t>Business association</w:t>
            </w:r>
          </w:p>
        </w:tc>
        <w:tc>
          <w:tcPr>
            <w:tcW w:w="1580" w:type="dxa"/>
            <w:tcBorders>
              <w:top w:val="nil"/>
              <w:left w:val="nil"/>
              <w:bottom w:val="nil"/>
              <w:right w:val="nil"/>
            </w:tcBorders>
            <w:shd w:val="clear" w:color="auto" w:fill="auto"/>
            <w:noWrap/>
            <w:vAlign w:val="center"/>
            <w:hideMark/>
          </w:tcPr>
          <w:p w:rsidR="00B23616" w:rsidRPr="007E74B5" w:rsidRDefault="00B23616" w:rsidP="00B23616">
            <w:pPr>
              <w:spacing w:after="0" w:line="240" w:lineRule="auto"/>
              <w:jc w:val="center"/>
              <w:rPr>
                <w:rFonts w:ascii="Times New Roman" w:eastAsia="Times New Roman" w:hAnsi="Times New Roman" w:cs="Times New Roman"/>
                <w:color w:val="000000"/>
                <w:sz w:val="24"/>
                <w:szCs w:val="20"/>
              </w:rPr>
            </w:pPr>
            <w:r w:rsidRPr="007E74B5">
              <w:rPr>
                <w:rFonts w:ascii="Times New Roman" w:eastAsia="Times New Roman" w:hAnsi="Times New Roman" w:cs="Times New Roman"/>
                <w:color w:val="000000"/>
                <w:sz w:val="24"/>
                <w:szCs w:val="20"/>
              </w:rPr>
              <w:t>10 (14.7)</w:t>
            </w:r>
          </w:p>
        </w:tc>
      </w:tr>
      <w:tr w:rsidR="00B23616" w:rsidRPr="007E74B5" w:rsidTr="007E74B5">
        <w:trPr>
          <w:trHeight w:val="765"/>
          <w:jc w:val="center"/>
        </w:trPr>
        <w:tc>
          <w:tcPr>
            <w:tcW w:w="3550" w:type="dxa"/>
            <w:tcBorders>
              <w:top w:val="nil"/>
              <w:left w:val="nil"/>
              <w:bottom w:val="nil"/>
              <w:right w:val="nil"/>
            </w:tcBorders>
            <w:shd w:val="clear" w:color="auto" w:fill="auto"/>
            <w:vAlign w:val="center"/>
            <w:hideMark/>
          </w:tcPr>
          <w:p w:rsidR="00B23616" w:rsidRPr="007E74B5" w:rsidRDefault="00B23616" w:rsidP="00B23616">
            <w:pPr>
              <w:spacing w:after="0" w:line="240" w:lineRule="auto"/>
              <w:rPr>
                <w:rFonts w:ascii="Times New Roman" w:eastAsia="Times New Roman" w:hAnsi="Times New Roman" w:cs="Times New Roman"/>
                <w:color w:val="000000"/>
                <w:sz w:val="24"/>
                <w:szCs w:val="20"/>
              </w:rPr>
            </w:pPr>
            <w:r w:rsidRPr="007E74B5">
              <w:rPr>
                <w:rFonts w:ascii="Times New Roman" w:eastAsia="Times New Roman" w:hAnsi="Times New Roman" w:cs="Times New Roman"/>
                <w:color w:val="000000"/>
                <w:sz w:val="24"/>
                <w:szCs w:val="20"/>
              </w:rPr>
              <w:t>NGO (Non-governmental organisation)</w:t>
            </w:r>
          </w:p>
        </w:tc>
        <w:tc>
          <w:tcPr>
            <w:tcW w:w="1580" w:type="dxa"/>
            <w:tcBorders>
              <w:top w:val="nil"/>
              <w:left w:val="nil"/>
              <w:bottom w:val="nil"/>
              <w:right w:val="nil"/>
            </w:tcBorders>
            <w:shd w:val="clear" w:color="auto" w:fill="auto"/>
            <w:noWrap/>
            <w:vAlign w:val="center"/>
            <w:hideMark/>
          </w:tcPr>
          <w:p w:rsidR="00B23616" w:rsidRPr="007E74B5" w:rsidRDefault="00B23616" w:rsidP="00B23616">
            <w:pPr>
              <w:spacing w:after="0" w:line="240" w:lineRule="auto"/>
              <w:jc w:val="center"/>
              <w:rPr>
                <w:rFonts w:ascii="Times New Roman" w:eastAsia="Times New Roman" w:hAnsi="Times New Roman" w:cs="Times New Roman"/>
                <w:color w:val="000000"/>
                <w:sz w:val="24"/>
                <w:szCs w:val="20"/>
              </w:rPr>
            </w:pPr>
            <w:r w:rsidRPr="007E74B5">
              <w:rPr>
                <w:rFonts w:ascii="Times New Roman" w:eastAsia="Times New Roman" w:hAnsi="Times New Roman" w:cs="Times New Roman"/>
                <w:color w:val="000000"/>
                <w:sz w:val="24"/>
                <w:szCs w:val="20"/>
              </w:rPr>
              <w:t>9 (13.2)</w:t>
            </w:r>
          </w:p>
        </w:tc>
      </w:tr>
      <w:tr w:rsidR="00B23616" w:rsidRPr="007E74B5" w:rsidTr="007E74B5">
        <w:trPr>
          <w:trHeight w:val="510"/>
          <w:jc w:val="center"/>
        </w:trPr>
        <w:tc>
          <w:tcPr>
            <w:tcW w:w="3550" w:type="dxa"/>
            <w:tcBorders>
              <w:top w:val="nil"/>
              <w:left w:val="nil"/>
              <w:bottom w:val="nil"/>
              <w:right w:val="nil"/>
            </w:tcBorders>
            <w:shd w:val="clear" w:color="auto" w:fill="auto"/>
            <w:vAlign w:val="center"/>
            <w:hideMark/>
          </w:tcPr>
          <w:p w:rsidR="00B23616" w:rsidRPr="007E74B5" w:rsidRDefault="00B23616" w:rsidP="00B23616">
            <w:pPr>
              <w:spacing w:after="0" w:line="240" w:lineRule="auto"/>
              <w:rPr>
                <w:rFonts w:ascii="Times New Roman" w:eastAsia="Times New Roman" w:hAnsi="Times New Roman" w:cs="Times New Roman"/>
                <w:color w:val="000000"/>
                <w:sz w:val="24"/>
                <w:szCs w:val="20"/>
              </w:rPr>
            </w:pPr>
            <w:r w:rsidRPr="007E74B5">
              <w:rPr>
                <w:rFonts w:ascii="Times New Roman" w:eastAsia="Times New Roman" w:hAnsi="Times New Roman" w:cs="Times New Roman"/>
                <w:color w:val="000000"/>
                <w:sz w:val="24"/>
                <w:szCs w:val="20"/>
              </w:rPr>
              <w:t>Academic / research institution</w:t>
            </w:r>
          </w:p>
        </w:tc>
        <w:tc>
          <w:tcPr>
            <w:tcW w:w="1580" w:type="dxa"/>
            <w:tcBorders>
              <w:top w:val="nil"/>
              <w:left w:val="nil"/>
              <w:bottom w:val="nil"/>
              <w:right w:val="nil"/>
            </w:tcBorders>
            <w:shd w:val="clear" w:color="auto" w:fill="auto"/>
            <w:noWrap/>
            <w:vAlign w:val="center"/>
            <w:hideMark/>
          </w:tcPr>
          <w:p w:rsidR="00B23616" w:rsidRPr="007E74B5" w:rsidRDefault="00B23616" w:rsidP="00B23616">
            <w:pPr>
              <w:spacing w:after="0" w:line="240" w:lineRule="auto"/>
              <w:jc w:val="center"/>
              <w:rPr>
                <w:rFonts w:ascii="Times New Roman" w:eastAsia="Times New Roman" w:hAnsi="Times New Roman" w:cs="Times New Roman"/>
                <w:color w:val="000000"/>
                <w:sz w:val="24"/>
                <w:szCs w:val="20"/>
              </w:rPr>
            </w:pPr>
            <w:r w:rsidRPr="007E74B5">
              <w:rPr>
                <w:rFonts w:ascii="Times New Roman" w:eastAsia="Times New Roman" w:hAnsi="Times New Roman" w:cs="Times New Roman"/>
                <w:color w:val="000000"/>
                <w:sz w:val="24"/>
                <w:szCs w:val="20"/>
              </w:rPr>
              <w:t>8 (11.8)</w:t>
            </w:r>
          </w:p>
        </w:tc>
      </w:tr>
      <w:tr w:rsidR="00B23616" w:rsidRPr="007E74B5" w:rsidTr="007E74B5">
        <w:trPr>
          <w:trHeight w:val="255"/>
          <w:jc w:val="center"/>
        </w:trPr>
        <w:tc>
          <w:tcPr>
            <w:tcW w:w="3550" w:type="dxa"/>
            <w:tcBorders>
              <w:top w:val="nil"/>
              <w:left w:val="nil"/>
              <w:bottom w:val="nil"/>
              <w:right w:val="nil"/>
            </w:tcBorders>
            <w:shd w:val="clear" w:color="auto" w:fill="auto"/>
            <w:vAlign w:val="center"/>
            <w:hideMark/>
          </w:tcPr>
          <w:p w:rsidR="00B23616" w:rsidRPr="007E74B5" w:rsidRDefault="00B23616" w:rsidP="00B23616">
            <w:pPr>
              <w:spacing w:after="0" w:line="240" w:lineRule="auto"/>
              <w:rPr>
                <w:rFonts w:ascii="Times New Roman" w:eastAsia="Times New Roman" w:hAnsi="Times New Roman" w:cs="Times New Roman"/>
                <w:color w:val="000000"/>
                <w:sz w:val="24"/>
                <w:szCs w:val="20"/>
              </w:rPr>
            </w:pPr>
            <w:r w:rsidRPr="007E74B5">
              <w:rPr>
                <w:rFonts w:ascii="Times New Roman" w:eastAsia="Times New Roman" w:hAnsi="Times New Roman" w:cs="Times New Roman"/>
                <w:color w:val="000000"/>
                <w:sz w:val="24"/>
                <w:szCs w:val="20"/>
              </w:rPr>
              <w:t>Non-EU Citizen</w:t>
            </w:r>
          </w:p>
        </w:tc>
        <w:tc>
          <w:tcPr>
            <w:tcW w:w="1580" w:type="dxa"/>
            <w:tcBorders>
              <w:top w:val="nil"/>
              <w:left w:val="nil"/>
              <w:bottom w:val="nil"/>
              <w:right w:val="nil"/>
            </w:tcBorders>
            <w:shd w:val="clear" w:color="auto" w:fill="auto"/>
            <w:noWrap/>
            <w:vAlign w:val="center"/>
            <w:hideMark/>
          </w:tcPr>
          <w:p w:rsidR="00B23616" w:rsidRPr="007E74B5" w:rsidRDefault="00B23616" w:rsidP="00B23616">
            <w:pPr>
              <w:spacing w:after="0" w:line="240" w:lineRule="auto"/>
              <w:jc w:val="center"/>
              <w:rPr>
                <w:rFonts w:ascii="Times New Roman" w:eastAsia="Times New Roman" w:hAnsi="Times New Roman" w:cs="Times New Roman"/>
                <w:color w:val="000000"/>
                <w:sz w:val="24"/>
                <w:szCs w:val="20"/>
              </w:rPr>
            </w:pPr>
            <w:r w:rsidRPr="007E74B5">
              <w:rPr>
                <w:rFonts w:ascii="Times New Roman" w:eastAsia="Times New Roman" w:hAnsi="Times New Roman" w:cs="Times New Roman"/>
                <w:color w:val="000000"/>
                <w:sz w:val="24"/>
                <w:szCs w:val="20"/>
              </w:rPr>
              <w:t>4 (5.9)</w:t>
            </w:r>
          </w:p>
        </w:tc>
      </w:tr>
      <w:tr w:rsidR="00B23616" w:rsidRPr="007E74B5" w:rsidTr="007E74B5">
        <w:trPr>
          <w:trHeight w:val="255"/>
          <w:jc w:val="center"/>
        </w:trPr>
        <w:tc>
          <w:tcPr>
            <w:tcW w:w="3550" w:type="dxa"/>
            <w:tcBorders>
              <w:top w:val="nil"/>
              <w:left w:val="nil"/>
              <w:bottom w:val="nil"/>
              <w:right w:val="nil"/>
            </w:tcBorders>
            <w:shd w:val="clear" w:color="auto" w:fill="auto"/>
            <w:vAlign w:val="center"/>
            <w:hideMark/>
          </w:tcPr>
          <w:p w:rsidR="00B23616" w:rsidRPr="007E74B5" w:rsidRDefault="00B23616" w:rsidP="00B23616">
            <w:pPr>
              <w:spacing w:after="0" w:line="240" w:lineRule="auto"/>
              <w:rPr>
                <w:rFonts w:ascii="Times New Roman" w:eastAsia="Times New Roman" w:hAnsi="Times New Roman" w:cs="Times New Roman"/>
                <w:color w:val="000000"/>
                <w:sz w:val="24"/>
                <w:szCs w:val="20"/>
              </w:rPr>
            </w:pPr>
            <w:r w:rsidRPr="007E74B5">
              <w:rPr>
                <w:rFonts w:ascii="Times New Roman" w:eastAsia="Times New Roman" w:hAnsi="Times New Roman" w:cs="Times New Roman"/>
                <w:color w:val="000000"/>
                <w:sz w:val="24"/>
                <w:szCs w:val="20"/>
              </w:rPr>
              <w:t>Other</w:t>
            </w:r>
          </w:p>
        </w:tc>
        <w:tc>
          <w:tcPr>
            <w:tcW w:w="1580" w:type="dxa"/>
            <w:tcBorders>
              <w:top w:val="nil"/>
              <w:left w:val="nil"/>
              <w:bottom w:val="nil"/>
              <w:right w:val="nil"/>
            </w:tcBorders>
            <w:shd w:val="clear" w:color="auto" w:fill="auto"/>
            <w:noWrap/>
            <w:vAlign w:val="center"/>
            <w:hideMark/>
          </w:tcPr>
          <w:p w:rsidR="00B23616" w:rsidRPr="007E74B5" w:rsidRDefault="00B23616" w:rsidP="00B23616">
            <w:pPr>
              <w:spacing w:after="0" w:line="240" w:lineRule="auto"/>
              <w:jc w:val="center"/>
              <w:rPr>
                <w:rFonts w:ascii="Times New Roman" w:eastAsia="Times New Roman" w:hAnsi="Times New Roman" w:cs="Times New Roman"/>
                <w:color w:val="000000"/>
                <w:sz w:val="24"/>
                <w:szCs w:val="20"/>
              </w:rPr>
            </w:pPr>
            <w:r w:rsidRPr="007E74B5">
              <w:rPr>
                <w:rFonts w:ascii="Times New Roman" w:eastAsia="Times New Roman" w:hAnsi="Times New Roman" w:cs="Times New Roman"/>
                <w:color w:val="000000"/>
                <w:sz w:val="24"/>
                <w:szCs w:val="20"/>
              </w:rPr>
              <w:t>4 (5.9)</w:t>
            </w:r>
          </w:p>
        </w:tc>
      </w:tr>
      <w:tr w:rsidR="00B23616" w:rsidRPr="007E74B5" w:rsidTr="007E74B5">
        <w:trPr>
          <w:trHeight w:val="255"/>
          <w:jc w:val="center"/>
        </w:trPr>
        <w:tc>
          <w:tcPr>
            <w:tcW w:w="3550" w:type="dxa"/>
            <w:tcBorders>
              <w:top w:val="nil"/>
              <w:left w:val="nil"/>
              <w:bottom w:val="nil"/>
              <w:right w:val="nil"/>
            </w:tcBorders>
            <w:shd w:val="clear" w:color="auto" w:fill="auto"/>
            <w:vAlign w:val="center"/>
            <w:hideMark/>
          </w:tcPr>
          <w:p w:rsidR="00B23616" w:rsidRPr="007E74B5" w:rsidRDefault="00B23616" w:rsidP="00B23616">
            <w:pPr>
              <w:spacing w:after="0" w:line="240" w:lineRule="auto"/>
              <w:rPr>
                <w:rFonts w:ascii="Times New Roman" w:eastAsia="Times New Roman" w:hAnsi="Times New Roman" w:cs="Times New Roman"/>
                <w:color w:val="000000"/>
                <w:sz w:val="24"/>
                <w:szCs w:val="20"/>
              </w:rPr>
            </w:pPr>
            <w:r w:rsidRPr="007E74B5">
              <w:rPr>
                <w:rFonts w:ascii="Times New Roman" w:eastAsia="Times New Roman" w:hAnsi="Times New Roman" w:cs="Times New Roman"/>
                <w:color w:val="000000"/>
                <w:sz w:val="24"/>
                <w:szCs w:val="20"/>
              </w:rPr>
              <w:t>Consumer Organization</w:t>
            </w:r>
          </w:p>
        </w:tc>
        <w:tc>
          <w:tcPr>
            <w:tcW w:w="1580" w:type="dxa"/>
            <w:tcBorders>
              <w:top w:val="nil"/>
              <w:left w:val="nil"/>
              <w:bottom w:val="nil"/>
              <w:right w:val="nil"/>
            </w:tcBorders>
            <w:shd w:val="clear" w:color="auto" w:fill="auto"/>
            <w:noWrap/>
            <w:vAlign w:val="center"/>
            <w:hideMark/>
          </w:tcPr>
          <w:p w:rsidR="00B23616" w:rsidRPr="007E74B5" w:rsidRDefault="00B23616" w:rsidP="00B23616">
            <w:pPr>
              <w:spacing w:after="0" w:line="240" w:lineRule="auto"/>
              <w:jc w:val="center"/>
              <w:rPr>
                <w:rFonts w:ascii="Times New Roman" w:eastAsia="Times New Roman" w:hAnsi="Times New Roman" w:cs="Times New Roman"/>
                <w:color w:val="000000"/>
                <w:sz w:val="24"/>
                <w:szCs w:val="20"/>
              </w:rPr>
            </w:pPr>
            <w:r w:rsidRPr="007E74B5">
              <w:rPr>
                <w:rFonts w:ascii="Times New Roman" w:eastAsia="Times New Roman" w:hAnsi="Times New Roman" w:cs="Times New Roman"/>
                <w:color w:val="000000"/>
                <w:sz w:val="24"/>
                <w:szCs w:val="20"/>
              </w:rPr>
              <w:t>1 (1.5)</w:t>
            </w:r>
          </w:p>
        </w:tc>
      </w:tr>
      <w:tr w:rsidR="00B23616" w:rsidRPr="007E74B5" w:rsidTr="007E74B5">
        <w:trPr>
          <w:trHeight w:val="255"/>
          <w:jc w:val="center"/>
        </w:trPr>
        <w:tc>
          <w:tcPr>
            <w:tcW w:w="3550" w:type="dxa"/>
            <w:tcBorders>
              <w:top w:val="nil"/>
              <w:left w:val="nil"/>
              <w:bottom w:val="nil"/>
              <w:right w:val="nil"/>
            </w:tcBorders>
            <w:shd w:val="clear" w:color="auto" w:fill="auto"/>
            <w:vAlign w:val="center"/>
            <w:hideMark/>
          </w:tcPr>
          <w:p w:rsidR="00B23616" w:rsidRPr="007E74B5" w:rsidRDefault="00B23616" w:rsidP="00B23616">
            <w:pPr>
              <w:spacing w:after="0" w:line="240" w:lineRule="auto"/>
              <w:rPr>
                <w:rFonts w:ascii="Times New Roman" w:eastAsia="Times New Roman" w:hAnsi="Times New Roman" w:cs="Times New Roman"/>
                <w:color w:val="000000"/>
                <w:sz w:val="24"/>
                <w:szCs w:val="20"/>
              </w:rPr>
            </w:pPr>
            <w:r w:rsidRPr="007E74B5">
              <w:rPr>
                <w:rFonts w:ascii="Times New Roman" w:eastAsia="Times New Roman" w:hAnsi="Times New Roman" w:cs="Times New Roman"/>
                <w:color w:val="000000"/>
                <w:sz w:val="24"/>
                <w:szCs w:val="20"/>
              </w:rPr>
              <w:t>Public authority</w:t>
            </w:r>
          </w:p>
        </w:tc>
        <w:tc>
          <w:tcPr>
            <w:tcW w:w="1580" w:type="dxa"/>
            <w:tcBorders>
              <w:top w:val="nil"/>
              <w:left w:val="nil"/>
              <w:bottom w:val="nil"/>
              <w:right w:val="nil"/>
            </w:tcBorders>
            <w:shd w:val="clear" w:color="auto" w:fill="auto"/>
            <w:noWrap/>
            <w:vAlign w:val="center"/>
            <w:hideMark/>
          </w:tcPr>
          <w:p w:rsidR="00B23616" w:rsidRPr="007E74B5" w:rsidRDefault="00B23616" w:rsidP="00B23616">
            <w:pPr>
              <w:spacing w:after="0" w:line="240" w:lineRule="auto"/>
              <w:jc w:val="center"/>
              <w:rPr>
                <w:rFonts w:ascii="Times New Roman" w:eastAsia="Times New Roman" w:hAnsi="Times New Roman" w:cs="Times New Roman"/>
                <w:color w:val="000000"/>
                <w:sz w:val="24"/>
                <w:szCs w:val="20"/>
              </w:rPr>
            </w:pPr>
            <w:r w:rsidRPr="007E74B5">
              <w:rPr>
                <w:rFonts w:ascii="Times New Roman" w:eastAsia="Times New Roman" w:hAnsi="Times New Roman" w:cs="Times New Roman"/>
                <w:color w:val="000000"/>
                <w:sz w:val="24"/>
                <w:szCs w:val="20"/>
              </w:rPr>
              <w:t>1 (1.5</w:t>
            </w:r>
          </w:p>
        </w:tc>
      </w:tr>
      <w:tr w:rsidR="00B23616" w:rsidRPr="007E74B5" w:rsidTr="007E74B5">
        <w:trPr>
          <w:trHeight w:val="255"/>
          <w:jc w:val="center"/>
        </w:trPr>
        <w:tc>
          <w:tcPr>
            <w:tcW w:w="3550" w:type="dxa"/>
            <w:tcBorders>
              <w:top w:val="nil"/>
              <w:left w:val="nil"/>
              <w:bottom w:val="nil"/>
              <w:right w:val="nil"/>
            </w:tcBorders>
            <w:shd w:val="clear" w:color="auto" w:fill="auto"/>
            <w:vAlign w:val="center"/>
            <w:hideMark/>
          </w:tcPr>
          <w:p w:rsidR="00B23616" w:rsidRPr="007E74B5" w:rsidRDefault="00B23616" w:rsidP="00B23616">
            <w:pPr>
              <w:spacing w:after="0" w:line="240" w:lineRule="auto"/>
              <w:rPr>
                <w:rFonts w:ascii="Times New Roman" w:eastAsia="Times New Roman" w:hAnsi="Times New Roman" w:cs="Times New Roman"/>
                <w:color w:val="000000"/>
                <w:sz w:val="24"/>
                <w:szCs w:val="20"/>
              </w:rPr>
            </w:pPr>
            <w:r w:rsidRPr="007E74B5">
              <w:rPr>
                <w:rFonts w:ascii="Times New Roman" w:eastAsia="Times New Roman" w:hAnsi="Times New Roman" w:cs="Times New Roman"/>
                <w:color w:val="000000"/>
                <w:sz w:val="24"/>
                <w:szCs w:val="20"/>
              </w:rPr>
              <w:t>Trade union</w:t>
            </w:r>
          </w:p>
        </w:tc>
        <w:tc>
          <w:tcPr>
            <w:tcW w:w="1580" w:type="dxa"/>
            <w:tcBorders>
              <w:top w:val="nil"/>
              <w:left w:val="nil"/>
              <w:bottom w:val="nil"/>
              <w:right w:val="nil"/>
            </w:tcBorders>
            <w:shd w:val="clear" w:color="auto" w:fill="auto"/>
            <w:noWrap/>
            <w:vAlign w:val="center"/>
            <w:hideMark/>
          </w:tcPr>
          <w:p w:rsidR="00B23616" w:rsidRPr="007E74B5" w:rsidRDefault="00B23616" w:rsidP="00B23616">
            <w:pPr>
              <w:spacing w:after="0" w:line="240" w:lineRule="auto"/>
              <w:jc w:val="center"/>
              <w:rPr>
                <w:rFonts w:ascii="Times New Roman" w:eastAsia="Times New Roman" w:hAnsi="Times New Roman" w:cs="Times New Roman"/>
                <w:color w:val="000000"/>
                <w:sz w:val="24"/>
                <w:szCs w:val="20"/>
              </w:rPr>
            </w:pPr>
            <w:r w:rsidRPr="007E74B5">
              <w:rPr>
                <w:rFonts w:ascii="Times New Roman" w:eastAsia="Times New Roman" w:hAnsi="Times New Roman" w:cs="Times New Roman"/>
                <w:color w:val="000000"/>
                <w:sz w:val="24"/>
                <w:szCs w:val="20"/>
              </w:rPr>
              <w:t>1 (1.5)</w:t>
            </w:r>
          </w:p>
        </w:tc>
      </w:tr>
      <w:tr w:rsidR="00B23616" w:rsidRPr="007E74B5" w:rsidTr="007E74B5">
        <w:trPr>
          <w:trHeight w:val="255"/>
          <w:jc w:val="center"/>
        </w:trPr>
        <w:tc>
          <w:tcPr>
            <w:tcW w:w="3550" w:type="dxa"/>
            <w:tcBorders>
              <w:top w:val="nil"/>
              <w:left w:val="nil"/>
              <w:bottom w:val="single" w:sz="4" w:space="0" w:color="auto"/>
              <w:right w:val="nil"/>
            </w:tcBorders>
            <w:shd w:val="clear" w:color="auto" w:fill="auto"/>
            <w:noWrap/>
            <w:vAlign w:val="center"/>
            <w:hideMark/>
          </w:tcPr>
          <w:p w:rsidR="00B23616" w:rsidRPr="007E74B5" w:rsidRDefault="00B23616" w:rsidP="00B23616">
            <w:pPr>
              <w:spacing w:after="0" w:line="240" w:lineRule="auto"/>
              <w:rPr>
                <w:rFonts w:ascii="Times New Roman" w:eastAsia="Times New Roman" w:hAnsi="Times New Roman" w:cs="Times New Roman"/>
                <w:b/>
                <w:bCs/>
                <w:color w:val="000000"/>
                <w:sz w:val="24"/>
                <w:szCs w:val="20"/>
              </w:rPr>
            </w:pPr>
            <w:r w:rsidRPr="007E74B5">
              <w:rPr>
                <w:rFonts w:ascii="Times New Roman" w:eastAsia="Times New Roman" w:hAnsi="Times New Roman" w:cs="Times New Roman"/>
                <w:b/>
                <w:bCs/>
                <w:color w:val="000000"/>
                <w:sz w:val="24"/>
                <w:szCs w:val="20"/>
              </w:rPr>
              <w:t>Total</w:t>
            </w:r>
          </w:p>
        </w:tc>
        <w:tc>
          <w:tcPr>
            <w:tcW w:w="1580" w:type="dxa"/>
            <w:tcBorders>
              <w:top w:val="nil"/>
              <w:left w:val="nil"/>
              <w:bottom w:val="single" w:sz="4" w:space="0" w:color="auto"/>
              <w:right w:val="nil"/>
            </w:tcBorders>
            <w:shd w:val="clear" w:color="auto" w:fill="auto"/>
            <w:noWrap/>
            <w:vAlign w:val="center"/>
            <w:hideMark/>
          </w:tcPr>
          <w:p w:rsidR="00B23616" w:rsidRPr="007E74B5" w:rsidRDefault="00B23616" w:rsidP="00B23616">
            <w:pPr>
              <w:spacing w:after="0" w:line="240" w:lineRule="auto"/>
              <w:jc w:val="center"/>
              <w:rPr>
                <w:rFonts w:ascii="Times New Roman" w:eastAsia="Times New Roman" w:hAnsi="Times New Roman" w:cs="Times New Roman"/>
                <w:b/>
                <w:bCs/>
                <w:color w:val="000000"/>
                <w:sz w:val="24"/>
                <w:szCs w:val="20"/>
              </w:rPr>
            </w:pPr>
            <w:r w:rsidRPr="007E74B5">
              <w:rPr>
                <w:rFonts w:ascii="Times New Roman" w:eastAsia="Times New Roman" w:hAnsi="Times New Roman" w:cs="Times New Roman"/>
                <w:b/>
                <w:bCs/>
                <w:color w:val="000000"/>
                <w:sz w:val="24"/>
                <w:szCs w:val="20"/>
              </w:rPr>
              <w:t>68 (100)</w:t>
            </w:r>
          </w:p>
        </w:tc>
      </w:tr>
    </w:tbl>
    <w:p w:rsidR="00B23616" w:rsidRDefault="00B23616" w:rsidP="00EE6C4C">
      <w:pPr>
        <w:rPr>
          <w:rFonts w:ascii="Times New Roman" w:hAnsi="Times New Roman" w:cs="Times New Roman"/>
          <w:sz w:val="24"/>
          <w:szCs w:val="24"/>
        </w:rPr>
      </w:pPr>
    </w:p>
    <w:p w:rsidR="00B23616" w:rsidRDefault="00B23616" w:rsidP="00EE6C4C">
      <w:pPr>
        <w:rPr>
          <w:rFonts w:ascii="Times New Roman" w:hAnsi="Times New Roman" w:cs="Times New Roman"/>
          <w:b/>
          <w:sz w:val="24"/>
          <w:szCs w:val="24"/>
        </w:rPr>
      </w:pPr>
    </w:p>
    <w:p w:rsidR="006A5C43" w:rsidRDefault="006A5C43" w:rsidP="00EE6C4C">
      <w:pPr>
        <w:rPr>
          <w:rFonts w:ascii="Times New Roman" w:hAnsi="Times New Roman" w:cs="Times New Roman"/>
          <w:b/>
          <w:sz w:val="24"/>
          <w:szCs w:val="24"/>
        </w:rPr>
      </w:pPr>
    </w:p>
    <w:p w:rsidR="007E74B5" w:rsidRDefault="007E74B5" w:rsidP="00EE6C4C">
      <w:pPr>
        <w:rPr>
          <w:rFonts w:ascii="Times New Roman" w:hAnsi="Times New Roman" w:cs="Times New Roman"/>
          <w:b/>
          <w:sz w:val="24"/>
          <w:szCs w:val="24"/>
        </w:rPr>
      </w:pPr>
    </w:p>
    <w:p w:rsidR="007E74B5" w:rsidRDefault="007E74B5" w:rsidP="00EE6C4C">
      <w:pPr>
        <w:rPr>
          <w:rFonts w:ascii="Times New Roman" w:hAnsi="Times New Roman" w:cs="Times New Roman"/>
          <w:b/>
          <w:sz w:val="24"/>
          <w:szCs w:val="24"/>
        </w:rPr>
      </w:pPr>
    </w:p>
    <w:p w:rsidR="007E74B5" w:rsidRDefault="007E74B5" w:rsidP="00EE6C4C">
      <w:pPr>
        <w:rPr>
          <w:rFonts w:ascii="Times New Roman" w:hAnsi="Times New Roman" w:cs="Times New Roman"/>
          <w:b/>
          <w:sz w:val="24"/>
          <w:szCs w:val="24"/>
        </w:rPr>
      </w:pPr>
    </w:p>
    <w:p w:rsidR="007E74B5" w:rsidRDefault="007E74B5" w:rsidP="00EE6C4C">
      <w:pPr>
        <w:rPr>
          <w:rFonts w:ascii="Times New Roman" w:hAnsi="Times New Roman" w:cs="Times New Roman"/>
          <w:b/>
          <w:sz w:val="24"/>
          <w:szCs w:val="24"/>
        </w:rPr>
      </w:pPr>
    </w:p>
    <w:p w:rsidR="007E74B5" w:rsidRDefault="007E74B5" w:rsidP="00EE6C4C">
      <w:pPr>
        <w:rPr>
          <w:rFonts w:ascii="Times New Roman" w:hAnsi="Times New Roman" w:cs="Times New Roman"/>
          <w:b/>
          <w:sz w:val="24"/>
          <w:szCs w:val="24"/>
        </w:rPr>
      </w:pPr>
    </w:p>
    <w:p w:rsidR="007E74B5" w:rsidRDefault="007E74B5" w:rsidP="00EE6C4C">
      <w:pPr>
        <w:rPr>
          <w:rFonts w:ascii="Times New Roman" w:hAnsi="Times New Roman" w:cs="Times New Roman"/>
          <w:b/>
          <w:sz w:val="24"/>
          <w:szCs w:val="24"/>
        </w:rPr>
      </w:pPr>
    </w:p>
    <w:p w:rsidR="007E74B5" w:rsidRDefault="007E74B5" w:rsidP="00EE6C4C">
      <w:pPr>
        <w:rPr>
          <w:rFonts w:ascii="Times New Roman" w:hAnsi="Times New Roman" w:cs="Times New Roman"/>
          <w:b/>
          <w:sz w:val="24"/>
          <w:szCs w:val="24"/>
        </w:rPr>
      </w:pPr>
    </w:p>
    <w:p w:rsidR="007E74B5" w:rsidRDefault="007E74B5" w:rsidP="00EE6C4C">
      <w:pPr>
        <w:rPr>
          <w:rFonts w:ascii="Times New Roman" w:hAnsi="Times New Roman" w:cs="Times New Roman"/>
          <w:b/>
          <w:sz w:val="24"/>
          <w:szCs w:val="24"/>
        </w:rPr>
      </w:pPr>
    </w:p>
    <w:p w:rsidR="007E74B5" w:rsidRDefault="007E74B5" w:rsidP="00EE6C4C">
      <w:pPr>
        <w:rPr>
          <w:rFonts w:ascii="Times New Roman" w:hAnsi="Times New Roman" w:cs="Times New Roman"/>
          <w:b/>
          <w:sz w:val="24"/>
          <w:szCs w:val="24"/>
        </w:rPr>
      </w:pPr>
    </w:p>
    <w:p w:rsidR="007E74B5" w:rsidRDefault="007E74B5" w:rsidP="00EE6C4C">
      <w:pPr>
        <w:rPr>
          <w:rFonts w:ascii="Times New Roman" w:hAnsi="Times New Roman" w:cs="Times New Roman"/>
          <w:b/>
          <w:sz w:val="24"/>
          <w:szCs w:val="24"/>
        </w:rPr>
      </w:pPr>
    </w:p>
    <w:p w:rsidR="007E74B5" w:rsidRDefault="007E74B5" w:rsidP="00EE6C4C">
      <w:pPr>
        <w:rPr>
          <w:rFonts w:ascii="Times New Roman" w:hAnsi="Times New Roman" w:cs="Times New Roman"/>
          <w:b/>
          <w:sz w:val="24"/>
          <w:szCs w:val="24"/>
        </w:rPr>
      </w:pPr>
    </w:p>
    <w:p w:rsidR="007E74B5" w:rsidRDefault="007E74B5" w:rsidP="00EE6C4C">
      <w:pPr>
        <w:rPr>
          <w:rFonts w:ascii="Times New Roman" w:hAnsi="Times New Roman" w:cs="Times New Roman"/>
          <w:b/>
          <w:sz w:val="24"/>
          <w:szCs w:val="24"/>
        </w:rPr>
      </w:pPr>
    </w:p>
    <w:p w:rsidR="007E74B5" w:rsidRDefault="007E74B5" w:rsidP="00EE6C4C">
      <w:pPr>
        <w:rPr>
          <w:rFonts w:ascii="Times New Roman" w:hAnsi="Times New Roman" w:cs="Times New Roman"/>
          <w:b/>
          <w:sz w:val="24"/>
          <w:szCs w:val="24"/>
        </w:rPr>
      </w:pPr>
    </w:p>
    <w:p w:rsidR="007E74B5" w:rsidRDefault="007E74B5" w:rsidP="00EE6C4C">
      <w:pPr>
        <w:rPr>
          <w:rFonts w:ascii="Times New Roman" w:hAnsi="Times New Roman" w:cs="Times New Roman"/>
          <w:b/>
          <w:sz w:val="24"/>
          <w:szCs w:val="24"/>
        </w:rPr>
      </w:pPr>
    </w:p>
    <w:p w:rsidR="007E74B5" w:rsidRDefault="007E74B5" w:rsidP="00EE6C4C">
      <w:pPr>
        <w:rPr>
          <w:rFonts w:ascii="Times New Roman" w:hAnsi="Times New Roman" w:cs="Times New Roman"/>
          <w:b/>
          <w:sz w:val="24"/>
          <w:szCs w:val="24"/>
        </w:rPr>
      </w:pPr>
    </w:p>
    <w:p w:rsidR="007E74B5" w:rsidRDefault="007E74B5" w:rsidP="00EE6C4C">
      <w:pPr>
        <w:rPr>
          <w:rFonts w:ascii="Times New Roman" w:hAnsi="Times New Roman" w:cs="Times New Roman"/>
          <w:b/>
          <w:sz w:val="24"/>
          <w:szCs w:val="24"/>
        </w:rPr>
      </w:pPr>
    </w:p>
    <w:p w:rsidR="007E74B5" w:rsidRDefault="007E74B5" w:rsidP="00EE6C4C">
      <w:pPr>
        <w:rPr>
          <w:rFonts w:ascii="Times New Roman" w:hAnsi="Times New Roman" w:cs="Times New Roman"/>
          <w:b/>
          <w:sz w:val="24"/>
          <w:szCs w:val="24"/>
        </w:rPr>
      </w:pPr>
    </w:p>
    <w:p w:rsidR="00B23616" w:rsidRDefault="00B23616" w:rsidP="00EE6C4C">
      <w:pPr>
        <w:rPr>
          <w:rFonts w:ascii="Times New Roman" w:hAnsi="Times New Roman" w:cs="Times New Roman"/>
          <w:sz w:val="24"/>
          <w:szCs w:val="24"/>
        </w:rPr>
      </w:pPr>
      <w:r w:rsidRPr="00B23616">
        <w:rPr>
          <w:rFonts w:ascii="Times New Roman" w:hAnsi="Times New Roman" w:cs="Times New Roman"/>
          <w:b/>
          <w:sz w:val="24"/>
          <w:szCs w:val="24"/>
        </w:rPr>
        <w:t xml:space="preserve">Supplementary Table </w:t>
      </w:r>
      <w:r w:rsidR="009F611D">
        <w:rPr>
          <w:rFonts w:ascii="Times New Roman" w:hAnsi="Times New Roman" w:cs="Times New Roman"/>
          <w:b/>
          <w:sz w:val="24"/>
          <w:szCs w:val="24"/>
        </w:rPr>
        <w:t>3</w:t>
      </w:r>
      <w:r w:rsidRPr="00B23616">
        <w:rPr>
          <w:rFonts w:ascii="Times New Roman" w:hAnsi="Times New Roman" w:cs="Times New Roman"/>
          <w:b/>
          <w:sz w:val="24"/>
          <w:szCs w:val="24"/>
        </w:rPr>
        <w:t>.</w:t>
      </w:r>
      <w:r w:rsidRPr="00B23616">
        <w:rPr>
          <w:rFonts w:ascii="Times New Roman" w:hAnsi="Times New Roman" w:cs="Times New Roman"/>
          <w:sz w:val="24"/>
          <w:szCs w:val="24"/>
        </w:rPr>
        <w:t xml:space="preserve"> Precision, recall and F1-score for THR stance.</w:t>
      </w:r>
    </w:p>
    <w:p w:rsidR="007E74B5" w:rsidRDefault="007E74B5" w:rsidP="00EE6C4C">
      <w:pPr>
        <w:rPr>
          <w:rFonts w:ascii="Times New Roman" w:hAnsi="Times New Roman" w:cs="Times New Roman"/>
          <w:sz w:val="24"/>
          <w:szCs w:val="24"/>
        </w:rPr>
      </w:pPr>
    </w:p>
    <w:tbl>
      <w:tblPr>
        <w:tblW w:w="6770" w:type="dxa"/>
        <w:jc w:val="center"/>
        <w:tblLook w:val="04A0" w:firstRow="1" w:lastRow="0" w:firstColumn="1" w:lastColumn="0" w:noHBand="0" w:noVBand="1"/>
      </w:tblPr>
      <w:tblGrid>
        <w:gridCol w:w="2313"/>
        <w:gridCol w:w="1177"/>
        <w:gridCol w:w="1121"/>
        <w:gridCol w:w="1110"/>
        <w:gridCol w:w="1049"/>
      </w:tblGrid>
      <w:tr w:rsidR="00B23616" w:rsidRPr="007E74B5" w:rsidTr="007E74B5">
        <w:trPr>
          <w:trHeight w:val="255"/>
          <w:jc w:val="center"/>
        </w:trPr>
        <w:tc>
          <w:tcPr>
            <w:tcW w:w="2313" w:type="dxa"/>
            <w:tcBorders>
              <w:top w:val="single" w:sz="4" w:space="0" w:color="auto"/>
              <w:left w:val="nil"/>
              <w:bottom w:val="single" w:sz="4" w:space="0" w:color="auto"/>
              <w:right w:val="nil"/>
            </w:tcBorders>
            <w:shd w:val="clear" w:color="auto" w:fill="auto"/>
            <w:vAlign w:val="center"/>
            <w:hideMark/>
          </w:tcPr>
          <w:p w:rsidR="00B23616" w:rsidRPr="007E74B5" w:rsidRDefault="00B23616" w:rsidP="00B23616">
            <w:pPr>
              <w:spacing w:after="0" w:line="240" w:lineRule="auto"/>
              <w:rPr>
                <w:rFonts w:ascii="Times New Roman" w:eastAsia="Times New Roman" w:hAnsi="Times New Roman" w:cs="Times New Roman"/>
                <w:b/>
                <w:bCs/>
                <w:sz w:val="24"/>
                <w:szCs w:val="20"/>
              </w:rPr>
            </w:pPr>
            <w:r w:rsidRPr="007E74B5">
              <w:rPr>
                <w:rFonts w:ascii="Times New Roman" w:eastAsia="Times New Roman" w:hAnsi="Times New Roman" w:cs="Times New Roman"/>
                <w:b/>
                <w:bCs/>
                <w:sz w:val="24"/>
                <w:szCs w:val="20"/>
              </w:rPr>
              <w:t>THR stance</w:t>
            </w:r>
          </w:p>
        </w:tc>
        <w:tc>
          <w:tcPr>
            <w:tcW w:w="1177" w:type="dxa"/>
            <w:tcBorders>
              <w:top w:val="single" w:sz="4" w:space="0" w:color="auto"/>
              <w:left w:val="nil"/>
              <w:bottom w:val="single" w:sz="4" w:space="0" w:color="auto"/>
              <w:right w:val="nil"/>
            </w:tcBorders>
            <w:shd w:val="clear" w:color="auto" w:fill="auto"/>
            <w:vAlign w:val="center"/>
            <w:hideMark/>
          </w:tcPr>
          <w:p w:rsidR="00B23616" w:rsidRPr="007E74B5" w:rsidRDefault="00B23616" w:rsidP="00B23616">
            <w:pPr>
              <w:spacing w:after="0" w:line="240" w:lineRule="auto"/>
              <w:jc w:val="center"/>
              <w:rPr>
                <w:rFonts w:ascii="Times New Roman" w:eastAsia="Times New Roman" w:hAnsi="Times New Roman" w:cs="Times New Roman"/>
                <w:b/>
                <w:bCs/>
                <w:sz w:val="24"/>
                <w:szCs w:val="20"/>
              </w:rPr>
            </w:pPr>
            <w:r w:rsidRPr="007E74B5">
              <w:rPr>
                <w:rFonts w:ascii="Times New Roman" w:eastAsia="Times New Roman" w:hAnsi="Times New Roman" w:cs="Times New Roman"/>
                <w:b/>
                <w:bCs/>
                <w:sz w:val="24"/>
                <w:szCs w:val="20"/>
              </w:rPr>
              <w:t>Precision</w:t>
            </w:r>
          </w:p>
        </w:tc>
        <w:tc>
          <w:tcPr>
            <w:tcW w:w="1121" w:type="dxa"/>
            <w:tcBorders>
              <w:top w:val="single" w:sz="4" w:space="0" w:color="auto"/>
              <w:left w:val="nil"/>
              <w:bottom w:val="single" w:sz="4" w:space="0" w:color="auto"/>
              <w:right w:val="nil"/>
            </w:tcBorders>
            <w:shd w:val="clear" w:color="auto" w:fill="auto"/>
            <w:vAlign w:val="center"/>
            <w:hideMark/>
          </w:tcPr>
          <w:p w:rsidR="00B23616" w:rsidRPr="007E74B5" w:rsidRDefault="00B23616" w:rsidP="00B23616">
            <w:pPr>
              <w:spacing w:after="0" w:line="240" w:lineRule="auto"/>
              <w:jc w:val="center"/>
              <w:rPr>
                <w:rFonts w:ascii="Times New Roman" w:eastAsia="Times New Roman" w:hAnsi="Times New Roman" w:cs="Times New Roman"/>
                <w:b/>
                <w:bCs/>
                <w:sz w:val="24"/>
                <w:szCs w:val="20"/>
              </w:rPr>
            </w:pPr>
            <w:r w:rsidRPr="007E74B5">
              <w:rPr>
                <w:rFonts w:ascii="Times New Roman" w:eastAsia="Times New Roman" w:hAnsi="Times New Roman" w:cs="Times New Roman"/>
                <w:b/>
                <w:bCs/>
                <w:sz w:val="24"/>
                <w:szCs w:val="20"/>
              </w:rPr>
              <w:t>Recall</w:t>
            </w:r>
          </w:p>
        </w:tc>
        <w:tc>
          <w:tcPr>
            <w:tcW w:w="1110" w:type="dxa"/>
            <w:tcBorders>
              <w:top w:val="single" w:sz="4" w:space="0" w:color="auto"/>
              <w:left w:val="nil"/>
              <w:bottom w:val="single" w:sz="4" w:space="0" w:color="auto"/>
              <w:right w:val="nil"/>
            </w:tcBorders>
            <w:shd w:val="clear" w:color="auto" w:fill="auto"/>
            <w:vAlign w:val="center"/>
            <w:hideMark/>
          </w:tcPr>
          <w:p w:rsidR="00B23616" w:rsidRPr="007E74B5" w:rsidRDefault="00B23616" w:rsidP="00B23616">
            <w:pPr>
              <w:spacing w:after="0" w:line="240" w:lineRule="auto"/>
              <w:jc w:val="center"/>
              <w:rPr>
                <w:rFonts w:ascii="Times New Roman" w:eastAsia="Times New Roman" w:hAnsi="Times New Roman" w:cs="Times New Roman"/>
                <w:b/>
                <w:bCs/>
                <w:sz w:val="24"/>
                <w:szCs w:val="20"/>
              </w:rPr>
            </w:pPr>
            <w:r w:rsidRPr="007E74B5">
              <w:rPr>
                <w:rFonts w:ascii="Times New Roman" w:eastAsia="Times New Roman" w:hAnsi="Times New Roman" w:cs="Times New Roman"/>
                <w:b/>
                <w:bCs/>
                <w:sz w:val="24"/>
                <w:szCs w:val="20"/>
              </w:rPr>
              <w:t>F1-Score</w:t>
            </w:r>
          </w:p>
        </w:tc>
        <w:tc>
          <w:tcPr>
            <w:tcW w:w="1049" w:type="dxa"/>
            <w:tcBorders>
              <w:top w:val="single" w:sz="4" w:space="0" w:color="auto"/>
              <w:left w:val="nil"/>
              <w:bottom w:val="single" w:sz="4" w:space="0" w:color="auto"/>
              <w:right w:val="nil"/>
            </w:tcBorders>
            <w:shd w:val="clear" w:color="auto" w:fill="auto"/>
            <w:vAlign w:val="center"/>
            <w:hideMark/>
          </w:tcPr>
          <w:p w:rsidR="00B23616" w:rsidRPr="007E74B5" w:rsidRDefault="00B23616" w:rsidP="00B23616">
            <w:pPr>
              <w:spacing w:after="0" w:line="240" w:lineRule="auto"/>
              <w:jc w:val="center"/>
              <w:rPr>
                <w:rFonts w:ascii="Times New Roman" w:eastAsia="Times New Roman" w:hAnsi="Times New Roman" w:cs="Times New Roman"/>
                <w:b/>
                <w:bCs/>
                <w:sz w:val="24"/>
                <w:szCs w:val="20"/>
              </w:rPr>
            </w:pPr>
            <w:r w:rsidRPr="007E74B5">
              <w:rPr>
                <w:rFonts w:ascii="Times New Roman" w:eastAsia="Times New Roman" w:hAnsi="Times New Roman" w:cs="Times New Roman"/>
                <w:b/>
                <w:bCs/>
                <w:sz w:val="24"/>
                <w:szCs w:val="20"/>
              </w:rPr>
              <w:t>N</w:t>
            </w:r>
          </w:p>
        </w:tc>
      </w:tr>
      <w:tr w:rsidR="00B23616" w:rsidRPr="007E74B5" w:rsidTr="007E74B5">
        <w:trPr>
          <w:trHeight w:val="255"/>
          <w:jc w:val="center"/>
        </w:trPr>
        <w:tc>
          <w:tcPr>
            <w:tcW w:w="2313" w:type="dxa"/>
            <w:tcBorders>
              <w:top w:val="nil"/>
              <w:left w:val="nil"/>
              <w:bottom w:val="nil"/>
              <w:right w:val="nil"/>
            </w:tcBorders>
            <w:shd w:val="clear" w:color="auto" w:fill="auto"/>
            <w:vAlign w:val="center"/>
            <w:hideMark/>
          </w:tcPr>
          <w:p w:rsidR="00B23616" w:rsidRPr="007E74B5" w:rsidRDefault="00B23616" w:rsidP="00B23616">
            <w:pPr>
              <w:spacing w:after="0" w:line="240" w:lineRule="auto"/>
              <w:rPr>
                <w:rFonts w:ascii="Times New Roman" w:eastAsia="Times New Roman" w:hAnsi="Times New Roman" w:cs="Times New Roman"/>
                <w:sz w:val="24"/>
                <w:szCs w:val="20"/>
              </w:rPr>
            </w:pPr>
            <w:r w:rsidRPr="007E74B5">
              <w:rPr>
                <w:rFonts w:ascii="Times New Roman" w:eastAsia="Times New Roman" w:hAnsi="Times New Roman" w:cs="Times New Roman"/>
                <w:sz w:val="24"/>
                <w:szCs w:val="20"/>
              </w:rPr>
              <w:t>Anti</w:t>
            </w:r>
          </w:p>
        </w:tc>
        <w:tc>
          <w:tcPr>
            <w:tcW w:w="1177" w:type="dxa"/>
            <w:tcBorders>
              <w:top w:val="nil"/>
              <w:left w:val="nil"/>
              <w:bottom w:val="nil"/>
              <w:right w:val="nil"/>
            </w:tcBorders>
            <w:shd w:val="clear" w:color="auto" w:fill="auto"/>
            <w:vAlign w:val="center"/>
            <w:hideMark/>
          </w:tcPr>
          <w:p w:rsidR="00B23616" w:rsidRPr="007E74B5" w:rsidRDefault="00B23616" w:rsidP="00B23616">
            <w:pPr>
              <w:spacing w:after="0" w:line="240" w:lineRule="auto"/>
              <w:jc w:val="center"/>
              <w:rPr>
                <w:rFonts w:ascii="Times New Roman" w:eastAsia="Times New Roman" w:hAnsi="Times New Roman" w:cs="Times New Roman"/>
                <w:sz w:val="24"/>
                <w:szCs w:val="20"/>
              </w:rPr>
            </w:pPr>
            <w:r w:rsidRPr="007E74B5">
              <w:rPr>
                <w:rFonts w:ascii="Times New Roman" w:eastAsia="Times New Roman" w:hAnsi="Times New Roman" w:cs="Times New Roman"/>
                <w:sz w:val="24"/>
                <w:szCs w:val="20"/>
              </w:rPr>
              <w:t>1</w:t>
            </w:r>
          </w:p>
        </w:tc>
        <w:tc>
          <w:tcPr>
            <w:tcW w:w="1121" w:type="dxa"/>
            <w:tcBorders>
              <w:top w:val="nil"/>
              <w:left w:val="nil"/>
              <w:bottom w:val="nil"/>
              <w:right w:val="nil"/>
            </w:tcBorders>
            <w:shd w:val="clear" w:color="auto" w:fill="auto"/>
            <w:vAlign w:val="center"/>
            <w:hideMark/>
          </w:tcPr>
          <w:p w:rsidR="00B23616" w:rsidRPr="007E74B5" w:rsidRDefault="00B23616" w:rsidP="00B23616">
            <w:pPr>
              <w:spacing w:after="0" w:line="240" w:lineRule="auto"/>
              <w:jc w:val="center"/>
              <w:rPr>
                <w:rFonts w:ascii="Times New Roman" w:eastAsia="Times New Roman" w:hAnsi="Times New Roman" w:cs="Times New Roman"/>
                <w:sz w:val="24"/>
                <w:szCs w:val="20"/>
              </w:rPr>
            </w:pPr>
            <w:r w:rsidRPr="007E74B5">
              <w:rPr>
                <w:rFonts w:ascii="Times New Roman" w:eastAsia="Times New Roman" w:hAnsi="Times New Roman" w:cs="Times New Roman"/>
                <w:sz w:val="24"/>
                <w:szCs w:val="20"/>
              </w:rPr>
              <w:t>1</w:t>
            </w:r>
          </w:p>
        </w:tc>
        <w:tc>
          <w:tcPr>
            <w:tcW w:w="1110" w:type="dxa"/>
            <w:tcBorders>
              <w:top w:val="nil"/>
              <w:left w:val="nil"/>
              <w:bottom w:val="nil"/>
              <w:right w:val="nil"/>
            </w:tcBorders>
            <w:shd w:val="clear" w:color="auto" w:fill="auto"/>
            <w:vAlign w:val="center"/>
            <w:hideMark/>
          </w:tcPr>
          <w:p w:rsidR="00B23616" w:rsidRPr="007E74B5" w:rsidRDefault="00B23616" w:rsidP="00B23616">
            <w:pPr>
              <w:spacing w:after="0" w:line="240" w:lineRule="auto"/>
              <w:jc w:val="center"/>
              <w:rPr>
                <w:rFonts w:ascii="Times New Roman" w:eastAsia="Times New Roman" w:hAnsi="Times New Roman" w:cs="Times New Roman"/>
                <w:sz w:val="24"/>
                <w:szCs w:val="20"/>
              </w:rPr>
            </w:pPr>
            <w:r w:rsidRPr="007E74B5">
              <w:rPr>
                <w:rFonts w:ascii="Times New Roman" w:eastAsia="Times New Roman" w:hAnsi="Times New Roman" w:cs="Times New Roman"/>
                <w:sz w:val="24"/>
                <w:szCs w:val="20"/>
              </w:rPr>
              <w:t>1</w:t>
            </w:r>
          </w:p>
        </w:tc>
        <w:tc>
          <w:tcPr>
            <w:tcW w:w="1049" w:type="dxa"/>
            <w:tcBorders>
              <w:top w:val="nil"/>
              <w:left w:val="nil"/>
              <w:bottom w:val="nil"/>
              <w:right w:val="nil"/>
            </w:tcBorders>
            <w:shd w:val="clear" w:color="auto" w:fill="auto"/>
            <w:vAlign w:val="center"/>
            <w:hideMark/>
          </w:tcPr>
          <w:p w:rsidR="00B23616" w:rsidRPr="007E74B5" w:rsidRDefault="00B23616" w:rsidP="00B23616">
            <w:pPr>
              <w:spacing w:after="0" w:line="240" w:lineRule="auto"/>
              <w:jc w:val="center"/>
              <w:rPr>
                <w:rFonts w:ascii="Times New Roman" w:eastAsia="Times New Roman" w:hAnsi="Times New Roman" w:cs="Times New Roman"/>
                <w:sz w:val="24"/>
                <w:szCs w:val="20"/>
              </w:rPr>
            </w:pPr>
            <w:r w:rsidRPr="007E74B5">
              <w:rPr>
                <w:rFonts w:ascii="Times New Roman" w:eastAsia="Times New Roman" w:hAnsi="Times New Roman" w:cs="Times New Roman"/>
                <w:sz w:val="24"/>
                <w:szCs w:val="20"/>
              </w:rPr>
              <w:t>11</w:t>
            </w:r>
          </w:p>
        </w:tc>
      </w:tr>
      <w:tr w:rsidR="00B23616" w:rsidRPr="007E74B5" w:rsidTr="007E74B5">
        <w:trPr>
          <w:trHeight w:val="255"/>
          <w:jc w:val="center"/>
        </w:trPr>
        <w:tc>
          <w:tcPr>
            <w:tcW w:w="2313" w:type="dxa"/>
            <w:tcBorders>
              <w:top w:val="nil"/>
              <w:left w:val="nil"/>
              <w:bottom w:val="nil"/>
              <w:right w:val="nil"/>
            </w:tcBorders>
            <w:shd w:val="clear" w:color="auto" w:fill="auto"/>
            <w:vAlign w:val="center"/>
            <w:hideMark/>
          </w:tcPr>
          <w:p w:rsidR="00B23616" w:rsidRPr="007E74B5" w:rsidRDefault="00B23616" w:rsidP="00B23616">
            <w:pPr>
              <w:spacing w:after="0" w:line="240" w:lineRule="auto"/>
              <w:rPr>
                <w:rFonts w:ascii="Times New Roman" w:eastAsia="Times New Roman" w:hAnsi="Times New Roman" w:cs="Times New Roman"/>
                <w:sz w:val="24"/>
                <w:szCs w:val="20"/>
              </w:rPr>
            </w:pPr>
            <w:r w:rsidRPr="007E74B5">
              <w:rPr>
                <w:rFonts w:ascii="Times New Roman" w:eastAsia="Times New Roman" w:hAnsi="Times New Roman" w:cs="Times New Roman"/>
                <w:sz w:val="24"/>
                <w:szCs w:val="20"/>
              </w:rPr>
              <w:t>Neutral</w:t>
            </w:r>
          </w:p>
        </w:tc>
        <w:tc>
          <w:tcPr>
            <w:tcW w:w="1177" w:type="dxa"/>
            <w:tcBorders>
              <w:top w:val="nil"/>
              <w:left w:val="nil"/>
              <w:bottom w:val="nil"/>
              <w:right w:val="nil"/>
            </w:tcBorders>
            <w:shd w:val="clear" w:color="auto" w:fill="auto"/>
            <w:vAlign w:val="center"/>
            <w:hideMark/>
          </w:tcPr>
          <w:p w:rsidR="00B23616" w:rsidRPr="007E74B5" w:rsidRDefault="00B23616" w:rsidP="00B23616">
            <w:pPr>
              <w:spacing w:after="0" w:line="240" w:lineRule="auto"/>
              <w:jc w:val="center"/>
              <w:rPr>
                <w:rFonts w:ascii="Times New Roman" w:eastAsia="Times New Roman" w:hAnsi="Times New Roman" w:cs="Times New Roman"/>
                <w:sz w:val="24"/>
                <w:szCs w:val="20"/>
              </w:rPr>
            </w:pPr>
            <w:r w:rsidRPr="007E74B5">
              <w:rPr>
                <w:rFonts w:ascii="Times New Roman" w:eastAsia="Times New Roman" w:hAnsi="Times New Roman" w:cs="Times New Roman"/>
                <w:sz w:val="24"/>
                <w:szCs w:val="20"/>
              </w:rPr>
              <w:t>0.91</w:t>
            </w:r>
          </w:p>
        </w:tc>
        <w:tc>
          <w:tcPr>
            <w:tcW w:w="1121" w:type="dxa"/>
            <w:tcBorders>
              <w:top w:val="nil"/>
              <w:left w:val="nil"/>
              <w:bottom w:val="nil"/>
              <w:right w:val="nil"/>
            </w:tcBorders>
            <w:shd w:val="clear" w:color="auto" w:fill="auto"/>
            <w:vAlign w:val="center"/>
            <w:hideMark/>
          </w:tcPr>
          <w:p w:rsidR="00B23616" w:rsidRPr="007E74B5" w:rsidRDefault="00B23616" w:rsidP="00B23616">
            <w:pPr>
              <w:spacing w:after="0" w:line="240" w:lineRule="auto"/>
              <w:jc w:val="center"/>
              <w:rPr>
                <w:rFonts w:ascii="Times New Roman" w:eastAsia="Times New Roman" w:hAnsi="Times New Roman" w:cs="Times New Roman"/>
                <w:sz w:val="24"/>
                <w:szCs w:val="20"/>
              </w:rPr>
            </w:pPr>
            <w:r w:rsidRPr="007E74B5">
              <w:rPr>
                <w:rFonts w:ascii="Times New Roman" w:eastAsia="Times New Roman" w:hAnsi="Times New Roman" w:cs="Times New Roman"/>
                <w:sz w:val="24"/>
                <w:szCs w:val="20"/>
              </w:rPr>
              <w:t>1</w:t>
            </w:r>
          </w:p>
        </w:tc>
        <w:tc>
          <w:tcPr>
            <w:tcW w:w="1110" w:type="dxa"/>
            <w:tcBorders>
              <w:top w:val="nil"/>
              <w:left w:val="nil"/>
              <w:bottom w:val="nil"/>
              <w:right w:val="nil"/>
            </w:tcBorders>
            <w:shd w:val="clear" w:color="auto" w:fill="auto"/>
            <w:vAlign w:val="center"/>
            <w:hideMark/>
          </w:tcPr>
          <w:p w:rsidR="00B23616" w:rsidRPr="007E74B5" w:rsidRDefault="00B23616" w:rsidP="00B23616">
            <w:pPr>
              <w:spacing w:after="0" w:line="240" w:lineRule="auto"/>
              <w:jc w:val="center"/>
              <w:rPr>
                <w:rFonts w:ascii="Times New Roman" w:eastAsia="Times New Roman" w:hAnsi="Times New Roman" w:cs="Times New Roman"/>
                <w:sz w:val="24"/>
                <w:szCs w:val="20"/>
              </w:rPr>
            </w:pPr>
            <w:r w:rsidRPr="007E74B5">
              <w:rPr>
                <w:rFonts w:ascii="Times New Roman" w:eastAsia="Times New Roman" w:hAnsi="Times New Roman" w:cs="Times New Roman"/>
                <w:sz w:val="24"/>
                <w:szCs w:val="20"/>
              </w:rPr>
              <w:t>0.95</w:t>
            </w:r>
          </w:p>
        </w:tc>
        <w:tc>
          <w:tcPr>
            <w:tcW w:w="1049" w:type="dxa"/>
            <w:tcBorders>
              <w:top w:val="nil"/>
              <w:left w:val="nil"/>
              <w:bottom w:val="nil"/>
              <w:right w:val="nil"/>
            </w:tcBorders>
            <w:shd w:val="clear" w:color="auto" w:fill="auto"/>
            <w:vAlign w:val="center"/>
            <w:hideMark/>
          </w:tcPr>
          <w:p w:rsidR="00B23616" w:rsidRPr="007E74B5" w:rsidRDefault="00B23616" w:rsidP="00B23616">
            <w:pPr>
              <w:spacing w:after="0" w:line="240" w:lineRule="auto"/>
              <w:jc w:val="center"/>
              <w:rPr>
                <w:rFonts w:ascii="Times New Roman" w:eastAsia="Times New Roman" w:hAnsi="Times New Roman" w:cs="Times New Roman"/>
                <w:sz w:val="24"/>
                <w:szCs w:val="20"/>
              </w:rPr>
            </w:pPr>
            <w:r w:rsidRPr="007E74B5">
              <w:rPr>
                <w:rFonts w:ascii="Times New Roman" w:eastAsia="Times New Roman" w:hAnsi="Times New Roman" w:cs="Times New Roman"/>
                <w:sz w:val="24"/>
                <w:szCs w:val="20"/>
              </w:rPr>
              <w:t>21</w:t>
            </w:r>
          </w:p>
        </w:tc>
      </w:tr>
      <w:tr w:rsidR="00B23616" w:rsidRPr="007E74B5" w:rsidTr="007E74B5">
        <w:trPr>
          <w:trHeight w:val="255"/>
          <w:jc w:val="center"/>
        </w:trPr>
        <w:tc>
          <w:tcPr>
            <w:tcW w:w="2313" w:type="dxa"/>
            <w:tcBorders>
              <w:top w:val="nil"/>
              <w:left w:val="nil"/>
              <w:bottom w:val="nil"/>
              <w:right w:val="nil"/>
            </w:tcBorders>
            <w:shd w:val="clear" w:color="auto" w:fill="auto"/>
            <w:vAlign w:val="center"/>
            <w:hideMark/>
          </w:tcPr>
          <w:p w:rsidR="00B23616" w:rsidRPr="007E74B5" w:rsidRDefault="00B23616" w:rsidP="00B23616">
            <w:pPr>
              <w:spacing w:after="0" w:line="240" w:lineRule="auto"/>
              <w:rPr>
                <w:rFonts w:ascii="Times New Roman" w:eastAsia="Times New Roman" w:hAnsi="Times New Roman" w:cs="Times New Roman"/>
                <w:sz w:val="24"/>
                <w:szCs w:val="20"/>
              </w:rPr>
            </w:pPr>
            <w:r w:rsidRPr="007E74B5">
              <w:rPr>
                <w:rFonts w:ascii="Times New Roman" w:eastAsia="Times New Roman" w:hAnsi="Times New Roman" w:cs="Times New Roman"/>
                <w:sz w:val="24"/>
                <w:szCs w:val="20"/>
              </w:rPr>
              <w:t>Pro</w:t>
            </w:r>
          </w:p>
        </w:tc>
        <w:tc>
          <w:tcPr>
            <w:tcW w:w="1177" w:type="dxa"/>
            <w:tcBorders>
              <w:top w:val="nil"/>
              <w:left w:val="nil"/>
              <w:bottom w:val="nil"/>
              <w:right w:val="nil"/>
            </w:tcBorders>
            <w:shd w:val="clear" w:color="auto" w:fill="auto"/>
            <w:vAlign w:val="center"/>
            <w:hideMark/>
          </w:tcPr>
          <w:p w:rsidR="00B23616" w:rsidRPr="007E74B5" w:rsidRDefault="00B23616" w:rsidP="00B23616">
            <w:pPr>
              <w:spacing w:after="0" w:line="240" w:lineRule="auto"/>
              <w:jc w:val="center"/>
              <w:rPr>
                <w:rFonts w:ascii="Times New Roman" w:eastAsia="Times New Roman" w:hAnsi="Times New Roman" w:cs="Times New Roman"/>
                <w:sz w:val="24"/>
                <w:szCs w:val="20"/>
              </w:rPr>
            </w:pPr>
            <w:r w:rsidRPr="007E74B5">
              <w:rPr>
                <w:rFonts w:ascii="Times New Roman" w:eastAsia="Times New Roman" w:hAnsi="Times New Roman" w:cs="Times New Roman"/>
                <w:sz w:val="24"/>
                <w:szCs w:val="20"/>
              </w:rPr>
              <w:t>1</w:t>
            </w:r>
          </w:p>
        </w:tc>
        <w:tc>
          <w:tcPr>
            <w:tcW w:w="1121" w:type="dxa"/>
            <w:tcBorders>
              <w:top w:val="nil"/>
              <w:left w:val="nil"/>
              <w:bottom w:val="nil"/>
              <w:right w:val="nil"/>
            </w:tcBorders>
            <w:shd w:val="clear" w:color="auto" w:fill="auto"/>
            <w:vAlign w:val="center"/>
            <w:hideMark/>
          </w:tcPr>
          <w:p w:rsidR="00B23616" w:rsidRPr="007E74B5" w:rsidRDefault="00B23616" w:rsidP="00B23616">
            <w:pPr>
              <w:spacing w:after="0" w:line="240" w:lineRule="auto"/>
              <w:jc w:val="center"/>
              <w:rPr>
                <w:rFonts w:ascii="Times New Roman" w:eastAsia="Times New Roman" w:hAnsi="Times New Roman" w:cs="Times New Roman"/>
                <w:sz w:val="24"/>
                <w:szCs w:val="20"/>
              </w:rPr>
            </w:pPr>
            <w:r w:rsidRPr="007E74B5">
              <w:rPr>
                <w:rFonts w:ascii="Times New Roman" w:eastAsia="Times New Roman" w:hAnsi="Times New Roman" w:cs="Times New Roman"/>
                <w:sz w:val="24"/>
                <w:szCs w:val="20"/>
              </w:rPr>
              <w:t>0.94</w:t>
            </w:r>
          </w:p>
        </w:tc>
        <w:tc>
          <w:tcPr>
            <w:tcW w:w="1110" w:type="dxa"/>
            <w:tcBorders>
              <w:top w:val="nil"/>
              <w:left w:val="nil"/>
              <w:bottom w:val="nil"/>
              <w:right w:val="nil"/>
            </w:tcBorders>
            <w:shd w:val="clear" w:color="auto" w:fill="auto"/>
            <w:vAlign w:val="center"/>
            <w:hideMark/>
          </w:tcPr>
          <w:p w:rsidR="00B23616" w:rsidRPr="007E74B5" w:rsidRDefault="00B23616" w:rsidP="00B23616">
            <w:pPr>
              <w:spacing w:after="0" w:line="240" w:lineRule="auto"/>
              <w:jc w:val="center"/>
              <w:rPr>
                <w:rFonts w:ascii="Times New Roman" w:eastAsia="Times New Roman" w:hAnsi="Times New Roman" w:cs="Times New Roman"/>
                <w:sz w:val="24"/>
                <w:szCs w:val="20"/>
              </w:rPr>
            </w:pPr>
            <w:r w:rsidRPr="007E74B5">
              <w:rPr>
                <w:rFonts w:ascii="Times New Roman" w:eastAsia="Times New Roman" w:hAnsi="Times New Roman" w:cs="Times New Roman"/>
                <w:sz w:val="24"/>
                <w:szCs w:val="20"/>
              </w:rPr>
              <w:t>0.97</w:t>
            </w:r>
          </w:p>
        </w:tc>
        <w:tc>
          <w:tcPr>
            <w:tcW w:w="1049" w:type="dxa"/>
            <w:tcBorders>
              <w:top w:val="nil"/>
              <w:left w:val="nil"/>
              <w:bottom w:val="nil"/>
              <w:right w:val="nil"/>
            </w:tcBorders>
            <w:shd w:val="clear" w:color="auto" w:fill="auto"/>
            <w:vAlign w:val="center"/>
            <w:hideMark/>
          </w:tcPr>
          <w:p w:rsidR="00B23616" w:rsidRPr="007E74B5" w:rsidRDefault="00B23616" w:rsidP="00B23616">
            <w:pPr>
              <w:spacing w:after="0" w:line="240" w:lineRule="auto"/>
              <w:jc w:val="center"/>
              <w:rPr>
                <w:rFonts w:ascii="Times New Roman" w:eastAsia="Times New Roman" w:hAnsi="Times New Roman" w:cs="Times New Roman"/>
                <w:sz w:val="24"/>
                <w:szCs w:val="20"/>
              </w:rPr>
            </w:pPr>
            <w:r w:rsidRPr="007E74B5">
              <w:rPr>
                <w:rFonts w:ascii="Times New Roman" w:eastAsia="Times New Roman" w:hAnsi="Times New Roman" w:cs="Times New Roman"/>
                <w:sz w:val="24"/>
                <w:szCs w:val="20"/>
              </w:rPr>
              <w:t>36</w:t>
            </w:r>
          </w:p>
        </w:tc>
      </w:tr>
      <w:tr w:rsidR="00B23616" w:rsidRPr="007E74B5" w:rsidTr="00E6764D">
        <w:trPr>
          <w:trHeight w:val="255"/>
          <w:jc w:val="center"/>
        </w:trPr>
        <w:tc>
          <w:tcPr>
            <w:tcW w:w="2313" w:type="dxa"/>
            <w:tcBorders>
              <w:top w:val="nil"/>
              <w:left w:val="nil"/>
              <w:bottom w:val="nil"/>
              <w:right w:val="nil"/>
            </w:tcBorders>
            <w:shd w:val="clear" w:color="auto" w:fill="auto"/>
            <w:vAlign w:val="center"/>
            <w:hideMark/>
          </w:tcPr>
          <w:p w:rsidR="00B23616" w:rsidRPr="007E74B5" w:rsidRDefault="00B23616" w:rsidP="00B23616">
            <w:pPr>
              <w:spacing w:after="0" w:line="240" w:lineRule="auto"/>
              <w:rPr>
                <w:rFonts w:ascii="Times New Roman" w:eastAsia="Times New Roman" w:hAnsi="Times New Roman" w:cs="Times New Roman"/>
                <w:b/>
                <w:bCs/>
                <w:sz w:val="24"/>
                <w:szCs w:val="20"/>
              </w:rPr>
            </w:pPr>
            <w:r w:rsidRPr="007E74B5">
              <w:rPr>
                <w:rFonts w:ascii="Times New Roman" w:eastAsia="Times New Roman" w:hAnsi="Times New Roman" w:cs="Times New Roman"/>
                <w:b/>
                <w:bCs/>
                <w:sz w:val="24"/>
                <w:szCs w:val="20"/>
              </w:rPr>
              <w:t>Average/Total</w:t>
            </w:r>
          </w:p>
        </w:tc>
        <w:tc>
          <w:tcPr>
            <w:tcW w:w="1177" w:type="dxa"/>
            <w:tcBorders>
              <w:top w:val="nil"/>
              <w:left w:val="nil"/>
              <w:bottom w:val="nil"/>
              <w:right w:val="nil"/>
            </w:tcBorders>
            <w:shd w:val="clear" w:color="auto" w:fill="auto"/>
            <w:vAlign w:val="center"/>
            <w:hideMark/>
          </w:tcPr>
          <w:p w:rsidR="00B23616" w:rsidRPr="007E74B5" w:rsidRDefault="00B23616" w:rsidP="00B23616">
            <w:pPr>
              <w:spacing w:after="0" w:line="240" w:lineRule="auto"/>
              <w:jc w:val="center"/>
              <w:rPr>
                <w:rFonts w:ascii="Times New Roman" w:eastAsia="Times New Roman" w:hAnsi="Times New Roman" w:cs="Times New Roman"/>
                <w:b/>
                <w:bCs/>
                <w:sz w:val="24"/>
                <w:szCs w:val="20"/>
              </w:rPr>
            </w:pPr>
            <w:r w:rsidRPr="007E74B5">
              <w:rPr>
                <w:rFonts w:ascii="Times New Roman" w:eastAsia="Times New Roman" w:hAnsi="Times New Roman" w:cs="Times New Roman"/>
                <w:b/>
                <w:bCs/>
                <w:sz w:val="24"/>
                <w:szCs w:val="20"/>
              </w:rPr>
              <w:t>0.97</w:t>
            </w:r>
          </w:p>
        </w:tc>
        <w:tc>
          <w:tcPr>
            <w:tcW w:w="1121" w:type="dxa"/>
            <w:tcBorders>
              <w:top w:val="nil"/>
              <w:left w:val="nil"/>
              <w:bottom w:val="nil"/>
              <w:right w:val="nil"/>
            </w:tcBorders>
            <w:shd w:val="clear" w:color="auto" w:fill="auto"/>
            <w:vAlign w:val="center"/>
            <w:hideMark/>
          </w:tcPr>
          <w:p w:rsidR="00B23616" w:rsidRPr="007E74B5" w:rsidRDefault="00B23616" w:rsidP="00B23616">
            <w:pPr>
              <w:spacing w:after="0" w:line="240" w:lineRule="auto"/>
              <w:jc w:val="center"/>
              <w:rPr>
                <w:rFonts w:ascii="Times New Roman" w:eastAsia="Times New Roman" w:hAnsi="Times New Roman" w:cs="Times New Roman"/>
                <w:b/>
                <w:bCs/>
                <w:sz w:val="24"/>
                <w:szCs w:val="20"/>
              </w:rPr>
            </w:pPr>
            <w:r w:rsidRPr="007E74B5">
              <w:rPr>
                <w:rFonts w:ascii="Times New Roman" w:eastAsia="Times New Roman" w:hAnsi="Times New Roman" w:cs="Times New Roman"/>
                <w:b/>
                <w:bCs/>
                <w:sz w:val="24"/>
                <w:szCs w:val="20"/>
              </w:rPr>
              <w:t>0.97</w:t>
            </w:r>
          </w:p>
        </w:tc>
        <w:tc>
          <w:tcPr>
            <w:tcW w:w="1110" w:type="dxa"/>
            <w:tcBorders>
              <w:top w:val="nil"/>
              <w:left w:val="nil"/>
              <w:bottom w:val="nil"/>
              <w:right w:val="nil"/>
            </w:tcBorders>
            <w:shd w:val="clear" w:color="auto" w:fill="auto"/>
            <w:vAlign w:val="center"/>
            <w:hideMark/>
          </w:tcPr>
          <w:p w:rsidR="00B23616" w:rsidRPr="007E74B5" w:rsidRDefault="00B23616" w:rsidP="00B23616">
            <w:pPr>
              <w:spacing w:after="0" w:line="240" w:lineRule="auto"/>
              <w:jc w:val="center"/>
              <w:rPr>
                <w:rFonts w:ascii="Times New Roman" w:eastAsia="Times New Roman" w:hAnsi="Times New Roman" w:cs="Times New Roman"/>
                <w:b/>
                <w:bCs/>
                <w:sz w:val="24"/>
                <w:szCs w:val="20"/>
              </w:rPr>
            </w:pPr>
            <w:r w:rsidRPr="007E74B5">
              <w:rPr>
                <w:rFonts w:ascii="Times New Roman" w:eastAsia="Times New Roman" w:hAnsi="Times New Roman" w:cs="Times New Roman"/>
                <w:b/>
                <w:bCs/>
                <w:sz w:val="24"/>
                <w:szCs w:val="20"/>
              </w:rPr>
              <w:t>0.97</w:t>
            </w:r>
          </w:p>
        </w:tc>
        <w:tc>
          <w:tcPr>
            <w:tcW w:w="1049" w:type="dxa"/>
            <w:tcBorders>
              <w:top w:val="nil"/>
              <w:left w:val="nil"/>
              <w:bottom w:val="nil"/>
              <w:right w:val="nil"/>
            </w:tcBorders>
            <w:shd w:val="clear" w:color="auto" w:fill="auto"/>
            <w:vAlign w:val="center"/>
            <w:hideMark/>
          </w:tcPr>
          <w:p w:rsidR="00B23616" w:rsidRPr="007E74B5" w:rsidRDefault="00B23616" w:rsidP="00B23616">
            <w:pPr>
              <w:spacing w:after="0" w:line="240" w:lineRule="auto"/>
              <w:jc w:val="center"/>
              <w:rPr>
                <w:rFonts w:ascii="Times New Roman" w:eastAsia="Times New Roman" w:hAnsi="Times New Roman" w:cs="Times New Roman"/>
                <w:b/>
                <w:bCs/>
                <w:sz w:val="24"/>
                <w:szCs w:val="20"/>
              </w:rPr>
            </w:pPr>
            <w:r w:rsidRPr="007E74B5">
              <w:rPr>
                <w:rFonts w:ascii="Times New Roman" w:eastAsia="Times New Roman" w:hAnsi="Times New Roman" w:cs="Times New Roman"/>
                <w:b/>
                <w:bCs/>
                <w:sz w:val="24"/>
                <w:szCs w:val="20"/>
              </w:rPr>
              <w:t>68</w:t>
            </w:r>
          </w:p>
        </w:tc>
      </w:tr>
      <w:tr w:rsidR="00E6764D" w:rsidRPr="007E74B5" w:rsidTr="007E74B5">
        <w:trPr>
          <w:trHeight w:val="255"/>
          <w:jc w:val="center"/>
        </w:trPr>
        <w:tc>
          <w:tcPr>
            <w:tcW w:w="2313" w:type="dxa"/>
            <w:tcBorders>
              <w:top w:val="nil"/>
              <w:left w:val="nil"/>
              <w:bottom w:val="single" w:sz="4" w:space="0" w:color="auto"/>
              <w:right w:val="nil"/>
            </w:tcBorders>
            <w:shd w:val="clear" w:color="auto" w:fill="auto"/>
            <w:vAlign w:val="center"/>
          </w:tcPr>
          <w:p w:rsidR="00E6764D" w:rsidRPr="007E74B5" w:rsidRDefault="00E6764D" w:rsidP="00B23616">
            <w:pPr>
              <w:spacing w:after="0" w:line="240" w:lineRule="auto"/>
              <w:rPr>
                <w:rFonts w:ascii="Times New Roman" w:eastAsia="Times New Roman" w:hAnsi="Times New Roman" w:cs="Times New Roman"/>
                <w:b/>
                <w:bCs/>
                <w:sz w:val="24"/>
                <w:szCs w:val="20"/>
              </w:rPr>
            </w:pPr>
          </w:p>
        </w:tc>
        <w:tc>
          <w:tcPr>
            <w:tcW w:w="1177" w:type="dxa"/>
            <w:tcBorders>
              <w:top w:val="nil"/>
              <w:left w:val="nil"/>
              <w:bottom w:val="single" w:sz="4" w:space="0" w:color="auto"/>
              <w:right w:val="nil"/>
            </w:tcBorders>
            <w:shd w:val="clear" w:color="auto" w:fill="auto"/>
            <w:vAlign w:val="center"/>
          </w:tcPr>
          <w:p w:rsidR="00E6764D" w:rsidRPr="007E74B5" w:rsidRDefault="00E6764D" w:rsidP="00B23616">
            <w:pPr>
              <w:spacing w:after="0" w:line="240" w:lineRule="auto"/>
              <w:jc w:val="center"/>
              <w:rPr>
                <w:rFonts w:ascii="Times New Roman" w:eastAsia="Times New Roman" w:hAnsi="Times New Roman" w:cs="Times New Roman"/>
                <w:b/>
                <w:bCs/>
                <w:sz w:val="24"/>
                <w:szCs w:val="20"/>
              </w:rPr>
            </w:pPr>
          </w:p>
        </w:tc>
        <w:tc>
          <w:tcPr>
            <w:tcW w:w="1121" w:type="dxa"/>
            <w:tcBorders>
              <w:top w:val="nil"/>
              <w:left w:val="nil"/>
              <w:bottom w:val="single" w:sz="4" w:space="0" w:color="auto"/>
              <w:right w:val="nil"/>
            </w:tcBorders>
            <w:shd w:val="clear" w:color="auto" w:fill="auto"/>
            <w:vAlign w:val="center"/>
          </w:tcPr>
          <w:p w:rsidR="00E6764D" w:rsidRPr="007E74B5" w:rsidRDefault="00E6764D" w:rsidP="00B23616">
            <w:pPr>
              <w:spacing w:after="0" w:line="240" w:lineRule="auto"/>
              <w:jc w:val="center"/>
              <w:rPr>
                <w:rFonts w:ascii="Times New Roman" w:eastAsia="Times New Roman" w:hAnsi="Times New Roman" w:cs="Times New Roman"/>
                <w:b/>
                <w:bCs/>
                <w:sz w:val="24"/>
                <w:szCs w:val="20"/>
              </w:rPr>
            </w:pPr>
          </w:p>
        </w:tc>
        <w:tc>
          <w:tcPr>
            <w:tcW w:w="1110" w:type="dxa"/>
            <w:tcBorders>
              <w:top w:val="nil"/>
              <w:left w:val="nil"/>
              <w:bottom w:val="single" w:sz="4" w:space="0" w:color="auto"/>
              <w:right w:val="nil"/>
            </w:tcBorders>
            <w:shd w:val="clear" w:color="auto" w:fill="auto"/>
            <w:vAlign w:val="center"/>
          </w:tcPr>
          <w:p w:rsidR="00E6764D" w:rsidRPr="007E74B5" w:rsidRDefault="00E6764D" w:rsidP="00B23616">
            <w:pPr>
              <w:spacing w:after="0" w:line="240" w:lineRule="auto"/>
              <w:jc w:val="center"/>
              <w:rPr>
                <w:rFonts w:ascii="Times New Roman" w:eastAsia="Times New Roman" w:hAnsi="Times New Roman" w:cs="Times New Roman"/>
                <w:b/>
                <w:bCs/>
                <w:sz w:val="24"/>
                <w:szCs w:val="20"/>
              </w:rPr>
            </w:pPr>
          </w:p>
        </w:tc>
        <w:tc>
          <w:tcPr>
            <w:tcW w:w="1049" w:type="dxa"/>
            <w:tcBorders>
              <w:top w:val="nil"/>
              <w:left w:val="nil"/>
              <w:bottom w:val="single" w:sz="4" w:space="0" w:color="auto"/>
              <w:right w:val="nil"/>
            </w:tcBorders>
            <w:shd w:val="clear" w:color="auto" w:fill="auto"/>
            <w:vAlign w:val="center"/>
          </w:tcPr>
          <w:p w:rsidR="00E6764D" w:rsidRPr="007E74B5" w:rsidRDefault="00E6764D" w:rsidP="00B23616">
            <w:pPr>
              <w:spacing w:after="0" w:line="240" w:lineRule="auto"/>
              <w:jc w:val="center"/>
              <w:rPr>
                <w:rFonts w:ascii="Times New Roman" w:eastAsia="Times New Roman" w:hAnsi="Times New Roman" w:cs="Times New Roman"/>
                <w:b/>
                <w:bCs/>
                <w:sz w:val="24"/>
                <w:szCs w:val="20"/>
              </w:rPr>
            </w:pPr>
          </w:p>
        </w:tc>
      </w:tr>
    </w:tbl>
    <w:p w:rsidR="00E6764D" w:rsidRDefault="00E6764D" w:rsidP="00E6764D">
      <w:pPr>
        <w:spacing w:line="480" w:lineRule="auto"/>
        <w:rPr>
          <w:rFonts w:ascii="Times New Roman" w:hAnsi="Times New Roman" w:cs="Times New Roman"/>
          <w:sz w:val="24"/>
          <w:szCs w:val="24"/>
        </w:rPr>
      </w:pPr>
    </w:p>
    <w:p w:rsidR="00E6764D" w:rsidRDefault="00E6764D" w:rsidP="00E6764D">
      <w:pPr>
        <w:spacing w:line="480" w:lineRule="auto"/>
        <w:rPr>
          <w:rFonts w:ascii="Times New Roman" w:hAnsi="Times New Roman" w:cs="Times New Roman"/>
          <w:b/>
          <w:sz w:val="24"/>
          <w:szCs w:val="24"/>
        </w:rPr>
      </w:pPr>
    </w:p>
    <w:p w:rsidR="00E6764D" w:rsidRDefault="00E6764D" w:rsidP="00E6764D">
      <w:pPr>
        <w:spacing w:line="480" w:lineRule="auto"/>
        <w:rPr>
          <w:rFonts w:ascii="Times New Roman" w:hAnsi="Times New Roman" w:cs="Times New Roman"/>
          <w:b/>
          <w:sz w:val="24"/>
          <w:szCs w:val="24"/>
        </w:rPr>
      </w:pPr>
    </w:p>
    <w:p w:rsidR="00E6764D" w:rsidRDefault="00E6764D" w:rsidP="00E6764D">
      <w:pPr>
        <w:spacing w:line="480" w:lineRule="auto"/>
        <w:rPr>
          <w:rFonts w:ascii="Times New Roman" w:hAnsi="Times New Roman" w:cs="Times New Roman"/>
          <w:b/>
          <w:sz w:val="24"/>
          <w:szCs w:val="24"/>
        </w:rPr>
      </w:pPr>
    </w:p>
    <w:p w:rsidR="00E6764D" w:rsidRDefault="00E6764D" w:rsidP="00E6764D">
      <w:pPr>
        <w:spacing w:line="480" w:lineRule="auto"/>
        <w:rPr>
          <w:rFonts w:ascii="Times New Roman" w:hAnsi="Times New Roman" w:cs="Times New Roman"/>
          <w:b/>
          <w:sz w:val="24"/>
          <w:szCs w:val="24"/>
        </w:rPr>
      </w:pPr>
    </w:p>
    <w:p w:rsidR="00E6764D" w:rsidRDefault="00E6764D" w:rsidP="00E6764D">
      <w:pPr>
        <w:spacing w:line="480" w:lineRule="auto"/>
        <w:rPr>
          <w:rFonts w:ascii="Times New Roman" w:hAnsi="Times New Roman" w:cs="Times New Roman"/>
          <w:b/>
          <w:sz w:val="24"/>
          <w:szCs w:val="24"/>
        </w:rPr>
      </w:pPr>
    </w:p>
    <w:p w:rsidR="00E6764D" w:rsidRDefault="00E6764D" w:rsidP="00E6764D">
      <w:pPr>
        <w:spacing w:line="480" w:lineRule="auto"/>
        <w:rPr>
          <w:rFonts w:ascii="Times New Roman" w:hAnsi="Times New Roman" w:cs="Times New Roman"/>
          <w:b/>
          <w:sz w:val="24"/>
          <w:szCs w:val="24"/>
        </w:rPr>
      </w:pPr>
    </w:p>
    <w:p w:rsidR="00E6764D" w:rsidRDefault="00E6764D" w:rsidP="00E6764D">
      <w:pPr>
        <w:spacing w:line="480" w:lineRule="auto"/>
        <w:rPr>
          <w:rFonts w:ascii="Times New Roman" w:hAnsi="Times New Roman" w:cs="Times New Roman"/>
          <w:b/>
          <w:sz w:val="24"/>
          <w:szCs w:val="24"/>
        </w:rPr>
      </w:pPr>
    </w:p>
    <w:p w:rsidR="00E6764D" w:rsidRDefault="00E6764D" w:rsidP="00E6764D">
      <w:pPr>
        <w:spacing w:line="480" w:lineRule="auto"/>
        <w:rPr>
          <w:rFonts w:ascii="Times New Roman" w:hAnsi="Times New Roman" w:cs="Times New Roman"/>
          <w:b/>
          <w:sz w:val="24"/>
          <w:szCs w:val="24"/>
        </w:rPr>
      </w:pPr>
    </w:p>
    <w:p w:rsidR="00E6764D" w:rsidRDefault="00E6764D" w:rsidP="00E6764D">
      <w:pPr>
        <w:spacing w:line="480" w:lineRule="auto"/>
        <w:rPr>
          <w:rFonts w:ascii="Times New Roman" w:hAnsi="Times New Roman" w:cs="Times New Roman"/>
          <w:b/>
          <w:sz w:val="24"/>
          <w:szCs w:val="24"/>
        </w:rPr>
      </w:pPr>
    </w:p>
    <w:p w:rsidR="00E6764D" w:rsidRDefault="00E6764D" w:rsidP="00E6764D">
      <w:pPr>
        <w:spacing w:line="480" w:lineRule="auto"/>
        <w:rPr>
          <w:rFonts w:ascii="Times New Roman" w:hAnsi="Times New Roman" w:cs="Times New Roman"/>
          <w:b/>
          <w:sz w:val="24"/>
          <w:szCs w:val="24"/>
        </w:rPr>
      </w:pPr>
    </w:p>
    <w:p w:rsidR="00E6764D" w:rsidRDefault="00E6764D" w:rsidP="00E6764D">
      <w:pPr>
        <w:spacing w:line="480" w:lineRule="auto"/>
        <w:rPr>
          <w:rFonts w:ascii="Times New Roman" w:hAnsi="Times New Roman" w:cs="Times New Roman"/>
          <w:b/>
          <w:sz w:val="24"/>
          <w:szCs w:val="24"/>
        </w:rPr>
      </w:pPr>
    </w:p>
    <w:p w:rsidR="00E6764D" w:rsidRDefault="00E6764D" w:rsidP="00E6764D">
      <w:pPr>
        <w:spacing w:line="480" w:lineRule="auto"/>
        <w:rPr>
          <w:rFonts w:ascii="Times New Roman" w:hAnsi="Times New Roman" w:cs="Times New Roman"/>
          <w:b/>
          <w:sz w:val="24"/>
          <w:szCs w:val="24"/>
        </w:rPr>
      </w:pPr>
    </w:p>
    <w:p w:rsidR="00E6764D" w:rsidRDefault="00E6764D" w:rsidP="00E6764D">
      <w:pPr>
        <w:spacing w:line="480" w:lineRule="auto"/>
        <w:rPr>
          <w:rFonts w:ascii="Times New Roman" w:hAnsi="Times New Roman" w:cs="Times New Roman"/>
          <w:b/>
          <w:sz w:val="24"/>
          <w:szCs w:val="24"/>
        </w:rPr>
      </w:pPr>
    </w:p>
    <w:p w:rsidR="00E6764D" w:rsidRDefault="00E6764D" w:rsidP="00E6764D">
      <w:pPr>
        <w:spacing w:line="480" w:lineRule="auto"/>
        <w:rPr>
          <w:rFonts w:ascii="Times New Roman" w:hAnsi="Times New Roman" w:cs="Times New Roman"/>
          <w:b/>
          <w:sz w:val="24"/>
          <w:szCs w:val="24"/>
        </w:rPr>
      </w:pPr>
    </w:p>
    <w:p w:rsidR="00E6764D" w:rsidRDefault="00E6764D" w:rsidP="00E6764D">
      <w:pPr>
        <w:spacing w:line="480" w:lineRule="auto"/>
        <w:rPr>
          <w:rFonts w:ascii="Times New Roman" w:hAnsi="Times New Roman" w:cs="Times New Roman"/>
          <w:sz w:val="24"/>
          <w:szCs w:val="24"/>
        </w:rPr>
      </w:pPr>
      <w:r w:rsidRPr="00E6764D">
        <w:rPr>
          <w:rFonts w:ascii="Times New Roman" w:hAnsi="Times New Roman" w:cs="Times New Roman"/>
          <w:b/>
          <w:sz w:val="24"/>
          <w:szCs w:val="24"/>
        </w:rPr>
        <w:lastRenderedPageBreak/>
        <w:t xml:space="preserve">Supplementary Table 4. </w:t>
      </w:r>
      <w:r w:rsidRPr="00E6764D">
        <w:rPr>
          <w:rFonts w:ascii="Times New Roman" w:hAnsi="Times New Roman" w:cs="Times New Roman"/>
          <w:sz w:val="24"/>
          <w:szCs w:val="24"/>
        </w:rPr>
        <w:t>Precision, recall, F1-score and Cohen's kappa for each thematic (LLM verification).</w:t>
      </w:r>
    </w:p>
    <w:tbl>
      <w:tblPr>
        <w:tblW w:w="6540" w:type="dxa"/>
        <w:jc w:val="center"/>
        <w:tblLook w:val="04A0" w:firstRow="1" w:lastRow="0" w:firstColumn="1" w:lastColumn="0" w:noHBand="0" w:noVBand="1"/>
      </w:tblPr>
      <w:tblGrid>
        <w:gridCol w:w="1695"/>
        <w:gridCol w:w="1005"/>
        <w:gridCol w:w="960"/>
        <w:gridCol w:w="960"/>
        <w:gridCol w:w="960"/>
        <w:gridCol w:w="960"/>
      </w:tblGrid>
      <w:tr w:rsidR="00E6764D" w:rsidRPr="00E6764D" w:rsidTr="00E6764D">
        <w:trPr>
          <w:trHeight w:val="510"/>
          <w:jc w:val="center"/>
        </w:trPr>
        <w:tc>
          <w:tcPr>
            <w:tcW w:w="1740" w:type="dxa"/>
            <w:tcBorders>
              <w:top w:val="single" w:sz="4" w:space="0" w:color="auto"/>
              <w:left w:val="nil"/>
              <w:bottom w:val="single" w:sz="4" w:space="0" w:color="auto"/>
              <w:right w:val="nil"/>
            </w:tcBorders>
            <w:shd w:val="clear" w:color="auto" w:fill="auto"/>
            <w:vAlign w:val="center"/>
            <w:hideMark/>
          </w:tcPr>
          <w:p w:rsidR="00E6764D" w:rsidRPr="00E6764D" w:rsidRDefault="00E6764D" w:rsidP="00E6764D">
            <w:pPr>
              <w:spacing w:after="0" w:line="240" w:lineRule="auto"/>
              <w:rPr>
                <w:rFonts w:ascii="Times New Roman" w:eastAsia="Times New Roman" w:hAnsi="Times New Roman" w:cs="Times New Roman"/>
                <w:b/>
                <w:bCs/>
                <w:sz w:val="20"/>
                <w:szCs w:val="20"/>
              </w:rPr>
            </w:pPr>
            <w:r w:rsidRPr="00E6764D">
              <w:rPr>
                <w:rFonts w:ascii="Times New Roman" w:eastAsia="Times New Roman" w:hAnsi="Times New Roman" w:cs="Times New Roman"/>
                <w:b/>
                <w:bCs/>
                <w:sz w:val="20"/>
                <w:szCs w:val="20"/>
              </w:rPr>
              <w:t>Thematic</w:t>
            </w:r>
          </w:p>
        </w:tc>
        <w:tc>
          <w:tcPr>
            <w:tcW w:w="960" w:type="dxa"/>
            <w:tcBorders>
              <w:top w:val="single" w:sz="4" w:space="0" w:color="auto"/>
              <w:left w:val="nil"/>
              <w:bottom w:val="single" w:sz="4" w:space="0" w:color="auto"/>
              <w:right w:val="nil"/>
            </w:tcBorders>
            <w:shd w:val="clear" w:color="auto" w:fill="auto"/>
            <w:vAlign w:val="center"/>
            <w:hideMark/>
          </w:tcPr>
          <w:p w:rsidR="00E6764D" w:rsidRPr="00E6764D" w:rsidRDefault="00E6764D" w:rsidP="00E6764D">
            <w:pPr>
              <w:spacing w:after="0" w:line="240" w:lineRule="auto"/>
              <w:jc w:val="center"/>
              <w:rPr>
                <w:rFonts w:ascii="Times New Roman" w:eastAsia="Times New Roman" w:hAnsi="Times New Roman" w:cs="Times New Roman"/>
                <w:b/>
                <w:bCs/>
                <w:sz w:val="20"/>
                <w:szCs w:val="20"/>
              </w:rPr>
            </w:pPr>
            <w:r w:rsidRPr="00E6764D">
              <w:rPr>
                <w:rFonts w:ascii="Times New Roman" w:eastAsia="Times New Roman" w:hAnsi="Times New Roman" w:cs="Times New Roman"/>
                <w:b/>
                <w:bCs/>
                <w:sz w:val="20"/>
                <w:szCs w:val="20"/>
              </w:rPr>
              <w:t>Precision</w:t>
            </w:r>
          </w:p>
        </w:tc>
        <w:tc>
          <w:tcPr>
            <w:tcW w:w="960" w:type="dxa"/>
            <w:tcBorders>
              <w:top w:val="single" w:sz="4" w:space="0" w:color="auto"/>
              <w:left w:val="nil"/>
              <w:bottom w:val="single" w:sz="4" w:space="0" w:color="auto"/>
              <w:right w:val="nil"/>
            </w:tcBorders>
            <w:shd w:val="clear" w:color="auto" w:fill="auto"/>
            <w:vAlign w:val="center"/>
            <w:hideMark/>
          </w:tcPr>
          <w:p w:rsidR="00E6764D" w:rsidRPr="00E6764D" w:rsidRDefault="00E6764D" w:rsidP="00E6764D">
            <w:pPr>
              <w:spacing w:after="0" w:line="240" w:lineRule="auto"/>
              <w:jc w:val="center"/>
              <w:rPr>
                <w:rFonts w:ascii="Times New Roman" w:eastAsia="Times New Roman" w:hAnsi="Times New Roman" w:cs="Times New Roman"/>
                <w:b/>
                <w:bCs/>
                <w:sz w:val="20"/>
                <w:szCs w:val="20"/>
              </w:rPr>
            </w:pPr>
            <w:r w:rsidRPr="00E6764D">
              <w:rPr>
                <w:rFonts w:ascii="Times New Roman" w:eastAsia="Times New Roman" w:hAnsi="Times New Roman" w:cs="Times New Roman"/>
                <w:b/>
                <w:bCs/>
                <w:sz w:val="20"/>
                <w:szCs w:val="20"/>
              </w:rPr>
              <w:t>Recall</w:t>
            </w:r>
          </w:p>
        </w:tc>
        <w:tc>
          <w:tcPr>
            <w:tcW w:w="960" w:type="dxa"/>
            <w:tcBorders>
              <w:top w:val="single" w:sz="4" w:space="0" w:color="auto"/>
              <w:left w:val="nil"/>
              <w:bottom w:val="single" w:sz="4" w:space="0" w:color="auto"/>
              <w:right w:val="nil"/>
            </w:tcBorders>
            <w:shd w:val="clear" w:color="auto" w:fill="auto"/>
            <w:vAlign w:val="center"/>
            <w:hideMark/>
          </w:tcPr>
          <w:p w:rsidR="00E6764D" w:rsidRPr="00E6764D" w:rsidRDefault="00E6764D" w:rsidP="00E6764D">
            <w:pPr>
              <w:spacing w:after="0" w:line="240" w:lineRule="auto"/>
              <w:jc w:val="center"/>
              <w:rPr>
                <w:rFonts w:ascii="Times New Roman" w:eastAsia="Times New Roman" w:hAnsi="Times New Roman" w:cs="Times New Roman"/>
                <w:b/>
                <w:bCs/>
                <w:sz w:val="20"/>
                <w:szCs w:val="20"/>
              </w:rPr>
            </w:pPr>
            <w:r w:rsidRPr="00E6764D">
              <w:rPr>
                <w:rFonts w:ascii="Times New Roman" w:eastAsia="Times New Roman" w:hAnsi="Times New Roman" w:cs="Times New Roman"/>
                <w:b/>
                <w:bCs/>
                <w:sz w:val="20"/>
                <w:szCs w:val="20"/>
              </w:rPr>
              <w:t>F1-Score</w:t>
            </w:r>
          </w:p>
        </w:tc>
        <w:tc>
          <w:tcPr>
            <w:tcW w:w="960" w:type="dxa"/>
            <w:tcBorders>
              <w:top w:val="single" w:sz="4" w:space="0" w:color="auto"/>
              <w:left w:val="nil"/>
              <w:bottom w:val="single" w:sz="4" w:space="0" w:color="auto"/>
              <w:right w:val="nil"/>
            </w:tcBorders>
            <w:shd w:val="clear" w:color="auto" w:fill="auto"/>
            <w:vAlign w:val="center"/>
            <w:hideMark/>
          </w:tcPr>
          <w:p w:rsidR="00E6764D" w:rsidRPr="00E6764D" w:rsidRDefault="00E6764D" w:rsidP="00E6764D">
            <w:pPr>
              <w:spacing w:after="0" w:line="240" w:lineRule="auto"/>
              <w:jc w:val="center"/>
              <w:rPr>
                <w:rFonts w:ascii="Times New Roman" w:eastAsia="Times New Roman" w:hAnsi="Times New Roman" w:cs="Times New Roman"/>
                <w:b/>
                <w:bCs/>
                <w:sz w:val="20"/>
                <w:szCs w:val="20"/>
              </w:rPr>
            </w:pPr>
            <w:r w:rsidRPr="00E6764D">
              <w:rPr>
                <w:rFonts w:ascii="Times New Roman" w:eastAsia="Times New Roman" w:hAnsi="Times New Roman" w:cs="Times New Roman"/>
                <w:b/>
                <w:bCs/>
                <w:sz w:val="20"/>
                <w:szCs w:val="20"/>
              </w:rPr>
              <w:t xml:space="preserve">Cohen's </w:t>
            </w:r>
            <w:r>
              <w:rPr>
                <w:rFonts w:ascii="Times New Roman" w:eastAsia="Times New Roman" w:hAnsi="Times New Roman" w:cs="Times New Roman"/>
                <w:b/>
                <w:bCs/>
                <w:sz w:val="20"/>
                <w:szCs w:val="20"/>
              </w:rPr>
              <w:t>k</w:t>
            </w:r>
            <w:r w:rsidRPr="00E6764D">
              <w:rPr>
                <w:rFonts w:ascii="Times New Roman" w:eastAsia="Times New Roman" w:hAnsi="Times New Roman" w:cs="Times New Roman"/>
                <w:b/>
                <w:bCs/>
                <w:sz w:val="20"/>
                <w:szCs w:val="20"/>
              </w:rPr>
              <w:t>appa</w:t>
            </w:r>
          </w:p>
        </w:tc>
        <w:tc>
          <w:tcPr>
            <w:tcW w:w="960" w:type="dxa"/>
            <w:tcBorders>
              <w:top w:val="single" w:sz="4" w:space="0" w:color="auto"/>
              <w:left w:val="nil"/>
              <w:bottom w:val="single" w:sz="4" w:space="0" w:color="auto"/>
              <w:right w:val="nil"/>
            </w:tcBorders>
            <w:shd w:val="clear" w:color="auto" w:fill="auto"/>
            <w:vAlign w:val="center"/>
            <w:hideMark/>
          </w:tcPr>
          <w:p w:rsidR="00E6764D" w:rsidRPr="00E6764D" w:rsidRDefault="00E6764D" w:rsidP="00E6764D">
            <w:pPr>
              <w:spacing w:after="0" w:line="240" w:lineRule="auto"/>
              <w:jc w:val="center"/>
              <w:rPr>
                <w:rFonts w:ascii="Times New Roman" w:eastAsia="Times New Roman" w:hAnsi="Times New Roman" w:cs="Times New Roman"/>
                <w:b/>
                <w:bCs/>
                <w:sz w:val="20"/>
                <w:szCs w:val="20"/>
              </w:rPr>
            </w:pPr>
            <w:r w:rsidRPr="00E6764D">
              <w:rPr>
                <w:rFonts w:ascii="Times New Roman" w:eastAsia="Times New Roman" w:hAnsi="Times New Roman" w:cs="Times New Roman"/>
                <w:b/>
                <w:bCs/>
                <w:sz w:val="20"/>
                <w:szCs w:val="20"/>
              </w:rPr>
              <w:t>n</w:t>
            </w:r>
          </w:p>
        </w:tc>
      </w:tr>
      <w:tr w:rsidR="00E6764D" w:rsidRPr="00E6764D" w:rsidTr="00E6764D">
        <w:trPr>
          <w:trHeight w:val="765"/>
          <w:jc w:val="center"/>
        </w:trPr>
        <w:tc>
          <w:tcPr>
            <w:tcW w:w="1740" w:type="dxa"/>
            <w:tcBorders>
              <w:top w:val="nil"/>
              <w:left w:val="nil"/>
              <w:bottom w:val="nil"/>
              <w:right w:val="nil"/>
            </w:tcBorders>
            <w:shd w:val="clear" w:color="auto" w:fill="auto"/>
            <w:vAlign w:val="center"/>
            <w:hideMark/>
          </w:tcPr>
          <w:p w:rsidR="00E6764D" w:rsidRPr="00E6764D" w:rsidRDefault="00E6764D" w:rsidP="00E6764D">
            <w:pPr>
              <w:spacing w:after="0" w:line="240" w:lineRule="auto"/>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Evidence-Based Governance &amp; Scientific Rigor</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0.93</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0.77</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0.84</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0.49</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52</w:t>
            </w:r>
          </w:p>
        </w:tc>
      </w:tr>
      <w:tr w:rsidR="00E6764D" w:rsidRPr="00E6764D" w:rsidTr="00E6764D">
        <w:trPr>
          <w:trHeight w:val="765"/>
          <w:jc w:val="center"/>
        </w:trPr>
        <w:tc>
          <w:tcPr>
            <w:tcW w:w="1740" w:type="dxa"/>
            <w:tcBorders>
              <w:top w:val="nil"/>
              <w:left w:val="nil"/>
              <w:bottom w:val="nil"/>
              <w:right w:val="nil"/>
            </w:tcBorders>
            <w:shd w:val="clear" w:color="auto" w:fill="auto"/>
            <w:vAlign w:val="center"/>
            <w:hideMark/>
          </w:tcPr>
          <w:p w:rsidR="00E6764D" w:rsidRPr="00E6764D" w:rsidRDefault="00E6764D" w:rsidP="00E6764D">
            <w:pPr>
              <w:spacing w:after="0" w:line="240" w:lineRule="auto"/>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Harm Reduction &amp; Risk-Proportionate Regulation</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0.92</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0.86</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0.89</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0.73</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42</w:t>
            </w:r>
          </w:p>
        </w:tc>
      </w:tr>
      <w:tr w:rsidR="00E6764D" w:rsidRPr="00E6764D" w:rsidTr="00E6764D">
        <w:trPr>
          <w:trHeight w:val="1020"/>
          <w:jc w:val="center"/>
        </w:trPr>
        <w:tc>
          <w:tcPr>
            <w:tcW w:w="1740" w:type="dxa"/>
            <w:tcBorders>
              <w:top w:val="nil"/>
              <w:left w:val="nil"/>
              <w:bottom w:val="nil"/>
              <w:right w:val="nil"/>
            </w:tcBorders>
            <w:shd w:val="clear" w:color="auto" w:fill="auto"/>
            <w:vAlign w:val="center"/>
            <w:hideMark/>
          </w:tcPr>
          <w:p w:rsidR="00E6764D" w:rsidRPr="00E6764D" w:rsidRDefault="00E6764D" w:rsidP="00E6764D">
            <w:pPr>
              <w:spacing w:after="0" w:line="240" w:lineRule="auto"/>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Product Innovation, Characterization &amp; Consumer Information</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0.97</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0.80</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0.88</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0.74</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41</w:t>
            </w:r>
          </w:p>
        </w:tc>
      </w:tr>
      <w:tr w:rsidR="00E6764D" w:rsidRPr="00E6764D" w:rsidTr="00E6764D">
        <w:trPr>
          <w:trHeight w:val="1020"/>
          <w:jc w:val="center"/>
        </w:trPr>
        <w:tc>
          <w:tcPr>
            <w:tcW w:w="1740" w:type="dxa"/>
            <w:tcBorders>
              <w:top w:val="nil"/>
              <w:left w:val="nil"/>
              <w:bottom w:val="nil"/>
              <w:right w:val="nil"/>
            </w:tcBorders>
            <w:shd w:val="clear" w:color="auto" w:fill="auto"/>
            <w:vAlign w:val="center"/>
            <w:hideMark/>
          </w:tcPr>
          <w:p w:rsidR="00E6764D" w:rsidRPr="00E6764D" w:rsidRDefault="00E6764D" w:rsidP="00E6764D">
            <w:pPr>
              <w:spacing w:after="0" w:line="240" w:lineRule="auto"/>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Market Integrity, Illicit Trade &amp; Enforcement Capacity</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0.97</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0.83</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0.90</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0.76</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42</w:t>
            </w:r>
          </w:p>
        </w:tc>
      </w:tr>
      <w:tr w:rsidR="00E6764D" w:rsidRPr="00E6764D" w:rsidTr="00E6764D">
        <w:trPr>
          <w:trHeight w:val="510"/>
          <w:jc w:val="center"/>
        </w:trPr>
        <w:tc>
          <w:tcPr>
            <w:tcW w:w="1740" w:type="dxa"/>
            <w:tcBorders>
              <w:top w:val="nil"/>
              <w:left w:val="nil"/>
              <w:bottom w:val="nil"/>
              <w:right w:val="nil"/>
            </w:tcBorders>
            <w:shd w:val="clear" w:color="auto" w:fill="auto"/>
            <w:vAlign w:val="center"/>
            <w:hideMark/>
          </w:tcPr>
          <w:p w:rsidR="00E6764D" w:rsidRPr="00E6764D" w:rsidRDefault="00E6764D" w:rsidP="00E6764D">
            <w:pPr>
              <w:spacing w:after="0" w:line="240" w:lineRule="auto"/>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Fiscal Architecture &amp; Economic Impact</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0.70</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0.80</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0.74</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0.63</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20</w:t>
            </w:r>
          </w:p>
        </w:tc>
      </w:tr>
      <w:tr w:rsidR="00E6764D" w:rsidRPr="00E6764D" w:rsidTr="00E6764D">
        <w:trPr>
          <w:trHeight w:val="1020"/>
          <w:jc w:val="center"/>
        </w:trPr>
        <w:tc>
          <w:tcPr>
            <w:tcW w:w="1740" w:type="dxa"/>
            <w:tcBorders>
              <w:top w:val="nil"/>
              <w:left w:val="nil"/>
              <w:bottom w:val="nil"/>
              <w:right w:val="nil"/>
            </w:tcBorders>
            <w:shd w:val="clear" w:color="auto" w:fill="auto"/>
            <w:vAlign w:val="center"/>
            <w:hideMark/>
          </w:tcPr>
          <w:p w:rsidR="00E6764D" w:rsidRPr="00E6764D" w:rsidRDefault="00E6764D" w:rsidP="00E6764D">
            <w:pPr>
              <w:spacing w:after="0" w:line="240" w:lineRule="auto"/>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Regulatory Harmonization &amp; EU Legal Competence</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0.76</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0.72</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0.74</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0.65</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18</w:t>
            </w:r>
          </w:p>
        </w:tc>
      </w:tr>
      <w:tr w:rsidR="00E6764D" w:rsidRPr="00E6764D" w:rsidTr="00E6764D">
        <w:trPr>
          <w:trHeight w:val="1275"/>
          <w:jc w:val="center"/>
        </w:trPr>
        <w:tc>
          <w:tcPr>
            <w:tcW w:w="1740" w:type="dxa"/>
            <w:tcBorders>
              <w:top w:val="nil"/>
              <w:left w:val="nil"/>
              <w:bottom w:val="nil"/>
              <w:right w:val="nil"/>
            </w:tcBorders>
            <w:shd w:val="clear" w:color="auto" w:fill="auto"/>
            <w:vAlign w:val="center"/>
            <w:hideMark/>
          </w:tcPr>
          <w:p w:rsidR="00E6764D" w:rsidRPr="00E6764D" w:rsidRDefault="00E6764D" w:rsidP="00E6764D">
            <w:pPr>
              <w:spacing w:after="0" w:line="240" w:lineRule="auto"/>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Global Value Chains, Development &amp; Agricultural Livelihoods</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1.00</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0.80</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0.89</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0.87</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10</w:t>
            </w:r>
          </w:p>
        </w:tc>
      </w:tr>
      <w:tr w:rsidR="00E6764D" w:rsidRPr="00E6764D" w:rsidTr="00E6764D">
        <w:trPr>
          <w:trHeight w:val="1020"/>
          <w:jc w:val="center"/>
        </w:trPr>
        <w:tc>
          <w:tcPr>
            <w:tcW w:w="1740" w:type="dxa"/>
            <w:tcBorders>
              <w:top w:val="nil"/>
              <w:left w:val="nil"/>
              <w:bottom w:val="nil"/>
              <w:right w:val="nil"/>
            </w:tcBorders>
            <w:shd w:val="clear" w:color="auto" w:fill="auto"/>
            <w:vAlign w:val="center"/>
            <w:hideMark/>
          </w:tcPr>
          <w:p w:rsidR="00E6764D" w:rsidRPr="00E6764D" w:rsidRDefault="00E6764D" w:rsidP="00E6764D">
            <w:pPr>
              <w:spacing w:after="0" w:line="240" w:lineRule="auto"/>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Environmental Sustainability &amp; Product Lifecycle Management</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0.83</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1.00</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0.91</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0.90</w:t>
            </w:r>
          </w:p>
        </w:tc>
        <w:tc>
          <w:tcPr>
            <w:tcW w:w="960" w:type="dxa"/>
            <w:tcBorders>
              <w:top w:val="nil"/>
              <w:left w:val="nil"/>
              <w:bottom w:val="nil"/>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5</w:t>
            </w:r>
          </w:p>
        </w:tc>
      </w:tr>
      <w:tr w:rsidR="00E6764D" w:rsidRPr="00E6764D" w:rsidTr="00E6764D">
        <w:trPr>
          <w:trHeight w:val="765"/>
          <w:jc w:val="center"/>
        </w:trPr>
        <w:tc>
          <w:tcPr>
            <w:tcW w:w="1740" w:type="dxa"/>
            <w:tcBorders>
              <w:top w:val="nil"/>
              <w:left w:val="nil"/>
              <w:bottom w:val="single" w:sz="4" w:space="0" w:color="auto"/>
              <w:right w:val="nil"/>
            </w:tcBorders>
            <w:shd w:val="clear" w:color="auto" w:fill="auto"/>
            <w:vAlign w:val="center"/>
            <w:hideMark/>
          </w:tcPr>
          <w:p w:rsidR="00E6764D" w:rsidRPr="00E6764D" w:rsidRDefault="00E6764D" w:rsidP="00E6764D">
            <w:pPr>
              <w:spacing w:after="0" w:line="240" w:lineRule="auto"/>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Health Equity &amp; Distributional Justice</w:t>
            </w:r>
          </w:p>
        </w:tc>
        <w:tc>
          <w:tcPr>
            <w:tcW w:w="960" w:type="dxa"/>
            <w:tcBorders>
              <w:top w:val="nil"/>
              <w:left w:val="nil"/>
              <w:bottom w:val="single" w:sz="4" w:space="0" w:color="auto"/>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1.00</w:t>
            </w:r>
          </w:p>
        </w:tc>
        <w:tc>
          <w:tcPr>
            <w:tcW w:w="960" w:type="dxa"/>
            <w:tcBorders>
              <w:top w:val="nil"/>
              <w:left w:val="nil"/>
              <w:bottom w:val="single" w:sz="4" w:space="0" w:color="auto"/>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1.00</w:t>
            </w:r>
          </w:p>
        </w:tc>
        <w:tc>
          <w:tcPr>
            <w:tcW w:w="960" w:type="dxa"/>
            <w:tcBorders>
              <w:top w:val="nil"/>
              <w:left w:val="nil"/>
              <w:bottom w:val="single" w:sz="4" w:space="0" w:color="auto"/>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1.00</w:t>
            </w:r>
          </w:p>
        </w:tc>
        <w:tc>
          <w:tcPr>
            <w:tcW w:w="960" w:type="dxa"/>
            <w:tcBorders>
              <w:top w:val="nil"/>
              <w:left w:val="nil"/>
              <w:bottom w:val="single" w:sz="4" w:space="0" w:color="auto"/>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1.00</w:t>
            </w:r>
          </w:p>
        </w:tc>
        <w:tc>
          <w:tcPr>
            <w:tcW w:w="960" w:type="dxa"/>
            <w:tcBorders>
              <w:top w:val="nil"/>
              <w:left w:val="nil"/>
              <w:bottom w:val="single" w:sz="4" w:space="0" w:color="auto"/>
              <w:right w:val="nil"/>
            </w:tcBorders>
            <w:shd w:val="clear" w:color="auto" w:fill="auto"/>
            <w:noWrap/>
            <w:vAlign w:val="center"/>
            <w:hideMark/>
          </w:tcPr>
          <w:p w:rsidR="00E6764D" w:rsidRPr="00E6764D" w:rsidRDefault="00E6764D" w:rsidP="00E6764D">
            <w:pPr>
              <w:spacing w:after="0" w:line="240" w:lineRule="auto"/>
              <w:jc w:val="center"/>
              <w:rPr>
                <w:rFonts w:ascii="Times New Roman" w:eastAsia="Times New Roman" w:hAnsi="Times New Roman" w:cs="Times New Roman"/>
                <w:color w:val="000000"/>
                <w:sz w:val="20"/>
                <w:szCs w:val="20"/>
              </w:rPr>
            </w:pPr>
            <w:r w:rsidRPr="00E6764D">
              <w:rPr>
                <w:rFonts w:ascii="Times New Roman" w:eastAsia="Times New Roman" w:hAnsi="Times New Roman" w:cs="Times New Roman"/>
                <w:color w:val="000000"/>
                <w:sz w:val="20"/>
                <w:szCs w:val="20"/>
              </w:rPr>
              <w:t>4</w:t>
            </w:r>
          </w:p>
        </w:tc>
      </w:tr>
    </w:tbl>
    <w:p w:rsidR="00E6764D" w:rsidRPr="00E6764D" w:rsidRDefault="00E6764D" w:rsidP="00E6764D">
      <w:pPr>
        <w:spacing w:line="480" w:lineRule="auto"/>
        <w:rPr>
          <w:rFonts w:ascii="Times New Roman" w:hAnsi="Times New Roman" w:cs="Times New Roman"/>
          <w:sz w:val="24"/>
          <w:szCs w:val="24"/>
        </w:rPr>
      </w:pPr>
    </w:p>
    <w:p w:rsidR="00B23616" w:rsidRPr="00EE6C4C" w:rsidRDefault="00B23616" w:rsidP="00EE6C4C">
      <w:pPr>
        <w:rPr>
          <w:rFonts w:ascii="Times New Roman" w:hAnsi="Times New Roman" w:cs="Times New Roman"/>
          <w:sz w:val="24"/>
          <w:szCs w:val="24"/>
        </w:rPr>
      </w:pPr>
    </w:p>
    <w:sectPr w:rsidR="00B23616" w:rsidRPr="00EE6C4C" w:rsidSect="009F611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296E" w:rsidRDefault="000C296E" w:rsidP="009C6DCE">
      <w:pPr>
        <w:spacing w:after="0" w:line="240" w:lineRule="auto"/>
      </w:pPr>
      <w:r>
        <w:separator/>
      </w:r>
    </w:p>
  </w:endnote>
  <w:endnote w:type="continuationSeparator" w:id="0">
    <w:p w:rsidR="000C296E" w:rsidRDefault="000C296E" w:rsidP="009C6D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DCE" w:rsidRDefault="009C6D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DCE" w:rsidRDefault="009C6DC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DCE" w:rsidRDefault="009C6D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296E" w:rsidRDefault="000C296E" w:rsidP="009C6DCE">
      <w:pPr>
        <w:spacing w:after="0" w:line="240" w:lineRule="auto"/>
      </w:pPr>
      <w:r>
        <w:separator/>
      </w:r>
    </w:p>
  </w:footnote>
  <w:footnote w:type="continuationSeparator" w:id="0">
    <w:p w:rsidR="000C296E" w:rsidRDefault="000C296E" w:rsidP="009C6D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DCE" w:rsidRDefault="009C6D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DCE" w:rsidRDefault="009C6D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6DCE" w:rsidRDefault="009C6D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346"/>
    <w:rsid w:val="00004E3E"/>
    <w:rsid w:val="000C296E"/>
    <w:rsid w:val="001227D7"/>
    <w:rsid w:val="00125977"/>
    <w:rsid w:val="00183547"/>
    <w:rsid w:val="002111E6"/>
    <w:rsid w:val="002350D3"/>
    <w:rsid w:val="00252C36"/>
    <w:rsid w:val="002637BB"/>
    <w:rsid w:val="00314D79"/>
    <w:rsid w:val="003263EE"/>
    <w:rsid w:val="00361B5A"/>
    <w:rsid w:val="00475E37"/>
    <w:rsid w:val="004B5A28"/>
    <w:rsid w:val="00541632"/>
    <w:rsid w:val="005A387D"/>
    <w:rsid w:val="005A3F6E"/>
    <w:rsid w:val="006A2964"/>
    <w:rsid w:val="006A5C43"/>
    <w:rsid w:val="006D4DC2"/>
    <w:rsid w:val="006E4120"/>
    <w:rsid w:val="00702812"/>
    <w:rsid w:val="00727716"/>
    <w:rsid w:val="007375DF"/>
    <w:rsid w:val="007C3449"/>
    <w:rsid w:val="007E74B5"/>
    <w:rsid w:val="0080534C"/>
    <w:rsid w:val="008A01E8"/>
    <w:rsid w:val="00913B58"/>
    <w:rsid w:val="0093018B"/>
    <w:rsid w:val="00983137"/>
    <w:rsid w:val="00990B12"/>
    <w:rsid w:val="00992DE2"/>
    <w:rsid w:val="009C6DCE"/>
    <w:rsid w:val="009D7743"/>
    <w:rsid w:val="009F2004"/>
    <w:rsid w:val="009F611D"/>
    <w:rsid w:val="00A11732"/>
    <w:rsid w:val="00A5099F"/>
    <w:rsid w:val="00AC6A51"/>
    <w:rsid w:val="00AD20DC"/>
    <w:rsid w:val="00AD351B"/>
    <w:rsid w:val="00B23616"/>
    <w:rsid w:val="00B33DEF"/>
    <w:rsid w:val="00BB4FCE"/>
    <w:rsid w:val="00C20A1F"/>
    <w:rsid w:val="00C227EA"/>
    <w:rsid w:val="00C2706A"/>
    <w:rsid w:val="00CA6346"/>
    <w:rsid w:val="00CE4691"/>
    <w:rsid w:val="00CE57DD"/>
    <w:rsid w:val="00D761AB"/>
    <w:rsid w:val="00D92E21"/>
    <w:rsid w:val="00DA19FD"/>
    <w:rsid w:val="00E6764D"/>
    <w:rsid w:val="00E97BF5"/>
    <w:rsid w:val="00EB6EC3"/>
    <w:rsid w:val="00EC5BF9"/>
    <w:rsid w:val="00EE6C4C"/>
    <w:rsid w:val="00FB3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6D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DCE"/>
  </w:style>
  <w:style w:type="paragraph" w:styleId="Footer">
    <w:name w:val="footer"/>
    <w:basedOn w:val="Normal"/>
    <w:link w:val="FooterChar"/>
    <w:uiPriority w:val="99"/>
    <w:unhideWhenUsed/>
    <w:rsid w:val="009C6D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7920162">
      <w:bodyDiv w:val="1"/>
      <w:marLeft w:val="0"/>
      <w:marRight w:val="0"/>
      <w:marTop w:val="0"/>
      <w:marBottom w:val="0"/>
      <w:divBdr>
        <w:top w:val="none" w:sz="0" w:space="0" w:color="auto"/>
        <w:left w:val="none" w:sz="0" w:space="0" w:color="auto"/>
        <w:bottom w:val="none" w:sz="0" w:space="0" w:color="auto"/>
        <w:right w:val="none" w:sz="0" w:space="0" w:color="auto"/>
      </w:divBdr>
    </w:div>
    <w:div w:id="455952764">
      <w:bodyDiv w:val="1"/>
      <w:marLeft w:val="0"/>
      <w:marRight w:val="0"/>
      <w:marTop w:val="0"/>
      <w:marBottom w:val="0"/>
      <w:divBdr>
        <w:top w:val="none" w:sz="0" w:space="0" w:color="auto"/>
        <w:left w:val="none" w:sz="0" w:space="0" w:color="auto"/>
        <w:bottom w:val="none" w:sz="0" w:space="0" w:color="auto"/>
        <w:right w:val="none" w:sz="0" w:space="0" w:color="auto"/>
      </w:divBdr>
    </w:div>
    <w:div w:id="917442886">
      <w:bodyDiv w:val="1"/>
      <w:marLeft w:val="0"/>
      <w:marRight w:val="0"/>
      <w:marTop w:val="0"/>
      <w:marBottom w:val="0"/>
      <w:divBdr>
        <w:top w:val="none" w:sz="0" w:space="0" w:color="auto"/>
        <w:left w:val="none" w:sz="0" w:space="0" w:color="auto"/>
        <w:bottom w:val="none" w:sz="0" w:space="0" w:color="auto"/>
        <w:right w:val="none" w:sz="0" w:space="0" w:color="auto"/>
      </w:divBdr>
    </w:div>
    <w:div w:id="1049650696">
      <w:bodyDiv w:val="1"/>
      <w:marLeft w:val="0"/>
      <w:marRight w:val="0"/>
      <w:marTop w:val="0"/>
      <w:marBottom w:val="0"/>
      <w:divBdr>
        <w:top w:val="none" w:sz="0" w:space="0" w:color="auto"/>
        <w:left w:val="none" w:sz="0" w:space="0" w:color="auto"/>
        <w:bottom w:val="none" w:sz="0" w:space="0" w:color="auto"/>
        <w:right w:val="none" w:sz="0" w:space="0" w:color="auto"/>
      </w:divBdr>
    </w:div>
    <w:div w:id="1937983589">
      <w:bodyDiv w:val="1"/>
      <w:marLeft w:val="0"/>
      <w:marRight w:val="0"/>
      <w:marTop w:val="0"/>
      <w:marBottom w:val="0"/>
      <w:divBdr>
        <w:top w:val="none" w:sz="0" w:space="0" w:color="auto"/>
        <w:left w:val="none" w:sz="0" w:space="0" w:color="auto"/>
        <w:bottom w:val="none" w:sz="0" w:space="0" w:color="auto"/>
        <w:right w:val="none" w:sz="0" w:space="0" w:color="auto"/>
      </w:divBdr>
    </w:div>
    <w:div w:id="2125534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2704</Words>
  <Characters>15417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2026-09-15T17:34:00Z</dcterms:created>
  <dcterms:modified xsi:type="dcterms:W3CDTF">2026-10-20T10:27:00Z</dcterms:modified>
</cp:coreProperties>
</file>