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Information for: Exploratory molecular-dynamics comparison of wild-type, N97S, and I52V calmodulin–CaV1.2 IQ-domain complexes</w:t>
      </w:r>
    </w:p>
    <w:p>
      <w:pPr>
        <w:ind w:firstLine="0"/>
        <w:jc w:val="center"/>
      </w:pPr>
      <w:r>
        <w:t>Sahil Ravindra Khandekar | Version prepared 20 October 2026</w:t>
      </w:r>
    </w:p>
    <w:p>
      <w:pPr>
        <w:pStyle w:val="Heading1"/>
      </w:pPr>
      <w:r>
        <w:t>Supplementary Methods S1. GROMACS preparation and production settings</w:t>
      </w:r>
    </w:p>
    <w:p>
      <w:pPr>
        <w:ind w:firstLine="0"/>
      </w:pPr>
      <w:r>
        <w:rPr>
          <w:i w:val="0"/>
        </w:rPr>
        <w:t>The following command sequence is reproduced from the author-provided command transcript, with line wrapping cleaned for readability. It is not a claim that the run logs, ion composition, warning messages, or software versions have been independently verified. The same workflow was reportedly used for the three systems by changing the input PDB and working directory. Exact MDP and log files should be archived to permit reproduction.</w:t>
      </w:r>
    </w:p>
    <w:p>
      <w:pPr>
        <w:spacing w:line="240" w:lineRule="auto" w:after="0"/>
        <w:ind w:left="216" w:firstLine="0"/>
      </w:pPr>
      <w:r>
        <w:rPr>
          <w:rFonts w:ascii="Courier New" w:hAnsi="Courier New" w:eastAsia="Courier New"/>
          <w:sz w:val="16"/>
        </w:rPr>
        <w:t># 1. Prepare protein topology (input filename changed for each system)</w:t>
      </w:r>
    </w:p>
    <w:p>
      <w:pPr>
        <w:spacing w:line="240" w:lineRule="auto" w:after="0"/>
        <w:ind w:left="216" w:firstLine="0"/>
      </w:pPr>
      <w:r>
        <w:rPr>
          <w:rFonts w:ascii="Courier New" w:hAnsi="Courier New" w:eastAsia="Courier New"/>
          <w:sz w:val="16"/>
        </w:rPr>
        <w:t>gmx pdb2gmx -f 2F3Y_WT.pdb -o processed.gro -water tip3p -ff amber99sb-ildn -ignh -vsite hydrogens</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2. Center the system in a dodecahedral box</w:t>
      </w:r>
    </w:p>
    <w:p>
      <w:pPr>
        <w:spacing w:line="240" w:lineRule="auto" w:after="0"/>
        <w:ind w:left="216" w:firstLine="0"/>
      </w:pPr>
      <w:r>
        <w:rPr>
          <w:rFonts w:ascii="Courier New" w:hAnsi="Courier New" w:eastAsia="Courier New"/>
          <w:sz w:val="16"/>
        </w:rPr>
        <w:t>gmx editconf -f processed.gro -o box.gro -c -d 1.0 -bt dodecahedron</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3. Solvate</w:t>
      </w:r>
    </w:p>
    <w:p>
      <w:pPr>
        <w:spacing w:line="240" w:lineRule="auto" w:after="0"/>
        <w:ind w:left="216" w:firstLine="0"/>
      </w:pPr>
      <w:r>
        <w:rPr>
          <w:rFonts w:ascii="Courier New" w:hAnsi="Courier New" w:eastAsia="Courier New"/>
          <w:sz w:val="16"/>
        </w:rPr>
        <w:t>gmx solvate -cp box.gro -cs spc216.gro -o solv.gro -p topol.top</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4. Prepare ion replacement run input</w:t>
      </w:r>
    </w:p>
    <w:p>
      <w:pPr>
        <w:spacing w:line="240" w:lineRule="auto" w:after="0"/>
        <w:ind w:left="216" w:firstLine="0"/>
      </w:pPr>
      <w:r>
        <w:rPr>
          <w:rFonts w:ascii="Courier New" w:hAnsi="Courier New" w:eastAsia="Courier New"/>
          <w:sz w:val="16"/>
        </w:rPr>
        <w:t>cat &gt; ions.mdp &lt;&lt;'EOF'</w:t>
      </w:r>
    </w:p>
    <w:p>
      <w:pPr>
        <w:spacing w:line="240" w:lineRule="auto" w:after="0"/>
        <w:ind w:left="216" w:firstLine="0"/>
      </w:pPr>
      <w:r>
        <w:rPr>
          <w:rFonts w:ascii="Courier New" w:hAnsi="Courier New" w:eastAsia="Courier New"/>
          <w:sz w:val="16"/>
        </w:rPr>
        <w:t>integrator = steep</w:t>
      </w:r>
    </w:p>
    <w:p>
      <w:pPr>
        <w:spacing w:line="240" w:lineRule="auto" w:after="0"/>
        <w:ind w:left="216" w:firstLine="0"/>
      </w:pPr>
      <w:r>
        <w:rPr>
          <w:rFonts w:ascii="Courier New" w:hAnsi="Courier New" w:eastAsia="Courier New"/>
          <w:sz w:val="16"/>
        </w:rPr>
        <w:t>emtol = 1000.0</w:t>
      </w:r>
    </w:p>
    <w:p>
      <w:pPr>
        <w:spacing w:line="240" w:lineRule="auto" w:after="0"/>
        <w:ind w:left="216" w:firstLine="0"/>
      </w:pPr>
      <w:r>
        <w:rPr>
          <w:rFonts w:ascii="Courier New" w:hAnsi="Courier New" w:eastAsia="Courier New"/>
          <w:sz w:val="16"/>
        </w:rPr>
        <w:t>nsteps = 5000</w:t>
      </w:r>
    </w:p>
    <w:p>
      <w:pPr>
        <w:spacing w:line="240" w:lineRule="auto" w:after="0"/>
        <w:ind w:left="216" w:firstLine="0"/>
      </w:pPr>
      <w:r>
        <w:rPr>
          <w:rFonts w:ascii="Courier New" w:hAnsi="Courier New" w:eastAsia="Courier New"/>
          <w:sz w:val="16"/>
        </w:rPr>
        <w:t>cutoff-scheme = Verlet</w:t>
      </w:r>
    </w:p>
    <w:p>
      <w:pPr>
        <w:spacing w:line="240" w:lineRule="auto" w:after="0"/>
        <w:ind w:left="216" w:firstLine="0"/>
      </w:pPr>
      <w:r>
        <w:rPr>
          <w:rFonts w:ascii="Courier New" w:hAnsi="Courier New" w:eastAsia="Courier New"/>
          <w:sz w:val="16"/>
        </w:rPr>
        <w:t>coulombtype = PME</w:t>
      </w:r>
    </w:p>
    <w:p>
      <w:pPr>
        <w:spacing w:line="240" w:lineRule="auto" w:after="0"/>
        <w:ind w:left="216" w:firstLine="0"/>
      </w:pPr>
      <w:r>
        <w:rPr>
          <w:rFonts w:ascii="Courier New" w:hAnsi="Courier New" w:eastAsia="Courier New"/>
          <w:sz w:val="16"/>
        </w:rPr>
        <w:t>rcoulomb = 1.0</w:t>
      </w:r>
    </w:p>
    <w:p>
      <w:pPr>
        <w:spacing w:line="240" w:lineRule="auto" w:after="0"/>
        <w:ind w:left="216" w:firstLine="0"/>
      </w:pPr>
      <w:r>
        <w:rPr>
          <w:rFonts w:ascii="Courier New" w:hAnsi="Courier New" w:eastAsia="Courier New"/>
          <w:sz w:val="16"/>
        </w:rPr>
        <w:t>rvdw = 1.0</w:t>
      </w:r>
    </w:p>
    <w:p>
      <w:pPr>
        <w:spacing w:line="240" w:lineRule="auto" w:after="0"/>
        <w:ind w:left="216" w:firstLine="0"/>
      </w:pPr>
      <w:r>
        <w:rPr>
          <w:rFonts w:ascii="Courier New" w:hAnsi="Courier New" w:eastAsia="Courier New"/>
          <w:sz w:val="16"/>
        </w:rPr>
        <w:t>pbc = xyz</w:t>
      </w:r>
    </w:p>
    <w:p>
      <w:pPr>
        <w:spacing w:line="240" w:lineRule="auto" w:after="0"/>
        <w:ind w:left="216" w:firstLine="0"/>
      </w:pPr>
      <w:r>
        <w:rPr>
          <w:rFonts w:ascii="Courier New" w:hAnsi="Courier New" w:eastAsia="Courier New"/>
          <w:sz w:val="16"/>
        </w:rPr>
        <w:t>EOF</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gmx grompp -f ions.mdp -c solv.gro -p topol.top -o ions.tpr -maxwarn 1</w:t>
      </w:r>
    </w:p>
    <w:p>
      <w:pPr>
        <w:spacing w:line="240" w:lineRule="auto" w:after="0"/>
        <w:ind w:left="216" w:firstLine="0"/>
      </w:pPr>
      <w:r>
        <w:rPr>
          <w:rFonts w:ascii="Courier New" w:hAnsi="Courier New" w:eastAsia="Courier New"/>
          <w:sz w:val="16"/>
        </w:rPr>
        <w:t>echo "SOL" | gmx genion -s ions.tpr -o ions.gro -p topol.top -pname NA -nname CL -neutral -conc 0.15</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5. Energy minimization</w:t>
      </w:r>
    </w:p>
    <w:p>
      <w:pPr>
        <w:spacing w:line="240" w:lineRule="auto" w:after="0"/>
        <w:ind w:left="216" w:firstLine="0"/>
      </w:pPr>
      <w:r>
        <w:rPr>
          <w:rFonts w:ascii="Courier New" w:hAnsi="Courier New" w:eastAsia="Courier New"/>
          <w:sz w:val="16"/>
        </w:rPr>
        <w:t>cat &gt; em.mdp &lt;&lt;'EOF'</w:t>
      </w:r>
    </w:p>
    <w:p>
      <w:pPr>
        <w:spacing w:line="240" w:lineRule="auto" w:after="0"/>
        <w:ind w:left="216" w:firstLine="0"/>
      </w:pPr>
      <w:r>
        <w:rPr>
          <w:rFonts w:ascii="Courier New" w:hAnsi="Courier New" w:eastAsia="Courier New"/>
          <w:sz w:val="16"/>
        </w:rPr>
        <w:t>integrator = steep</w:t>
      </w:r>
    </w:p>
    <w:p>
      <w:pPr>
        <w:spacing w:line="240" w:lineRule="auto" w:after="0"/>
        <w:ind w:left="216" w:firstLine="0"/>
      </w:pPr>
      <w:r>
        <w:rPr>
          <w:rFonts w:ascii="Courier New" w:hAnsi="Courier New" w:eastAsia="Courier New"/>
          <w:sz w:val="16"/>
        </w:rPr>
        <w:t>emtol = 1000.0</w:t>
      </w:r>
    </w:p>
    <w:p>
      <w:pPr>
        <w:spacing w:line="240" w:lineRule="auto" w:after="0"/>
        <w:ind w:left="216" w:firstLine="0"/>
      </w:pPr>
      <w:r>
        <w:rPr>
          <w:rFonts w:ascii="Courier New" w:hAnsi="Courier New" w:eastAsia="Courier New"/>
          <w:sz w:val="16"/>
        </w:rPr>
        <w:t>emstep = 0.01</w:t>
      </w:r>
    </w:p>
    <w:p>
      <w:pPr>
        <w:spacing w:line="240" w:lineRule="auto" w:after="0"/>
        <w:ind w:left="216" w:firstLine="0"/>
      </w:pPr>
      <w:r>
        <w:rPr>
          <w:rFonts w:ascii="Courier New" w:hAnsi="Courier New" w:eastAsia="Courier New"/>
          <w:sz w:val="16"/>
        </w:rPr>
        <w:t>nsteps = 50000</w:t>
      </w:r>
    </w:p>
    <w:p>
      <w:pPr>
        <w:spacing w:line="240" w:lineRule="auto" w:after="0"/>
        <w:ind w:left="216" w:firstLine="0"/>
      </w:pPr>
      <w:r>
        <w:rPr>
          <w:rFonts w:ascii="Courier New" w:hAnsi="Courier New" w:eastAsia="Courier New"/>
          <w:sz w:val="16"/>
        </w:rPr>
        <w:t>cutoff-scheme = Verlet</w:t>
      </w:r>
    </w:p>
    <w:p>
      <w:pPr>
        <w:spacing w:line="240" w:lineRule="auto" w:after="0"/>
        <w:ind w:left="216" w:firstLine="0"/>
      </w:pPr>
      <w:r>
        <w:rPr>
          <w:rFonts w:ascii="Courier New" w:hAnsi="Courier New" w:eastAsia="Courier New"/>
          <w:sz w:val="16"/>
        </w:rPr>
        <w:t>coulombtype = PME</w:t>
      </w:r>
    </w:p>
    <w:p>
      <w:pPr>
        <w:spacing w:line="240" w:lineRule="auto" w:after="0"/>
        <w:ind w:left="216" w:firstLine="0"/>
      </w:pPr>
      <w:r>
        <w:rPr>
          <w:rFonts w:ascii="Courier New" w:hAnsi="Courier New" w:eastAsia="Courier New"/>
          <w:sz w:val="16"/>
        </w:rPr>
        <w:t>rcoulomb = 1.0</w:t>
      </w:r>
    </w:p>
    <w:p>
      <w:pPr>
        <w:spacing w:line="240" w:lineRule="auto" w:after="0"/>
        <w:ind w:left="216" w:firstLine="0"/>
      </w:pPr>
      <w:r>
        <w:rPr>
          <w:rFonts w:ascii="Courier New" w:hAnsi="Courier New" w:eastAsia="Courier New"/>
          <w:sz w:val="16"/>
        </w:rPr>
        <w:t>rvdw = 1.0</w:t>
      </w:r>
    </w:p>
    <w:p>
      <w:pPr>
        <w:spacing w:line="240" w:lineRule="auto" w:after="0"/>
        <w:ind w:left="216" w:firstLine="0"/>
      </w:pPr>
      <w:r>
        <w:rPr>
          <w:rFonts w:ascii="Courier New" w:hAnsi="Courier New" w:eastAsia="Courier New"/>
          <w:sz w:val="16"/>
        </w:rPr>
        <w:t>pbc = xyz</w:t>
      </w:r>
    </w:p>
    <w:p>
      <w:pPr>
        <w:spacing w:line="240" w:lineRule="auto" w:after="0"/>
        <w:ind w:left="216" w:firstLine="0"/>
      </w:pPr>
      <w:r>
        <w:rPr>
          <w:rFonts w:ascii="Courier New" w:hAnsi="Courier New" w:eastAsia="Courier New"/>
          <w:sz w:val="16"/>
        </w:rPr>
        <w:t>EOF</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gmx grompp -f em.mdp -c ions.gro -p topol.top -o em.tpr</w:t>
      </w:r>
    </w:p>
    <w:p>
      <w:pPr>
        <w:spacing w:line="240" w:lineRule="auto" w:after="0"/>
        <w:ind w:left="216" w:firstLine="0"/>
      </w:pPr>
      <w:r>
        <w:rPr>
          <w:rFonts w:ascii="Courier New" w:hAnsi="Courier New" w:eastAsia="Courier New"/>
          <w:sz w:val="16"/>
        </w:rPr>
        <w:t>gmx mdrun -deffnm em -nb gpu</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6. NVT equilibration: 100 ps at 4 fs/step</w:t>
      </w:r>
    </w:p>
    <w:p>
      <w:pPr>
        <w:spacing w:line="240" w:lineRule="auto" w:after="0"/>
        <w:ind w:left="216" w:firstLine="0"/>
      </w:pPr>
      <w:r>
        <w:rPr>
          <w:rFonts w:ascii="Courier New" w:hAnsi="Courier New" w:eastAsia="Courier New"/>
          <w:sz w:val="16"/>
        </w:rPr>
        <w:t>cat &gt; nvt.mdp &lt;&lt;'EOF'</w:t>
      </w:r>
    </w:p>
    <w:p>
      <w:pPr>
        <w:spacing w:line="240" w:lineRule="auto" w:after="0"/>
        <w:ind w:left="216" w:firstLine="0"/>
      </w:pPr>
      <w:r>
        <w:rPr>
          <w:rFonts w:ascii="Courier New" w:hAnsi="Courier New" w:eastAsia="Courier New"/>
          <w:sz w:val="16"/>
        </w:rPr>
        <w:t>integrator = md</w:t>
      </w:r>
    </w:p>
    <w:p>
      <w:pPr>
        <w:spacing w:line="240" w:lineRule="auto" w:after="0"/>
        <w:ind w:left="216" w:firstLine="0"/>
      </w:pPr>
      <w:r>
        <w:rPr>
          <w:rFonts w:ascii="Courier New" w:hAnsi="Courier New" w:eastAsia="Courier New"/>
          <w:sz w:val="16"/>
        </w:rPr>
        <w:t>dt = 0.004</w:t>
      </w:r>
    </w:p>
    <w:p>
      <w:pPr>
        <w:spacing w:line="240" w:lineRule="auto" w:after="0"/>
        <w:ind w:left="216" w:firstLine="0"/>
      </w:pPr>
      <w:r>
        <w:rPr>
          <w:rFonts w:ascii="Courier New" w:hAnsi="Courier New" w:eastAsia="Courier New"/>
          <w:sz w:val="16"/>
        </w:rPr>
        <w:t>nsteps = 25000</w:t>
      </w:r>
    </w:p>
    <w:p>
      <w:pPr>
        <w:spacing w:line="240" w:lineRule="auto" w:after="0"/>
        <w:ind w:left="216" w:firstLine="0"/>
      </w:pPr>
      <w:r>
        <w:rPr>
          <w:rFonts w:ascii="Courier New" w:hAnsi="Courier New" w:eastAsia="Courier New"/>
          <w:sz w:val="16"/>
        </w:rPr>
        <w:t>nstxout-compressed = 2500</w:t>
      </w:r>
    </w:p>
    <w:p>
      <w:pPr>
        <w:spacing w:line="240" w:lineRule="auto" w:after="0"/>
        <w:ind w:left="216" w:firstLine="0"/>
      </w:pPr>
      <w:r>
        <w:rPr>
          <w:rFonts w:ascii="Courier New" w:hAnsi="Courier New" w:eastAsia="Courier New"/>
          <w:sz w:val="16"/>
        </w:rPr>
        <w:t>define = -DPOSRES</w:t>
      </w:r>
    </w:p>
    <w:p>
      <w:pPr>
        <w:spacing w:line="240" w:lineRule="auto" w:after="0"/>
        <w:ind w:left="216" w:firstLine="0"/>
      </w:pPr>
      <w:r>
        <w:rPr>
          <w:rFonts w:ascii="Courier New" w:hAnsi="Courier New" w:eastAsia="Courier New"/>
          <w:sz w:val="16"/>
        </w:rPr>
        <w:t>cutoff-scheme = Verlet</w:t>
      </w:r>
    </w:p>
    <w:p>
      <w:pPr>
        <w:spacing w:line="240" w:lineRule="auto" w:after="0"/>
        <w:ind w:left="216" w:firstLine="0"/>
      </w:pPr>
      <w:r>
        <w:rPr>
          <w:rFonts w:ascii="Courier New" w:hAnsi="Courier New" w:eastAsia="Courier New"/>
          <w:sz w:val="16"/>
        </w:rPr>
        <w:t>coulombtype = PME</w:t>
      </w:r>
    </w:p>
    <w:p>
      <w:pPr>
        <w:spacing w:line="240" w:lineRule="auto" w:after="0"/>
        <w:ind w:left="216" w:firstLine="0"/>
      </w:pPr>
      <w:r>
        <w:rPr>
          <w:rFonts w:ascii="Courier New" w:hAnsi="Courier New" w:eastAsia="Courier New"/>
          <w:sz w:val="16"/>
        </w:rPr>
        <w:t>rcoulomb = 1.0</w:t>
      </w:r>
    </w:p>
    <w:p>
      <w:pPr>
        <w:spacing w:line="240" w:lineRule="auto" w:after="0"/>
        <w:ind w:left="216" w:firstLine="0"/>
      </w:pPr>
      <w:r>
        <w:rPr>
          <w:rFonts w:ascii="Courier New" w:hAnsi="Courier New" w:eastAsia="Courier New"/>
          <w:sz w:val="16"/>
        </w:rPr>
        <w:t>rvdw = 1.0</w:t>
      </w:r>
    </w:p>
    <w:p>
      <w:pPr>
        <w:spacing w:line="240" w:lineRule="auto" w:after="0"/>
        <w:ind w:left="216" w:firstLine="0"/>
      </w:pPr>
      <w:r>
        <w:rPr>
          <w:rFonts w:ascii="Courier New" w:hAnsi="Courier New" w:eastAsia="Courier New"/>
          <w:sz w:val="16"/>
        </w:rPr>
        <w:t>tcoupl = V-rescale</w:t>
      </w:r>
    </w:p>
    <w:p>
      <w:pPr>
        <w:spacing w:line="240" w:lineRule="auto" w:after="0"/>
        <w:ind w:left="216" w:firstLine="0"/>
      </w:pPr>
      <w:r>
        <w:rPr>
          <w:rFonts w:ascii="Courier New" w:hAnsi="Courier New" w:eastAsia="Courier New"/>
          <w:sz w:val="16"/>
        </w:rPr>
        <w:t>tc-grps = Protein Non-Protein</w:t>
      </w:r>
    </w:p>
    <w:p>
      <w:pPr>
        <w:spacing w:line="240" w:lineRule="auto" w:after="0"/>
        <w:ind w:left="216" w:firstLine="0"/>
      </w:pPr>
      <w:r>
        <w:rPr>
          <w:rFonts w:ascii="Courier New" w:hAnsi="Courier New" w:eastAsia="Courier New"/>
          <w:sz w:val="16"/>
        </w:rPr>
        <w:t>tau_t = 0.1 0.1</w:t>
      </w:r>
    </w:p>
    <w:p>
      <w:pPr>
        <w:spacing w:line="240" w:lineRule="auto" w:after="0"/>
        <w:ind w:left="216" w:firstLine="0"/>
      </w:pPr>
      <w:r>
        <w:rPr>
          <w:rFonts w:ascii="Courier New" w:hAnsi="Courier New" w:eastAsia="Courier New"/>
          <w:sz w:val="16"/>
        </w:rPr>
        <w:t>ref_t = 310 310</w:t>
      </w:r>
    </w:p>
    <w:p>
      <w:pPr>
        <w:spacing w:line="240" w:lineRule="auto" w:after="0"/>
        <w:ind w:left="216" w:firstLine="0"/>
      </w:pPr>
      <w:r>
        <w:rPr>
          <w:rFonts w:ascii="Courier New" w:hAnsi="Courier New" w:eastAsia="Courier New"/>
          <w:sz w:val="16"/>
        </w:rPr>
        <w:t>pcoupl = no</w:t>
      </w:r>
    </w:p>
    <w:p>
      <w:pPr>
        <w:spacing w:line="240" w:lineRule="auto" w:after="0"/>
        <w:ind w:left="216" w:firstLine="0"/>
      </w:pPr>
      <w:r>
        <w:rPr>
          <w:rFonts w:ascii="Courier New" w:hAnsi="Courier New" w:eastAsia="Courier New"/>
          <w:sz w:val="16"/>
        </w:rPr>
        <w:t>pbc = xyz</w:t>
      </w:r>
    </w:p>
    <w:p>
      <w:pPr>
        <w:spacing w:line="240" w:lineRule="auto" w:after="0"/>
        <w:ind w:left="216" w:firstLine="0"/>
      </w:pPr>
      <w:r>
        <w:rPr>
          <w:rFonts w:ascii="Courier New" w:hAnsi="Courier New" w:eastAsia="Courier New"/>
          <w:sz w:val="16"/>
        </w:rPr>
        <w:t>constraints = all-bonds</w:t>
      </w:r>
    </w:p>
    <w:p>
      <w:pPr>
        <w:spacing w:line="240" w:lineRule="auto" w:after="0"/>
        <w:ind w:left="216" w:firstLine="0"/>
      </w:pPr>
      <w:r>
        <w:rPr>
          <w:rFonts w:ascii="Courier New" w:hAnsi="Courier New" w:eastAsia="Courier New"/>
          <w:sz w:val="16"/>
        </w:rPr>
        <w:t>constraint_algorithm = lincs</w:t>
      </w:r>
    </w:p>
    <w:p>
      <w:pPr>
        <w:spacing w:line="240" w:lineRule="auto" w:after="0"/>
        <w:ind w:left="216" w:firstLine="0"/>
      </w:pPr>
      <w:r>
        <w:rPr>
          <w:rFonts w:ascii="Courier New" w:hAnsi="Courier New" w:eastAsia="Courier New"/>
          <w:sz w:val="16"/>
        </w:rPr>
        <w:t>EOF</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gmx grompp -f nvt.mdp -c em.gro -r em.gro -p topol.top -o nvt.tpr</w:t>
      </w:r>
    </w:p>
    <w:p>
      <w:pPr>
        <w:spacing w:line="240" w:lineRule="auto" w:after="0"/>
        <w:ind w:left="216" w:firstLine="0"/>
      </w:pPr>
      <w:r>
        <w:rPr>
          <w:rFonts w:ascii="Courier New" w:hAnsi="Courier New" w:eastAsia="Courier New"/>
          <w:sz w:val="16"/>
        </w:rPr>
        <w:t>gmx mdrun -deffnm nvt -nb gpu</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7. NPT equilibration: 100 ps at 4 fs/step</w:t>
      </w:r>
    </w:p>
    <w:p>
      <w:pPr>
        <w:spacing w:line="240" w:lineRule="auto" w:after="0"/>
        <w:ind w:left="216" w:firstLine="0"/>
      </w:pPr>
      <w:r>
        <w:rPr>
          <w:rFonts w:ascii="Courier New" w:hAnsi="Courier New" w:eastAsia="Courier New"/>
          <w:sz w:val="16"/>
        </w:rPr>
        <w:t>cat &gt; npt.mdp &lt;&lt;'EOF'</w:t>
      </w:r>
    </w:p>
    <w:p>
      <w:pPr>
        <w:spacing w:line="240" w:lineRule="auto" w:after="0"/>
        <w:ind w:left="216" w:firstLine="0"/>
      </w:pPr>
      <w:r>
        <w:rPr>
          <w:rFonts w:ascii="Courier New" w:hAnsi="Courier New" w:eastAsia="Courier New"/>
          <w:sz w:val="16"/>
        </w:rPr>
        <w:t>integrator = md</w:t>
      </w:r>
    </w:p>
    <w:p>
      <w:pPr>
        <w:spacing w:line="240" w:lineRule="auto" w:after="0"/>
        <w:ind w:left="216" w:firstLine="0"/>
      </w:pPr>
      <w:r>
        <w:rPr>
          <w:rFonts w:ascii="Courier New" w:hAnsi="Courier New" w:eastAsia="Courier New"/>
          <w:sz w:val="16"/>
        </w:rPr>
        <w:t>dt = 0.004</w:t>
      </w:r>
    </w:p>
    <w:p>
      <w:pPr>
        <w:spacing w:line="240" w:lineRule="auto" w:after="0"/>
        <w:ind w:left="216" w:firstLine="0"/>
      </w:pPr>
      <w:r>
        <w:rPr>
          <w:rFonts w:ascii="Courier New" w:hAnsi="Courier New" w:eastAsia="Courier New"/>
          <w:sz w:val="16"/>
        </w:rPr>
        <w:t>nsteps = 25000</w:t>
      </w:r>
    </w:p>
    <w:p>
      <w:pPr>
        <w:spacing w:line="240" w:lineRule="auto" w:after="0"/>
        <w:ind w:left="216" w:firstLine="0"/>
      </w:pPr>
      <w:r>
        <w:rPr>
          <w:rFonts w:ascii="Courier New" w:hAnsi="Courier New" w:eastAsia="Courier New"/>
          <w:sz w:val="16"/>
        </w:rPr>
        <w:t>nstxout-compressed = 2500</w:t>
      </w:r>
    </w:p>
    <w:p>
      <w:pPr>
        <w:spacing w:line="240" w:lineRule="auto" w:after="0"/>
        <w:ind w:left="216" w:firstLine="0"/>
      </w:pPr>
      <w:r>
        <w:rPr>
          <w:rFonts w:ascii="Courier New" w:hAnsi="Courier New" w:eastAsia="Courier New"/>
          <w:sz w:val="16"/>
        </w:rPr>
        <w:t>define = -DPOSRES</w:t>
      </w:r>
    </w:p>
    <w:p>
      <w:pPr>
        <w:spacing w:line="240" w:lineRule="auto" w:after="0"/>
        <w:ind w:left="216" w:firstLine="0"/>
      </w:pPr>
      <w:r>
        <w:rPr>
          <w:rFonts w:ascii="Courier New" w:hAnsi="Courier New" w:eastAsia="Courier New"/>
          <w:sz w:val="16"/>
        </w:rPr>
        <w:t>refcoord_scaling = com</w:t>
      </w:r>
    </w:p>
    <w:p>
      <w:pPr>
        <w:spacing w:line="240" w:lineRule="auto" w:after="0"/>
        <w:ind w:left="216" w:firstLine="0"/>
      </w:pPr>
      <w:r>
        <w:rPr>
          <w:rFonts w:ascii="Courier New" w:hAnsi="Courier New" w:eastAsia="Courier New"/>
          <w:sz w:val="16"/>
        </w:rPr>
        <w:t>cutoff-scheme = Verlet</w:t>
      </w:r>
    </w:p>
    <w:p>
      <w:pPr>
        <w:spacing w:line="240" w:lineRule="auto" w:after="0"/>
        <w:ind w:left="216" w:firstLine="0"/>
      </w:pPr>
      <w:r>
        <w:rPr>
          <w:rFonts w:ascii="Courier New" w:hAnsi="Courier New" w:eastAsia="Courier New"/>
          <w:sz w:val="16"/>
        </w:rPr>
        <w:t>coulombtype = PME</w:t>
      </w:r>
    </w:p>
    <w:p>
      <w:pPr>
        <w:spacing w:line="240" w:lineRule="auto" w:after="0"/>
        <w:ind w:left="216" w:firstLine="0"/>
      </w:pPr>
      <w:r>
        <w:rPr>
          <w:rFonts w:ascii="Courier New" w:hAnsi="Courier New" w:eastAsia="Courier New"/>
          <w:sz w:val="16"/>
        </w:rPr>
        <w:t>rcoulomb = 1.0</w:t>
      </w:r>
    </w:p>
    <w:p>
      <w:pPr>
        <w:spacing w:line="240" w:lineRule="auto" w:after="0"/>
        <w:ind w:left="216" w:firstLine="0"/>
      </w:pPr>
      <w:r>
        <w:rPr>
          <w:rFonts w:ascii="Courier New" w:hAnsi="Courier New" w:eastAsia="Courier New"/>
          <w:sz w:val="16"/>
        </w:rPr>
        <w:t>rvdw = 1.0</w:t>
      </w:r>
    </w:p>
    <w:p>
      <w:pPr>
        <w:spacing w:line="240" w:lineRule="auto" w:after="0"/>
        <w:ind w:left="216" w:firstLine="0"/>
      </w:pPr>
      <w:r>
        <w:rPr>
          <w:rFonts w:ascii="Courier New" w:hAnsi="Courier New" w:eastAsia="Courier New"/>
          <w:sz w:val="16"/>
        </w:rPr>
        <w:t>tcoupl = V-rescale</w:t>
      </w:r>
    </w:p>
    <w:p>
      <w:pPr>
        <w:spacing w:line="240" w:lineRule="auto" w:after="0"/>
        <w:ind w:left="216" w:firstLine="0"/>
      </w:pPr>
      <w:r>
        <w:rPr>
          <w:rFonts w:ascii="Courier New" w:hAnsi="Courier New" w:eastAsia="Courier New"/>
          <w:sz w:val="16"/>
        </w:rPr>
        <w:t>tc-grps = Protein Non-Protein</w:t>
      </w:r>
    </w:p>
    <w:p>
      <w:pPr>
        <w:spacing w:line="240" w:lineRule="auto" w:after="0"/>
        <w:ind w:left="216" w:firstLine="0"/>
      </w:pPr>
      <w:r>
        <w:rPr>
          <w:rFonts w:ascii="Courier New" w:hAnsi="Courier New" w:eastAsia="Courier New"/>
          <w:sz w:val="16"/>
        </w:rPr>
        <w:t>tau_t = 0.1 0.1</w:t>
      </w:r>
    </w:p>
    <w:p>
      <w:pPr>
        <w:spacing w:line="240" w:lineRule="auto" w:after="0"/>
        <w:ind w:left="216" w:firstLine="0"/>
      </w:pPr>
      <w:r>
        <w:rPr>
          <w:rFonts w:ascii="Courier New" w:hAnsi="Courier New" w:eastAsia="Courier New"/>
          <w:sz w:val="16"/>
        </w:rPr>
        <w:t>ref_t = 310 310</w:t>
      </w:r>
    </w:p>
    <w:p>
      <w:pPr>
        <w:spacing w:line="240" w:lineRule="auto" w:after="0"/>
        <w:ind w:left="216" w:firstLine="0"/>
      </w:pPr>
      <w:r>
        <w:rPr>
          <w:rFonts w:ascii="Courier New" w:hAnsi="Courier New" w:eastAsia="Courier New"/>
          <w:sz w:val="16"/>
        </w:rPr>
        <w:t>pcoupl = C-rescale</w:t>
      </w:r>
    </w:p>
    <w:p>
      <w:pPr>
        <w:spacing w:line="240" w:lineRule="auto" w:after="0"/>
        <w:ind w:left="216" w:firstLine="0"/>
      </w:pPr>
      <w:r>
        <w:rPr>
          <w:rFonts w:ascii="Courier New" w:hAnsi="Courier New" w:eastAsia="Courier New"/>
          <w:sz w:val="16"/>
        </w:rPr>
        <w:t>pcoupltype = isotropic</w:t>
      </w:r>
    </w:p>
    <w:p>
      <w:pPr>
        <w:spacing w:line="240" w:lineRule="auto" w:after="0"/>
        <w:ind w:left="216" w:firstLine="0"/>
      </w:pPr>
      <w:r>
        <w:rPr>
          <w:rFonts w:ascii="Courier New" w:hAnsi="Courier New" w:eastAsia="Courier New"/>
          <w:sz w:val="16"/>
        </w:rPr>
        <w:t>tau_p = 2.0</w:t>
      </w:r>
    </w:p>
    <w:p>
      <w:pPr>
        <w:spacing w:line="240" w:lineRule="auto" w:after="0"/>
        <w:ind w:left="216" w:firstLine="0"/>
      </w:pPr>
      <w:r>
        <w:rPr>
          <w:rFonts w:ascii="Courier New" w:hAnsi="Courier New" w:eastAsia="Courier New"/>
          <w:sz w:val="16"/>
        </w:rPr>
        <w:t>ref_p = 1.0</w:t>
      </w:r>
    </w:p>
    <w:p>
      <w:pPr>
        <w:spacing w:line="240" w:lineRule="auto" w:after="0"/>
        <w:ind w:left="216" w:firstLine="0"/>
      </w:pPr>
      <w:r>
        <w:rPr>
          <w:rFonts w:ascii="Courier New" w:hAnsi="Courier New" w:eastAsia="Courier New"/>
          <w:sz w:val="16"/>
        </w:rPr>
        <w:t>compressibility = 4.5e-5</w:t>
      </w:r>
    </w:p>
    <w:p>
      <w:pPr>
        <w:spacing w:line="240" w:lineRule="auto" w:after="0"/>
        <w:ind w:left="216" w:firstLine="0"/>
      </w:pPr>
      <w:r>
        <w:rPr>
          <w:rFonts w:ascii="Courier New" w:hAnsi="Courier New" w:eastAsia="Courier New"/>
          <w:sz w:val="16"/>
        </w:rPr>
        <w:t>pbc = xyz</w:t>
      </w:r>
    </w:p>
    <w:p>
      <w:pPr>
        <w:spacing w:line="240" w:lineRule="auto" w:after="0"/>
        <w:ind w:left="216" w:firstLine="0"/>
      </w:pPr>
      <w:r>
        <w:rPr>
          <w:rFonts w:ascii="Courier New" w:hAnsi="Courier New" w:eastAsia="Courier New"/>
          <w:sz w:val="16"/>
        </w:rPr>
        <w:t>constraints = all-bonds</w:t>
      </w:r>
    </w:p>
    <w:p>
      <w:pPr>
        <w:spacing w:line="240" w:lineRule="auto" w:after="0"/>
        <w:ind w:left="216" w:firstLine="0"/>
      </w:pPr>
      <w:r>
        <w:rPr>
          <w:rFonts w:ascii="Courier New" w:hAnsi="Courier New" w:eastAsia="Courier New"/>
          <w:sz w:val="16"/>
        </w:rPr>
        <w:t>constraint_algorithm = lincs</w:t>
      </w:r>
    </w:p>
    <w:p>
      <w:pPr>
        <w:spacing w:line="240" w:lineRule="auto" w:after="0"/>
        <w:ind w:left="216" w:firstLine="0"/>
      </w:pPr>
      <w:r>
        <w:rPr>
          <w:rFonts w:ascii="Courier New" w:hAnsi="Courier New" w:eastAsia="Courier New"/>
          <w:sz w:val="16"/>
        </w:rPr>
        <w:t>EOF</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gmx grompp -f npt.mdp -c nvt.gro -r nvt.gro -t nvt.cpt -p topol.top -o npt.tpr -maxwarn 1</w:t>
      </w:r>
    </w:p>
    <w:p>
      <w:pPr>
        <w:spacing w:line="240" w:lineRule="auto" w:after="0"/>
        <w:ind w:left="216" w:firstLine="0"/>
      </w:pPr>
      <w:r>
        <w:rPr>
          <w:rFonts w:ascii="Courier New" w:hAnsi="Courier New" w:eastAsia="Courier New"/>
          <w:sz w:val="16"/>
        </w:rPr>
        <w:t>gmx mdrun -deffnm npt -nb gpu</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 8. Production run: 100 ns = 25,000,000 steps at 4 fs/step</w:t>
      </w:r>
    </w:p>
    <w:p>
      <w:pPr>
        <w:spacing w:line="240" w:lineRule="auto" w:after="0"/>
        <w:ind w:left="216" w:firstLine="0"/>
      </w:pPr>
      <w:r>
        <w:rPr>
          <w:rFonts w:ascii="Courier New" w:hAnsi="Courier New" w:eastAsia="Courier New"/>
          <w:sz w:val="16"/>
        </w:rPr>
        <w:t>cat &gt; md_100ns.mdp &lt;&lt;'EOF'</w:t>
      </w:r>
    </w:p>
    <w:p>
      <w:pPr>
        <w:spacing w:line="240" w:lineRule="auto" w:after="0"/>
        <w:ind w:left="216" w:firstLine="0"/>
      </w:pPr>
      <w:r>
        <w:rPr>
          <w:rFonts w:ascii="Courier New" w:hAnsi="Courier New" w:eastAsia="Courier New"/>
          <w:sz w:val="16"/>
        </w:rPr>
        <w:t>integrator = md</w:t>
      </w:r>
    </w:p>
    <w:p>
      <w:pPr>
        <w:spacing w:line="240" w:lineRule="auto" w:after="0"/>
        <w:ind w:left="216" w:firstLine="0"/>
      </w:pPr>
      <w:r>
        <w:rPr>
          <w:rFonts w:ascii="Courier New" w:hAnsi="Courier New" w:eastAsia="Courier New"/>
          <w:sz w:val="16"/>
        </w:rPr>
        <w:t>dt = 0.004</w:t>
      </w:r>
    </w:p>
    <w:p>
      <w:pPr>
        <w:spacing w:line="240" w:lineRule="auto" w:after="0"/>
        <w:ind w:left="216" w:firstLine="0"/>
      </w:pPr>
      <w:r>
        <w:rPr>
          <w:rFonts w:ascii="Courier New" w:hAnsi="Courier New" w:eastAsia="Courier New"/>
          <w:sz w:val="16"/>
        </w:rPr>
        <w:t>nsteps = 25000000</w:t>
      </w:r>
    </w:p>
    <w:p>
      <w:pPr>
        <w:spacing w:line="240" w:lineRule="auto" w:after="0"/>
        <w:ind w:left="216" w:firstLine="0"/>
      </w:pPr>
      <w:r>
        <w:rPr>
          <w:rFonts w:ascii="Courier New" w:hAnsi="Courier New" w:eastAsia="Courier New"/>
          <w:sz w:val="16"/>
        </w:rPr>
        <w:t>nstxout-compressed = 2500</w:t>
      </w:r>
    </w:p>
    <w:p>
      <w:pPr>
        <w:spacing w:line="240" w:lineRule="auto" w:after="0"/>
        <w:ind w:left="216" w:firstLine="0"/>
      </w:pPr>
      <w:r>
        <w:rPr>
          <w:rFonts w:ascii="Courier New" w:hAnsi="Courier New" w:eastAsia="Courier New"/>
          <w:sz w:val="16"/>
        </w:rPr>
        <w:t>nstenergy = 2500</w:t>
      </w:r>
    </w:p>
    <w:p>
      <w:pPr>
        <w:spacing w:line="240" w:lineRule="auto" w:after="0"/>
        <w:ind w:left="216" w:firstLine="0"/>
      </w:pPr>
      <w:r>
        <w:rPr>
          <w:rFonts w:ascii="Courier New" w:hAnsi="Courier New" w:eastAsia="Courier New"/>
          <w:sz w:val="16"/>
        </w:rPr>
        <w:t>nstlog = 5000</w:t>
      </w:r>
    </w:p>
    <w:p>
      <w:pPr>
        <w:spacing w:line="240" w:lineRule="auto" w:after="0"/>
        <w:ind w:left="216" w:firstLine="0"/>
      </w:pPr>
      <w:r>
        <w:rPr>
          <w:rFonts w:ascii="Courier New" w:hAnsi="Courier New" w:eastAsia="Courier New"/>
          <w:sz w:val="16"/>
        </w:rPr>
        <w:t>nstcalcenergy = 100</w:t>
      </w:r>
    </w:p>
    <w:p>
      <w:pPr>
        <w:spacing w:line="240" w:lineRule="auto" w:after="0"/>
        <w:ind w:left="216" w:firstLine="0"/>
      </w:pPr>
      <w:r>
        <w:rPr>
          <w:rFonts w:ascii="Courier New" w:hAnsi="Courier New" w:eastAsia="Courier New"/>
          <w:sz w:val="16"/>
        </w:rPr>
        <w:t>cutoff-scheme = Verlet</w:t>
      </w:r>
    </w:p>
    <w:p>
      <w:pPr>
        <w:spacing w:line="240" w:lineRule="auto" w:after="0"/>
        <w:ind w:left="216" w:firstLine="0"/>
      </w:pPr>
      <w:r>
        <w:rPr>
          <w:rFonts w:ascii="Courier New" w:hAnsi="Courier New" w:eastAsia="Courier New"/>
          <w:sz w:val="16"/>
        </w:rPr>
        <w:t>coulombtype = PME</w:t>
      </w:r>
    </w:p>
    <w:p>
      <w:pPr>
        <w:spacing w:line="240" w:lineRule="auto" w:after="0"/>
        <w:ind w:left="216" w:firstLine="0"/>
      </w:pPr>
      <w:r>
        <w:rPr>
          <w:rFonts w:ascii="Courier New" w:hAnsi="Courier New" w:eastAsia="Courier New"/>
          <w:sz w:val="16"/>
        </w:rPr>
        <w:t>rcoulomb = 1.0</w:t>
      </w:r>
    </w:p>
    <w:p>
      <w:pPr>
        <w:spacing w:line="240" w:lineRule="auto" w:after="0"/>
        <w:ind w:left="216" w:firstLine="0"/>
      </w:pPr>
      <w:r>
        <w:rPr>
          <w:rFonts w:ascii="Courier New" w:hAnsi="Courier New" w:eastAsia="Courier New"/>
          <w:sz w:val="16"/>
        </w:rPr>
        <w:t>rvdw = 1.0</w:t>
      </w:r>
    </w:p>
    <w:p>
      <w:pPr>
        <w:spacing w:line="240" w:lineRule="auto" w:after="0"/>
        <w:ind w:left="216" w:firstLine="0"/>
      </w:pPr>
      <w:r>
        <w:rPr>
          <w:rFonts w:ascii="Courier New" w:hAnsi="Courier New" w:eastAsia="Courier New"/>
          <w:sz w:val="16"/>
        </w:rPr>
        <w:t>tcoupl = V-rescale</w:t>
      </w:r>
    </w:p>
    <w:p>
      <w:pPr>
        <w:spacing w:line="240" w:lineRule="auto" w:after="0"/>
        <w:ind w:left="216" w:firstLine="0"/>
      </w:pPr>
      <w:r>
        <w:rPr>
          <w:rFonts w:ascii="Courier New" w:hAnsi="Courier New" w:eastAsia="Courier New"/>
          <w:sz w:val="16"/>
        </w:rPr>
        <w:t>tc-grps = Protein Non-Protein</w:t>
      </w:r>
    </w:p>
    <w:p>
      <w:pPr>
        <w:spacing w:line="240" w:lineRule="auto" w:after="0"/>
        <w:ind w:left="216" w:firstLine="0"/>
      </w:pPr>
      <w:r>
        <w:rPr>
          <w:rFonts w:ascii="Courier New" w:hAnsi="Courier New" w:eastAsia="Courier New"/>
          <w:sz w:val="16"/>
        </w:rPr>
        <w:t>tau_t = 0.1 0.1</w:t>
      </w:r>
    </w:p>
    <w:p>
      <w:pPr>
        <w:spacing w:line="240" w:lineRule="auto" w:after="0"/>
        <w:ind w:left="216" w:firstLine="0"/>
      </w:pPr>
      <w:r>
        <w:rPr>
          <w:rFonts w:ascii="Courier New" w:hAnsi="Courier New" w:eastAsia="Courier New"/>
          <w:sz w:val="16"/>
        </w:rPr>
        <w:t>ref_t = 310 310</w:t>
      </w:r>
    </w:p>
    <w:p>
      <w:pPr>
        <w:spacing w:line="240" w:lineRule="auto" w:after="0"/>
        <w:ind w:left="216" w:firstLine="0"/>
      </w:pPr>
      <w:r>
        <w:rPr>
          <w:rFonts w:ascii="Courier New" w:hAnsi="Courier New" w:eastAsia="Courier New"/>
          <w:sz w:val="16"/>
        </w:rPr>
        <w:t>pcoupl = Parrinello-Rahman</w:t>
      </w:r>
    </w:p>
    <w:p>
      <w:pPr>
        <w:spacing w:line="240" w:lineRule="auto" w:after="0"/>
        <w:ind w:left="216" w:firstLine="0"/>
      </w:pPr>
      <w:r>
        <w:rPr>
          <w:rFonts w:ascii="Courier New" w:hAnsi="Courier New" w:eastAsia="Courier New"/>
          <w:sz w:val="16"/>
        </w:rPr>
        <w:t>pcoupltype = isotropic</w:t>
      </w:r>
    </w:p>
    <w:p>
      <w:pPr>
        <w:spacing w:line="240" w:lineRule="auto" w:after="0"/>
        <w:ind w:left="216" w:firstLine="0"/>
      </w:pPr>
      <w:r>
        <w:rPr>
          <w:rFonts w:ascii="Courier New" w:hAnsi="Courier New" w:eastAsia="Courier New"/>
          <w:sz w:val="16"/>
        </w:rPr>
        <w:t>tau_p = 2.0</w:t>
      </w:r>
    </w:p>
    <w:p>
      <w:pPr>
        <w:spacing w:line="240" w:lineRule="auto" w:after="0"/>
        <w:ind w:left="216" w:firstLine="0"/>
      </w:pPr>
      <w:r>
        <w:rPr>
          <w:rFonts w:ascii="Courier New" w:hAnsi="Courier New" w:eastAsia="Courier New"/>
          <w:sz w:val="16"/>
        </w:rPr>
        <w:t>ref_p = 1.0</w:t>
      </w:r>
    </w:p>
    <w:p>
      <w:pPr>
        <w:spacing w:line="240" w:lineRule="auto" w:after="0"/>
        <w:ind w:left="216" w:firstLine="0"/>
      </w:pPr>
      <w:r>
        <w:rPr>
          <w:rFonts w:ascii="Courier New" w:hAnsi="Courier New" w:eastAsia="Courier New"/>
          <w:sz w:val="16"/>
        </w:rPr>
        <w:t>compressibility = 4.5e-5</w:t>
      </w:r>
    </w:p>
    <w:p>
      <w:pPr>
        <w:spacing w:line="240" w:lineRule="auto" w:after="0"/>
        <w:ind w:left="216" w:firstLine="0"/>
      </w:pPr>
      <w:r>
        <w:rPr>
          <w:rFonts w:ascii="Courier New" w:hAnsi="Courier New" w:eastAsia="Courier New"/>
          <w:sz w:val="16"/>
        </w:rPr>
        <w:t>pbc = xyz</w:t>
      </w:r>
    </w:p>
    <w:p>
      <w:pPr>
        <w:spacing w:line="240" w:lineRule="auto" w:after="0"/>
        <w:ind w:left="216" w:firstLine="0"/>
      </w:pPr>
      <w:r>
        <w:rPr>
          <w:rFonts w:ascii="Courier New" w:hAnsi="Courier New" w:eastAsia="Courier New"/>
          <w:sz w:val="16"/>
        </w:rPr>
        <w:t>constraints = all-bonds</w:t>
      </w:r>
    </w:p>
    <w:p>
      <w:pPr>
        <w:spacing w:line="240" w:lineRule="auto" w:after="0"/>
        <w:ind w:left="216" w:firstLine="0"/>
      </w:pPr>
      <w:r>
        <w:rPr>
          <w:rFonts w:ascii="Courier New" w:hAnsi="Courier New" w:eastAsia="Courier New"/>
          <w:sz w:val="16"/>
        </w:rPr>
        <w:t>constraint_algorithm = lincs</w:t>
      </w:r>
    </w:p>
    <w:p>
      <w:pPr>
        <w:spacing w:line="240" w:lineRule="auto" w:after="0"/>
        <w:ind w:left="216" w:firstLine="0"/>
      </w:pPr>
      <w:r>
        <w:rPr>
          <w:rFonts w:ascii="Courier New" w:hAnsi="Courier New" w:eastAsia="Courier New"/>
          <w:sz w:val="16"/>
        </w:rPr>
        <w:t>EOF</w:t>
      </w:r>
    </w:p>
    <w:p>
      <w:pPr>
        <w:spacing w:line="240" w:lineRule="auto" w:after="0"/>
        <w:ind w:left="216" w:firstLine="0"/>
      </w:pPr>
      <w:r>
        <w:rPr>
          <w:rFonts w:ascii="Courier New" w:hAnsi="Courier New" w:eastAsia="Courier New"/>
          <w:sz w:val="16"/>
        </w:rPr>
        <w:t xml:space="preserve"> </w:t>
      </w:r>
    </w:p>
    <w:p>
      <w:pPr>
        <w:spacing w:line="240" w:lineRule="auto" w:after="0"/>
        <w:ind w:left="216" w:firstLine="0"/>
      </w:pPr>
      <w:r>
        <w:rPr>
          <w:rFonts w:ascii="Courier New" w:hAnsi="Courier New" w:eastAsia="Courier New"/>
          <w:sz w:val="16"/>
        </w:rPr>
        <w:t>gmx grompp -f md_100ns.mdp -c npt.gro -t npt.cpt -p topol.top -o md_100ns.tpr</w:t>
      </w:r>
    </w:p>
    <w:p>
      <w:pPr>
        <w:spacing w:line="240" w:lineRule="auto" w:after="0"/>
        <w:ind w:left="216" w:firstLine="0"/>
      </w:pPr>
      <w:r>
        <w:rPr>
          <w:rFonts w:ascii="Courier New" w:hAnsi="Courier New" w:eastAsia="Courier New"/>
          <w:sz w:val="16"/>
        </w:rPr>
        <w:t>time gmx mdrun -deffnm md_100ns -nb gpu -pme gpu -ntomp 6 -pin on</w:t>
      </w:r>
    </w:p>
    <w:p>
      <w:pPr>
        <w:pStyle w:val="Heading1"/>
      </w:pPr>
      <w:r>
        <w:t>Supplementary Methods S2. Trajectory preparation for analyses</w:t>
      </w:r>
    </w:p>
    <w:p>
      <w:pPr>
        <w:spacing w:line="240" w:lineRule="auto" w:after="0"/>
        <w:ind w:left="216" w:firstLine="0"/>
      </w:pPr>
      <w:r>
        <w:rPr>
          <w:rFonts w:ascii="Courier New" w:hAnsi="Courier New" w:eastAsia="Courier New"/>
          <w:sz w:val="17"/>
        </w:rPr>
        <w:t>gmx convert-tpr -s md_100ns.tpr -o md_protein_only.tpr</w:t>
      </w:r>
    </w:p>
    <w:p>
      <w:pPr>
        <w:spacing w:line="240" w:lineRule="auto" w:after="0"/>
        <w:ind w:left="216" w:firstLine="0"/>
      </w:pPr>
      <w:r>
        <w:rPr>
          <w:rFonts w:ascii="Courier New" w:hAnsi="Courier New" w:eastAsia="Courier New"/>
          <w:sz w:val="17"/>
        </w:rPr>
        <w:t># Select Protein group</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gmx trjconv -s md_100ns.tpr -f md_100ns.xtc -o md_protein.xtc</w:t>
      </w:r>
    </w:p>
    <w:p>
      <w:pPr>
        <w:spacing w:line="240" w:lineRule="auto" w:after="0"/>
        <w:ind w:left="216" w:firstLine="0"/>
      </w:pPr>
      <w:r>
        <w:rPr>
          <w:rFonts w:ascii="Courier New" w:hAnsi="Courier New" w:eastAsia="Courier New"/>
          <w:sz w:val="17"/>
        </w:rPr>
        <w:t># Select Protein group</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gmx trjconv -s md_protein_only.tpr -f md_protein.xtc -o md_nojump.xtc -pbc nojump</w:t>
      </w:r>
    </w:p>
    <w:p>
      <w:pPr>
        <w:spacing w:line="240" w:lineRule="auto" w:after="0"/>
        <w:ind w:left="216" w:firstLine="0"/>
      </w:pPr>
      <w:r>
        <w:rPr>
          <w:rFonts w:ascii="Courier New" w:hAnsi="Courier New" w:eastAsia="Courier New"/>
          <w:sz w:val="17"/>
        </w:rPr>
        <w:t># Select Protein group</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gmx trjconv -s md_protein_only.tpr -f md_nojump.xtc -o md_centered.xtc -center -pbc mol</w:t>
      </w:r>
    </w:p>
    <w:p>
      <w:pPr>
        <w:spacing w:line="240" w:lineRule="auto" w:after="0"/>
        <w:ind w:left="216" w:firstLine="0"/>
      </w:pPr>
      <w:r>
        <w:rPr>
          <w:rFonts w:ascii="Courier New" w:hAnsi="Courier New" w:eastAsia="Courier New"/>
          <w:sz w:val="17"/>
        </w:rPr>
        <w:t># Center group: Protein; output group: Protein</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gmx trjconv -s md_protein_only.tpr -f md_centered.xtc -o md_clean.xtc -fit rot+trans</w:t>
      </w:r>
    </w:p>
    <w:p>
      <w:pPr>
        <w:spacing w:line="240" w:lineRule="auto" w:after="0"/>
        <w:ind w:left="216" w:firstLine="0"/>
      </w:pPr>
      <w:r>
        <w:rPr>
          <w:rFonts w:ascii="Courier New" w:hAnsi="Courier New" w:eastAsia="Courier New"/>
          <w:sz w:val="17"/>
        </w:rPr>
        <w:t># Fit group: Backbone; output group: Protein</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 SASA and area-derived metric</w:t>
      </w:r>
    </w:p>
    <w:p>
      <w:pPr>
        <w:spacing w:line="240" w:lineRule="auto" w:after="0"/>
        <w:ind w:left="216" w:firstLine="0"/>
      </w:pPr>
      <w:r>
        <w:rPr>
          <w:rFonts w:ascii="Courier New" w:hAnsi="Courier New" w:eastAsia="Courier New"/>
          <w:sz w:val="17"/>
        </w:rPr>
        <w:t>gmx sasa -s md_protein_only.tpr -f md_clean.xtc -o sasa_complex.xvg</w:t>
      </w:r>
    </w:p>
    <w:p>
      <w:pPr>
        <w:spacing w:line="240" w:lineRule="auto" w:after="0"/>
        <w:ind w:left="216" w:firstLine="0"/>
      </w:pPr>
      <w:r>
        <w:rPr>
          <w:rFonts w:ascii="Courier New" w:hAnsi="Courier New" w:eastAsia="Courier New"/>
          <w:sz w:val="17"/>
        </w:rPr>
        <w:t># Select Protein group</w:t>
      </w:r>
    </w:p>
    <w:p>
      <w:pPr>
        <w:spacing w:line="240" w:lineRule="auto" w:after="0"/>
        <w:ind w:left="216" w:firstLine="0"/>
      </w:pPr>
      <w:r>
        <w:rPr>
          <w:rFonts w:ascii="Courier New" w:hAnsi="Courier New" w:eastAsia="Courier New"/>
          <w:sz w:val="17"/>
        </w:rPr>
        <w:t># Run gmx sasa with an index file for individual chain SASAs:</w:t>
      </w:r>
    </w:p>
    <w:p>
      <w:pPr>
        <w:spacing w:line="240" w:lineRule="auto" w:after="0"/>
        <w:ind w:left="216" w:firstLine="0"/>
      </w:pPr>
      <w:r>
        <w:rPr>
          <w:rFonts w:ascii="Courier New" w:hAnsi="Courier New" w:eastAsia="Courier New"/>
          <w:sz w:val="17"/>
        </w:rPr>
        <w:t>gmx sasa -s md_protein_only.tpr -f md_clean.xtc -n index.ndx -o sasa_chainA.xvg</w:t>
      </w:r>
    </w:p>
    <w:p>
      <w:pPr>
        <w:spacing w:line="240" w:lineRule="auto" w:after="0"/>
        <w:ind w:left="216" w:firstLine="0"/>
      </w:pPr>
      <w:r>
        <w:rPr>
          <w:rFonts w:ascii="Courier New" w:hAnsi="Courier New" w:eastAsia="Courier New"/>
          <w:sz w:val="17"/>
        </w:rPr>
        <w:t># Select the chain-A index group corresponding to residues 1-148</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gmx sasa -s md_protein_only.tpr -f md_clean.xtc -n index.ndx -o sasa_chainB.xvg</w:t>
      </w:r>
    </w:p>
    <w:p>
      <w:pPr>
        <w:spacing w:line="240" w:lineRule="auto" w:after="0"/>
        <w:ind w:left="216" w:firstLine="0"/>
      </w:pPr>
      <w:r>
        <w:rPr>
          <w:rFonts w:ascii="Courier New" w:hAnsi="Courier New" w:eastAsia="Courier New"/>
          <w:sz w:val="17"/>
        </w:rPr>
        <w:t># Select the chain-B index group corresponding to the IQ peptide</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 SASA-derived area in Python:</w:t>
      </w:r>
    </w:p>
    <w:p>
      <w:pPr>
        <w:spacing w:line="240" w:lineRule="auto" w:after="0"/>
        <w:ind w:left="216" w:firstLine="0"/>
      </w:pPr>
      <w:r>
        <w:rPr>
          <w:rFonts w:ascii="Courier New" w:hAnsi="Courier New" w:eastAsia="Courier New"/>
          <w:sz w:val="17"/>
        </w:rPr>
        <w:t># DeltaSASA = SASA_chainA + SASA_chainB - SASA_complex</w:t>
      </w:r>
    </w:p>
    <w:p>
      <w:pPr>
        <w:spacing w:line="240" w:lineRule="auto" w:after="0"/>
        <w:ind w:left="216" w:firstLine="0"/>
      </w:pPr>
      <w:r>
        <w:rPr>
          <w:rFonts w:ascii="Courier New" w:hAnsi="Courier New" w:eastAsia="Courier New"/>
          <w:sz w:val="17"/>
        </w:rPr>
        <w:t xml:space="preserve"> </w:t>
      </w:r>
    </w:p>
    <w:p>
      <w:pPr>
        <w:spacing w:line="240" w:lineRule="auto" w:after="0"/>
        <w:ind w:left="216" w:firstLine="0"/>
      </w:pPr>
      <w:r>
        <w:rPr>
          <w:rFonts w:ascii="Courier New" w:hAnsi="Courier New" w:eastAsia="Courier New"/>
          <w:sz w:val="17"/>
        </w:rPr>
        <w:t># Radius of gyration and RMSD/RMSF use MDAnalysis analysis scripts supplied by the author.</w:t>
      </w:r>
    </w:p>
    <w:p>
      <w:pPr>
        <w:spacing w:line="240" w:lineRule="auto" w:after="0"/>
        <w:ind w:left="216" w:firstLine="0"/>
      </w:pPr>
      <w:r>
        <w:rPr>
          <w:rFonts w:ascii="Courier New" w:hAnsi="Courier New" w:eastAsia="Courier New"/>
          <w:sz w:val="17"/>
        </w:rPr>
        <w:t># For RMSD, Rg, and inter-chain polar-pair counts, the supplied scripts use trajectory[::10].</w:t>
      </w:r>
    </w:p>
    <w:p>
      <w:pPr>
        <w:spacing w:line="240" w:lineRule="auto" w:after="0"/>
        <w:ind w:left="216" w:firstLine="0"/>
      </w:pPr>
      <w:r>
        <w:rPr>
          <w:rFonts w:ascii="Courier New" w:hAnsi="Courier New" w:eastAsia="Courier New"/>
          <w:sz w:val="17"/>
        </w:rPr>
        <w:t># The polar-pair script uses hard-coded atom-index intervals (0:2415 and 2416:2792)</w:t>
      </w:r>
    </w:p>
    <w:p>
      <w:pPr>
        <w:spacing w:line="240" w:lineRule="auto" w:after="0"/>
        <w:ind w:left="216" w:firstLine="0"/>
      </w:pPr>
      <w:r>
        <w:rPr>
          <w:rFonts w:ascii="Courier New" w:hAnsi="Courier New" w:eastAsia="Courier New"/>
          <w:sz w:val="17"/>
        </w:rPr>
        <w:t># and a &lt;=3.5 Angstrom distance threshold; it does not check donor-acceptor angles.</w:t>
      </w:r>
    </w:p>
    <w:p>
      <w:pPr>
        <w:pStyle w:val="Heading1"/>
        <w:pageBreakBefore/>
      </w:pPr>
      <w:r>
        <w:t>Supplementary Table S1. File mapping used for descriptive summaries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304"/>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Model system</w:t>
            </w:r>
          </w:p>
        </w:tc>
        <w:tc>
          <w:tcPr>
            <w:tcW w:type="dxa" w:w="2448"/>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Descriptor</w:t>
            </w:r>
          </w:p>
        </w:tc>
        <w:tc>
          <w:tcPr>
            <w:tcW w:type="dxa" w:w="5040"/>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CSV file used for the current draft</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RMSD</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rmsd_run1_all_chains(1).csv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RMSF</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rmsf_run1(1).csv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Rg</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rg_run1(1).csv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SASA/ΔSASA</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sasa_run1.csv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Polar atom proximity</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hbonds_run1.csv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N97S</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RMSD</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rmsd_all_chains(1).csv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N97S</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RMSF</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rmsf_run1(2).csv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N97S</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Rg</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rg_run1(2).csv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N97S</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SASA/ΔSASA</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sasa_run1(1).csv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N97S</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Polar atom proximity</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hbonds_run1(1).csv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I52V</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RMSD</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rmsd_all_chains.csv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I52V</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RMSF</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rmsf_run1(3).csv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I52V</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Rg</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rg_run1(3).csv</w:t>
            </w:r>
          </w:p>
        </w:tc>
      </w:tr>
      <w:tr>
        <w:tc>
          <w:tcPr>
            <w:tcW w:type="dxa" w:w="230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I52V</w:t>
            </w:r>
          </w:p>
        </w:tc>
        <w:tc>
          <w:tcPr>
            <w:tcW w:type="dxa" w:w="244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SASA/ΔSASA</w:t>
            </w:r>
          </w:p>
        </w:tc>
        <w:tc>
          <w:tcPr>
            <w:tcW w:type="dxa" w:w="504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sasa_run1(2).csv</w:t>
            </w:r>
          </w:p>
        </w:tc>
      </w:tr>
      <w:tr>
        <w:tc>
          <w:tcPr>
            <w:tcW w:type="dxa" w:w="230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I52V</w:t>
            </w:r>
          </w:p>
        </w:tc>
        <w:tc>
          <w:tcPr>
            <w:tcW w:type="dxa" w:w="244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Polar atom proximity</w:t>
            </w:r>
          </w:p>
        </w:tc>
        <w:tc>
          <w:tcPr>
            <w:tcW w:type="dxa" w:w="504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hbonds_run1(2).csv</w:t>
            </w:r>
          </w:p>
        </w:tc>
      </w:tr>
    </w:tbl>
    <w:p>
      <w:pPr>
        <w:spacing w:after="0"/>
      </w:pPr>
    </w:p>
    <w:p>
      <w:pPr>
        <w:ind w:firstLine="0"/>
      </w:pPr>
      <w:r>
        <w:rPr>
          <w:i w:val="0"/>
        </w:rPr>
        <w:t>File assignment follows the consolidated comparison figure supplied with the current request. The author must verify these filename-to-trajectory associations against the directories, TPR/XTC files, and analysis run logs before submission, especially because prior figure titles and an older summary PDF included inconsistent labels or numbers.</w:t>
      </w:r>
    </w:p>
    <w:p>
      <w:pPr>
        <w:pStyle w:val="Heading1"/>
        <w:pageBreakBefore/>
      </w:pPr>
      <w:r>
        <w:t>Supplementary Table S2. Descriptive time-window means</w:t>
      </w:r>
    </w:p>
    <w:p>
      <w:pPr>
        <w:ind w:firstLine="0"/>
      </w:pPr>
      <w:r>
        <w:rPr>
          <w:i w:val="0"/>
        </w:rPr>
        <w:t>For transparent illustration of temporal evolution, means were recalculated for three broad windows (0–20 ns, 20–60 ns, and 60–100 ns). Windows are descriptive and were not treated as independent samples or used for hypothesis testing. Values are shown to three decimal places; contact counts remain unvalidated polar-heavy-atom proximity counts.</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tblHeader w:val="true"/>
        </w:trPr>
        <w:tc>
          <w:tcPr>
            <w:tcW w:type="dxa" w:w="1872"/>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System</w:t>
            </w:r>
          </w:p>
        </w:tc>
        <w:tc>
          <w:tcPr>
            <w:tcW w:type="dxa" w:w="1584"/>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Window</w:t>
            </w:r>
          </w:p>
        </w:tc>
        <w:tc>
          <w:tcPr>
            <w:tcW w:type="dxa" w:w="1656"/>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Mean RMSD (nm)</w:t>
            </w:r>
          </w:p>
        </w:tc>
        <w:tc>
          <w:tcPr>
            <w:tcW w:type="dxa" w:w="1584"/>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Mean Rg (nm)</w:t>
            </w:r>
          </w:p>
        </w:tc>
        <w:tc>
          <w:tcPr>
            <w:tcW w:type="dxa" w:w="1800"/>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Mean ΔSASA (nm²)</w:t>
            </w:r>
          </w:p>
        </w:tc>
        <w:tc>
          <w:tcPr>
            <w:tcW w:type="dxa" w:w="1728"/>
            <w:vAlign w:val="center"/>
            <w:shd w:fill="D9EAF7"/>
            <w:tcMar>
              <w:top w:w="90" w:type="dxa"/>
              <w:start w:w="90" w:type="dxa"/>
              <w:bottom w:w="90" w:type="dxa"/>
              <w:end w:w="90" w:type="dxa"/>
            </w:tcMar>
            <w:tcBorders>
              <w:top w:val="single" w:sz="6" w:color="6A8495"/>
              <w:left w:val="single" w:sz="4" w:color="B8C5CE"/>
              <w:bottom w:val="single" w:sz="6" w:color="6A8495"/>
              <w:right w:val="single" w:sz="4" w:color="B8C5CE"/>
            </w:tcBorders>
          </w:tcPr>
          <w:p>
            <w:pPr>
              <w:pStyle w:val="TableText"/>
            </w:pPr>
            <w:r>
              <w:rPr>
                <w:b/>
                <w:sz w:val="19"/>
              </w:rPr>
              <w:t>Mean polar pairs</w:t>
            </w:r>
          </w:p>
        </w:tc>
      </w:tr>
      <w:tr>
        <w:tc>
          <w:tcPr>
            <w:tcW w:type="dxa" w:w="1872"/>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0–20 ns</w:t>
            </w:r>
          </w:p>
        </w:tc>
        <w:tc>
          <w:tcPr>
            <w:tcW w:type="dxa" w:w="1656"/>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0.176</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1.602</w:t>
            </w:r>
          </w:p>
        </w:tc>
        <w:tc>
          <w:tcPr>
            <w:tcW w:type="dxa" w:w="180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28.635</w:t>
            </w:r>
          </w:p>
        </w:tc>
        <w:tc>
          <w:tcPr>
            <w:tcW w:type="dxa" w:w="172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15.485</w:t>
            </w:r>
          </w:p>
        </w:tc>
      </w:tr>
      <w:tr>
        <w:tc>
          <w:tcPr>
            <w:tcW w:type="dxa" w:w="1872"/>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20–60 ns</w:t>
            </w:r>
          </w:p>
        </w:tc>
        <w:tc>
          <w:tcPr>
            <w:tcW w:type="dxa" w:w="1656"/>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0.209</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1.587</w:t>
            </w:r>
          </w:p>
        </w:tc>
        <w:tc>
          <w:tcPr>
            <w:tcW w:type="dxa" w:w="180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29.539</w:t>
            </w:r>
          </w:p>
        </w:tc>
        <w:tc>
          <w:tcPr>
            <w:tcW w:type="dxa" w:w="172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16.337</w:t>
            </w:r>
          </w:p>
        </w:tc>
      </w:tr>
      <w:tr>
        <w:tc>
          <w:tcPr>
            <w:tcW w:type="dxa" w:w="1872"/>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Wild type</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60–100 ns</w:t>
            </w:r>
          </w:p>
        </w:tc>
        <w:tc>
          <w:tcPr>
            <w:tcW w:type="dxa" w:w="1656"/>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0.328</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1.594</w:t>
            </w:r>
          </w:p>
        </w:tc>
        <w:tc>
          <w:tcPr>
            <w:tcW w:type="dxa" w:w="180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30.147</w:t>
            </w:r>
          </w:p>
        </w:tc>
        <w:tc>
          <w:tcPr>
            <w:tcW w:type="dxa" w:w="172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18.636</w:t>
            </w:r>
          </w:p>
        </w:tc>
      </w:tr>
      <w:tr>
        <w:tc>
          <w:tcPr>
            <w:tcW w:type="dxa" w:w="1872"/>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N97S</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0–20 ns</w:t>
            </w:r>
          </w:p>
        </w:tc>
        <w:tc>
          <w:tcPr>
            <w:tcW w:type="dxa" w:w="1656"/>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0.173</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1.610</w:t>
            </w:r>
          </w:p>
        </w:tc>
        <w:tc>
          <w:tcPr>
            <w:tcW w:type="dxa" w:w="180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28.484</w:t>
            </w:r>
          </w:p>
        </w:tc>
        <w:tc>
          <w:tcPr>
            <w:tcW w:type="dxa" w:w="172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12.845</w:t>
            </w:r>
          </w:p>
        </w:tc>
      </w:tr>
      <w:tr>
        <w:tc>
          <w:tcPr>
            <w:tcW w:type="dxa" w:w="1872"/>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N97S</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20–60 ns</w:t>
            </w:r>
          </w:p>
        </w:tc>
        <w:tc>
          <w:tcPr>
            <w:tcW w:type="dxa" w:w="1656"/>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0.223</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1.602</w:t>
            </w:r>
          </w:p>
        </w:tc>
        <w:tc>
          <w:tcPr>
            <w:tcW w:type="dxa" w:w="180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28.312</w:t>
            </w:r>
          </w:p>
        </w:tc>
        <w:tc>
          <w:tcPr>
            <w:tcW w:type="dxa" w:w="172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13.930</w:t>
            </w:r>
          </w:p>
        </w:tc>
      </w:tr>
      <w:tr>
        <w:tc>
          <w:tcPr>
            <w:tcW w:type="dxa" w:w="1872"/>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N97S</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60–100 ns</w:t>
            </w:r>
          </w:p>
        </w:tc>
        <w:tc>
          <w:tcPr>
            <w:tcW w:type="dxa" w:w="1656"/>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0.218</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1.601</w:t>
            </w:r>
          </w:p>
        </w:tc>
        <w:tc>
          <w:tcPr>
            <w:tcW w:type="dxa" w:w="180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29.166</w:t>
            </w:r>
          </w:p>
        </w:tc>
        <w:tc>
          <w:tcPr>
            <w:tcW w:type="dxa" w:w="172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14.586</w:t>
            </w:r>
          </w:p>
        </w:tc>
      </w:tr>
      <w:tr>
        <w:tc>
          <w:tcPr>
            <w:tcW w:type="dxa" w:w="1872"/>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I52V</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0–20 ns</w:t>
            </w:r>
          </w:p>
        </w:tc>
        <w:tc>
          <w:tcPr>
            <w:tcW w:type="dxa" w:w="1656"/>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0.200</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1.611</w:t>
            </w:r>
          </w:p>
        </w:tc>
        <w:tc>
          <w:tcPr>
            <w:tcW w:type="dxa" w:w="180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28.622</w:t>
            </w:r>
          </w:p>
        </w:tc>
        <w:tc>
          <w:tcPr>
            <w:tcW w:type="dxa" w:w="172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12.055</w:t>
            </w:r>
          </w:p>
        </w:tc>
      </w:tr>
      <w:tr>
        <w:tc>
          <w:tcPr>
            <w:tcW w:type="dxa" w:w="1872"/>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I52V</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20–60 ns</w:t>
            </w:r>
          </w:p>
        </w:tc>
        <w:tc>
          <w:tcPr>
            <w:tcW w:type="dxa" w:w="1656"/>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0.227</w:t>
            </w:r>
          </w:p>
        </w:tc>
        <w:tc>
          <w:tcPr>
            <w:tcW w:type="dxa" w:w="1584"/>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1.606</w:t>
            </w:r>
          </w:p>
        </w:tc>
        <w:tc>
          <w:tcPr>
            <w:tcW w:type="dxa" w:w="1800"/>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29.091</w:t>
            </w:r>
          </w:p>
        </w:tc>
        <w:tc>
          <w:tcPr>
            <w:tcW w:type="dxa" w:w="1728"/>
            <w:vAlign w:val="center"/>
            <w:tcMar>
              <w:top w:w="90" w:type="dxa"/>
              <w:start w:w="90" w:type="dxa"/>
              <w:bottom w:w="90" w:type="dxa"/>
              <w:end w:w="90" w:type="dxa"/>
            </w:tcMar>
            <w:shd w:fill="F7F9FB"/>
            <w:tcBorders>
              <w:top w:val="single" w:sz="4" w:color="C4CDD3"/>
              <w:left w:val="single" w:sz="4" w:color="D7DDE1"/>
              <w:bottom w:val="single" w:sz="4" w:color="C4CDD3"/>
              <w:right w:val="single" w:sz="4" w:color="D7DDE1"/>
            </w:tcBorders>
          </w:tcPr>
          <w:p>
            <w:pPr>
              <w:pStyle w:val="TableText"/>
            </w:pPr>
            <w:r>
              <w:rPr>
                <w:sz w:val="19"/>
              </w:rPr>
              <w:t>15.027</w:t>
            </w:r>
          </w:p>
        </w:tc>
      </w:tr>
      <w:tr>
        <w:tc>
          <w:tcPr>
            <w:tcW w:type="dxa" w:w="1872"/>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I52V</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60–100 ns</w:t>
            </w:r>
          </w:p>
        </w:tc>
        <w:tc>
          <w:tcPr>
            <w:tcW w:type="dxa" w:w="1656"/>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0.267</w:t>
            </w:r>
          </w:p>
        </w:tc>
        <w:tc>
          <w:tcPr>
            <w:tcW w:type="dxa" w:w="1584"/>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1.597</w:t>
            </w:r>
          </w:p>
        </w:tc>
        <w:tc>
          <w:tcPr>
            <w:tcW w:type="dxa" w:w="1800"/>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29.063</w:t>
            </w:r>
          </w:p>
        </w:tc>
        <w:tc>
          <w:tcPr>
            <w:tcW w:type="dxa" w:w="1728"/>
            <w:vAlign w:val="center"/>
            <w:tcMar>
              <w:top w:w="90" w:type="dxa"/>
              <w:start w:w="90" w:type="dxa"/>
              <w:bottom w:w="90" w:type="dxa"/>
              <w:end w:w="90" w:type="dxa"/>
            </w:tcMar>
            <w:tcBorders>
              <w:top w:val="single" w:sz="4" w:color="C4CDD3"/>
              <w:left w:val="single" w:sz="4" w:color="D7DDE1"/>
              <w:bottom w:val="single" w:sz="4" w:color="C4CDD3"/>
              <w:right w:val="single" w:sz="4" w:color="D7DDE1"/>
            </w:tcBorders>
          </w:tcPr>
          <w:p>
            <w:pPr>
              <w:pStyle w:val="TableText"/>
            </w:pPr>
            <w:r>
              <w:rPr>
                <w:sz w:val="19"/>
              </w:rPr>
              <w:t>19.663</w:t>
            </w:r>
          </w:p>
        </w:tc>
      </w:tr>
    </w:tbl>
    <w:p>
      <w:pPr>
        <w:spacing w:after="0"/>
      </w:pPr>
    </w:p>
    <w:p>
      <w:pPr>
        <w:pStyle w:val="Heading1"/>
      </w:pPr>
      <w:r>
        <w:t>Supplementary Notes S1. Interpretive constraints</w:t>
      </w:r>
    </w:p>
    <w:p>
      <w:pPr>
        <w:keepLines/>
        <w:ind w:firstLine="0"/>
      </w:pPr>
      <w:r>
        <w:rPr>
          <w:i w:val="0"/>
        </w:rPr>
        <w:t>1. The supplied trajectory analysis includes one run per condition. No p-values, confidence intervals across replicas, or claims of statistical significance are justified by the current data.</w:t>
      </w:r>
    </w:p>
    <w:p>
      <w:pPr>
        <w:keepLines/>
        <w:ind w:firstLine="0"/>
      </w:pPr>
      <w:r>
        <w:rPr>
          <w:i w:val="0"/>
        </w:rPr>
        <w:t>2. The reported “H-bond” time series is a selected polar-atom pair count at a 3.5 Å cutoff. It should be relabeled as inter-chain polar heavy-atom proximity unless recalculated with geometric donor–acceptor criteria.</w:t>
      </w:r>
    </w:p>
    <w:p>
      <w:pPr>
        <w:keepLines/>
        <w:ind w:firstLine="0"/>
      </w:pPr>
      <w:r>
        <w:rPr>
          <w:i w:val="0"/>
        </w:rPr>
        <w:t>3. The SASA-derived area uses ΔSASA = SASA(A) + SASA(B) − SASA(complex), without division by two. This definition must be retained in captions and comparisons.</w:t>
      </w:r>
    </w:p>
    <w:p>
      <w:pPr>
        <w:keepLines/>
        <w:ind w:firstLine="0"/>
      </w:pPr>
      <w:r>
        <w:rPr>
          <w:i w:val="0"/>
        </w:rPr>
        <w:t>4. The ion composition of the production topology is not documented by the command transcript. Inspect the production TPR/topology and logs to verify calcium/magnesium retention and parameterization.</w:t>
      </w:r>
    </w:p>
    <w:p>
      <w:pPr>
        <w:keepLines/>
        <w:ind w:firstLine="0"/>
      </w:pPr>
      <w:r>
        <w:rPr>
          <w:i w:val="0"/>
        </w:rPr>
        <w:t>5. Values for MM/GBSA in the earlier three-page summary are not included in the manuscript because the currently supplied materials do not document the energetic protocol, frame selection, GB settings, component energies, or raw series. Include them only if these details and output files can be supplied and independently checked.</w:t>
      </w:r>
    </w:p>
    <w:p>
      <w:pPr>
        <w:keepLines/>
        <w:ind w:firstLine="0"/>
      </w:pPr>
      <w:r>
        <w:rPr>
          <w:i w:val="0"/>
        </w:rPr>
        <w:t>6. The latest consolidated trajectory figures were used to align the current manuscript’s labels; compare the CSV names against the actual system folders one more time before public posting.</w:t>
      </w:r>
    </w:p>
    <w:p>
      <w:pPr>
        <w:pStyle w:val="Heading1"/>
      </w:pPr>
      <w:r>
        <w:t>Supplementary Note S2. Required software and reproducibility additions</w:t>
      </w:r>
    </w:p>
    <w:p>
      <w:pPr>
        <w:ind w:firstLine="0"/>
      </w:pPr>
      <w:r>
        <w:rPr>
          <w:i w:val="0"/>
        </w:rPr>
        <w:t>Before submission, recover the precise GROMACS, Python, NumPy, pandas, Matplotlib, and MDAnalysis versions; preserve all `grompp` and `mdrun` logs; report any warning messages associated with `-maxwarn 1`; verify the virtual-site and 4-fs setup; check the topology for all ions and water molecules; and provide a versioned repository commit or archived snapshot. The command transcript alone is not sufficient to establish all these details.</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color w:val="5A5A5A"/>
        <w:sz w:val="16"/>
      </w:rPr>
      <w:t>CALMODULIN–CaV1.2 IQ-DOMAIN MOLECULAR DYNAMICS COMPARISON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360"/>
      <w:jc w:val="both"/>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line="240" w:lineRule="auto"/>
      <w:ind w:firstLine="0"/>
      <w:jc w:val="left"/>
      <w:outlineLvl w:val="0"/>
    </w:pPr>
    <w:rPr>
      <w:rFonts w:asciiTheme="majorHAnsi" w:eastAsiaTheme="majorEastAsia" w:hAnsiTheme="majorHAnsi" w:cstheme="majorBidi"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ind w:firstLine="0"/>
      <w:jc w:val="left"/>
      <w:outlineLvl w:val="2"/>
    </w:pPr>
    <w:rPr>
      <w:rFonts w:asciiTheme="majorHAnsi" w:eastAsiaTheme="majorEastAsia" w:hAnsiTheme="majorHAnsi" w:cstheme="majorBidi" w:ascii="Times New Roman" w:hAnsi="Times New Roman" w:eastAsia="Times New Roman"/>
      <w:b/>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60" w:line="240" w:lineRule="auto"/>
      <w:contextualSpacing/>
      <w:jc w:val="center"/>
    </w:pPr>
    <w:rPr>
      <w:rFonts w:asciiTheme="majorHAnsi" w:eastAsiaTheme="majorEastAsia" w:hAnsiTheme="majorHAnsi" w:cstheme="majorBidi" w:ascii="Times New Roman" w:hAnsi="Times New Roman" w:eastAsia="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line="240" w:lineRule="auto" w:before="80" w:after="200"/>
      <w:ind w:firstLine="0"/>
      <w:jc w:val="both"/>
    </w:pPr>
    <w:rPr>
      <w:rFonts w:ascii="Times New Roman" w:hAnsi="Times New Roman" w:eastAsia="Times New Roman"/>
      <w:sz w:val="21"/>
    </w:rPr>
  </w:style>
  <w:style w:type="paragraph" w:customStyle="1" w:styleId="TableText">
    <w:name w:val="Table Text"/>
    <w:pPr>
      <w:spacing w:line="240" w:lineRule="auto" w:after="0"/>
      <w:ind w:firstLine="0"/>
      <w:jc w:val="left"/>
    </w:pPr>
    <w:rPr>
      <w:rFonts w:ascii="Times New Roman" w:hAnsi="Times New Roman" w:eastAsia="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