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8F025" w14:textId="77777777" w:rsidR="00E9197F" w:rsidRPr="00E9197F" w:rsidRDefault="00E9197F" w:rsidP="00E9197F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9197F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Supplemental File</w:t>
      </w:r>
    </w:p>
    <w:p w14:paraId="24418DB7" w14:textId="77777777" w:rsidR="00E9197F" w:rsidRPr="00E9197F" w:rsidRDefault="00E9197F" w:rsidP="00E9197F">
      <w:pPr>
        <w:pStyle w:val="Heading1"/>
        <w:spacing w:before="0"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197F">
        <w:rPr>
          <w:rFonts w:ascii="Times New Roman" w:hAnsi="Times New Roman" w:cs="Times New Roman"/>
          <w:color w:val="000000" w:themeColor="text1"/>
          <w:sz w:val="24"/>
          <w:szCs w:val="24"/>
        </w:rPr>
        <w:t>Supplemental Table 1. Genotype-Phenotype Associations and Clinical Outcomes Among Children With P/LP Variants*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3"/>
        <w:gridCol w:w="1922"/>
        <w:gridCol w:w="823"/>
        <w:gridCol w:w="1328"/>
        <w:gridCol w:w="1426"/>
        <w:gridCol w:w="1404"/>
        <w:gridCol w:w="1404"/>
      </w:tblGrid>
      <w:tr w:rsidR="00E9197F" w:rsidRPr="007564E2" w14:paraId="05820369" w14:textId="77777777" w:rsidTr="00BC18AD">
        <w:trPr>
          <w:tblHeader/>
        </w:trPr>
        <w:tc>
          <w:tcPr>
            <w:tcW w:w="1763" w:type="dxa"/>
            <w:shd w:val="clear" w:color="auto" w:fill="D9E2F3"/>
          </w:tcPr>
          <w:p w14:paraId="01E669E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P/LP gene/genotype</w:t>
            </w:r>
          </w:p>
        </w:tc>
        <w:tc>
          <w:tcPr>
            <w:tcW w:w="1922" w:type="dxa"/>
            <w:shd w:val="clear" w:color="auto" w:fill="D9E2F3"/>
          </w:tcPr>
          <w:p w14:paraId="7F79237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Phenotype distribution</w:t>
            </w:r>
          </w:p>
        </w:tc>
        <w:tc>
          <w:tcPr>
            <w:tcW w:w="823" w:type="dxa"/>
            <w:shd w:val="clear" w:color="auto" w:fill="D9E2F3"/>
          </w:tcPr>
          <w:p w14:paraId="6551C18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328" w:type="dxa"/>
            <w:shd w:val="clear" w:color="auto" w:fill="D9E2F3"/>
          </w:tcPr>
          <w:p w14:paraId="0C7A453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Death</w:t>
            </w:r>
          </w:p>
        </w:tc>
        <w:tc>
          <w:tcPr>
            <w:tcW w:w="1426" w:type="dxa"/>
            <w:shd w:val="clear" w:color="auto" w:fill="D9E2F3"/>
          </w:tcPr>
          <w:p w14:paraId="49BE1B6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Transplant</w:t>
            </w:r>
          </w:p>
        </w:tc>
        <w:tc>
          <w:tcPr>
            <w:tcW w:w="1404" w:type="dxa"/>
            <w:shd w:val="clear" w:color="auto" w:fill="D9E2F3"/>
          </w:tcPr>
          <w:p w14:paraId="1D2E491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Death/HT</w:t>
            </w:r>
          </w:p>
        </w:tc>
        <w:tc>
          <w:tcPr>
            <w:tcW w:w="1404" w:type="dxa"/>
            <w:shd w:val="clear" w:color="auto" w:fill="D9E2F3"/>
          </w:tcPr>
          <w:p w14:paraId="13B7995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Death/HT %</w:t>
            </w:r>
          </w:p>
        </w:tc>
      </w:tr>
      <w:tr w:rsidR="00E9197F" w:rsidRPr="007564E2" w14:paraId="018893EA" w14:textId="77777777" w:rsidTr="00BC18AD">
        <w:tc>
          <w:tcPr>
            <w:tcW w:w="1763" w:type="dxa"/>
          </w:tcPr>
          <w:p w14:paraId="67C9891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TTN</w:t>
            </w:r>
          </w:p>
        </w:tc>
        <w:tc>
          <w:tcPr>
            <w:tcW w:w="1922" w:type="dxa"/>
          </w:tcPr>
          <w:p w14:paraId="399D2F2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(3); RCM (3); ACM/ARVC (1)</w:t>
            </w:r>
          </w:p>
        </w:tc>
        <w:tc>
          <w:tcPr>
            <w:tcW w:w="823" w:type="dxa"/>
          </w:tcPr>
          <w:p w14:paraId="5E27491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8" w:type="dxa"/>
          </w:tcPr>
          <w:p w14:paraId="242C6B6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6" w:type="dxa"/>
          </w:tcPr>
          <w:p w14:paraId="5720F2A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260AFA1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4" w:type="dxa"/>
          </w:tcPr>
          <w:p w14:paraId="0E2A22E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57.1%</w:t>
            </w:r>
          </w:p>
        </w:tc>
      </w:tr>
      <w:tr w:rsidR="00E9197F" w:rsidRPr="007564E2" w14:paraId="3BB80F8B" w14:textId="77777777" w:rsidTr="00BC18AD">
        <w:tc>
          <w:tcPr>
            <w:tcW w:w="1763" w:type="dxa"/>
          </w:tcPr>
          <w:p w14:paraId="6F9F35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MYH7</w:t>
            </w:r>
          </w:p>
        </w:tc>
        <w:tc>
          <w:tcPr>
            <w:tcW w:w="1922" w:type="dxa"/>
          </w:tcPr>
          <w:p w14:paraId="49DDD40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(6)</w:t>
            </w:r>
          </w:p>
        </w:tc>
        <w:tc>
          <w:tcPr>
            <w:tcW w:w="823" w:type="dxa"/>
          </w:tcPr>
          <w:p w14:paraId="5E1AF3D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8" w:type="dxa"/>
          </w:tcPr>
          <w:p w14:paraId="4B0A6CC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</w:tcPr>
          <w:p w14:paraId="69FB118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5FDCA46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2E9C42B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33.3%</w:t>
            </w:r>
          </w:p>
        </w:tc>
      </w:tr>
      <w:tr w:rsidR="00E9197F" w:rsidRPr="007564E2" w14:paraId="5363312E" w14:textId="77777777" w:rsidTr="00BC18AD">
        <w:tc>
          <w:tcPr>
            <w:tcW w:w="1763" w:type="dxa"/>
          </w:tcPr>
          <w:p w14:paraId="1F390FA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MYBPC3</w:t>
            </w:r>
          </w:p>
        </w:tc>
        <w:tc>
          <w:tcPr>
            <w:tcW w:w="1922" w:type="dxa"/>
          </w:tcPr>
          <w:p w14:paraId="6B1A506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(3); DCM (1)</w:t>
            </w:r>
          </w:p>
        </w:tc>
        <w:tc>
          <w:tcPr>
            <w:tcW w:w="823" w:type="dxa"/>
          </w:tcPr>
          <w:p w14:paraId="6B8C993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28" w:type="dxa"/>
          </w:tcPr>
          <w:p w14:paraId="0BDE228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63DE74C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6832957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79CBF4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559376B5" w14:textId="77777777" w:rsidTr="00BC18AD">
        <w:tc>
          <w:tcPr>
            <w:tcW w:w="1763" w:type="dxa"/>
          </w:tcPr>
          <w:p w14:paraId="1F628DA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FLNC</w:t>
            </w:r>
          </w:p>
        </w:tc>
        <w:tc>
          <w:tcPr>
            <w:tcW w:w="1922" w:type="dxa"/>
          </w:tcPr>
          <w:p w14:paraId="22E0EE4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(3)</w:t>
            </w:r>
          </w:p>
        </w:tc>
        <w:tc>
          <w:tcPr>
            <w:tcW w:w="823" w:type="dxa"/>
          </w:tcPr>
          <w:p w14:paraId="2A21CC8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8" w:type="dxa"/>
          </w:tcPr>
          <w:p w14:paraId="6DAFE30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</w:tcPr>
          <w:p w14:paraId="0FA5862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5C1803F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205E1D3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66.7%</w:t>
            </w:r>
          </w:p>
        </w:tc>
      </w:tr>
      <w:tr w:rsidR="00E9197F" w:rsidRPr="007564E2" w14:paraId="2DF1EE52" w14:textId="77777777" w:rsidTr="00BC18AD">
        <w:tc>
          <w:tcPr>
            <w:tcW w:w="1763" w:type="dxa"/>
          </w:tcPr>
          <w:p w14:paraId="153DF2A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PTPN11</w:t>
            </w:r>
          </w:p>
        </w:tc>
        <w:tc>
          <w:tcPr>
            <w:tcW w:w="1922" w:type="dxa"/>
          </w:tcPr>
          <w:p w14:paraId="0492653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(3)</w:t>
            </w:r>
          </w:p>
        </w:tc>
        <w:tc>
          <w:tcPr>
            <w:tcW w:w="823" w:type="dxa"/>
          </w:tcPr>
          <w:p w14:paraId="7F415DB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8" w:type="dxa"/>
          </w:tcPr>
          <w:p w14:paraId="09B64AC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315F2E1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2B7765D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E89F7B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D1A5B32" w14:textId="77777777" w:rsidTr="00BC18AD">
        <w:tc>
          <w:tcPr>
            <w:tcW w:w="1763" w:type="dxa"/>
          </w:tcPr>
          <w:p w14:paraId="35507F6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RAF1</w:t>
            </w:r>
          </w:p>
        </w:tc>
        <w:tc>
          <w:tcPr>
            <w:tcW w:w="1922" w:type="dxa"/>
          </w:tcPr>
          <w:p w14:paraId="6C34746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(3)</w:t>
            </w:r>
          </w:p>
        </w:tc>
        <w:tc>
          <w:tcPr>
            <w:tcW w:w="823" w:type="dxa"/>
          </w:tcPr>
          <w:p w14:paraId="3363438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8" w:type="dxa"/>
          </w:tcPr>
          <w:p w14:paraId="02235CD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21ADEED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28B15BB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37178A1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130847B" w14:textId="77777777" w:rsidTr="00BC18AD">
        <w:tc>
          <w:tcPr>
            <w:tcW w:w="1763" w:type="dxa"/>
          </w:tcPr>
          <w:p w14:paraId="17294CC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SLC22A5</w:t>
            </w:r>
          </w:p>
        </w:tc>
        <w:tc>
          <w:tcPr>
            <w:tcW w:w="1922" w:type="dxa"/>
          </w:tcPr>
          <w:p w14:paraId="2673504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(3)</w:t>
            </w:r>
          </w:p>
        </w:tc>
        <w:tc>
          <w:tcPr>
            <w:tcW w:w="823" w:type="dxa"/>
          </w:tcPr>
          <w:p w14:paraId="30DC63E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8" w:type="dxa"/>
          </w:tcPr>
          <w:p w14:paraId="11F25FA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1A4C5A5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E3393A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BB5314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082B702E" w14:textId="77777777" w:rsidTr="00BC18AD">
        <w:tc>
          <w:tcPr>
            <w:tcW w:w="1763" w:type="dxa"/>
          </w:tcPr>
          <w:p w14:paraId="0D5716B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BRAF</w:t>
            </w:r>
          </w:p>
        </w:tc>
        <w:tc>
          <w:tcPr>
            <w:tcW w:w="1922" w:type="dxa"/>
          </w:tcPr>
          <w:p w14:paraId="610E13A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(2)</w:t>
            </w:r>
          </w:p>
        </w:tc>
        <w:tc>
          <w:tcPr>
            <w:tcW w:w="823" w:type="dxa"/>
          </w:tcPr>
          <w:p w14:paraId="74151D4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14:paraId="6911E3D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6E5DC8D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EEE492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367A2D5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5F979BCD" w14:textId="77777777" w:rsidTr="00BC18AD">
        <w:tc>
          <w:tcPr>
            <w:tcW w:w="1763" w:type="dxa"/>
          </w:tcPr>
          <w:p w14:paraId="057B3FF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DSP</w:t>
            </w:r>
          </w:p>
        </w:tc>
        <w:tc>
          <w:tcPr>
            <w:tcW w:w="1922" w:type="dxa"/>
          </w:tcPr>
          <w:p w14:paraId="6450F95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(2)</w:t>
            </w:r>
          </w:p>
        </w:tc>
        <w:tc>
          <w:tcPr>
            <w:tcW w:w="823" w:type="dxa"/>
          </w:tcPr>
          <w:p w14:paraId="117A2A9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14:paraId="16C0AE3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78E9034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E3049B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3D8983F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8D6BF47" w14:textId="77777777" w:rsidTr="00BC18AD">
        <w:tc>
          <w:tcPr>
            <w:tcW w:w="1763" w:type="dxa"/>
          </w:tcPr>
          <w:p w14:paraId="5640ECD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PRDM16</w:t>
            </w:r>
          </w:p>
        </w:tc>
        <w:tc>
          <w:tcPr>
            <w:tcW w:w="1922" w:type="dxa"/>
          </w:tcPr>
          <w:p w14:paraId="13CB37D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(2)</w:t>
            </w:r>
          </w:p>
        </w:tc>
        <w:tc>
          <w:tcPr>
            <w:tcW w:w="823" w:type="dxa"/>
          </w:tcPr>
          <w:p w14:paraId="762937D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14:paraId="2650616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74B4FFF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5ECD4B6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4D274C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604EC7A3" w14:textId="77777777" w:rsidTr="00BC18AD">
        <w:tc>
          <w:tcPr>
            <w:tcW w:w="1763" w:type="dxa"/>
          </w:tcPr>
          <w:p w14:paraId="0174B72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TNNT2</w:t>
            </w:r>
          </w:p>
        </w:tc>
        <w:tc>
          <w:tcPr>
            <w:tcW w:w="1922" w:type="dxa"/>
          </w:tcPr>
          <w:p w14:paraId="75A2002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(2)</w:t>
            </w:r>
          </w:p>
        </w:tc>
        <w:tc>
          <w:tcPr>
            <w:tcW w:w="823" w:type="dxa"/>
          </w:tcPr>
          <w:p w14:paraId="62ED5EA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8" w:type="dxa"/>
          </w:tcPr>
          <w:p w14:paraId="4754AA0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</w:tcPr>
          <w:p w14:paraId="160C5A7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2F835D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4" w:type="dxa"/>
          </w:tcPr>
          <w:p w14:paraId="373751E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E9197F" w:rsidRPr="007564E2" w14:paraId="684B6641" w14:textId="77777777" w:rsidTr="00BC18AD">
        <w:tc>
          <w:tcPr>
            <w:tcW w:w="1763" w:type="dxa"/>
          </w:tcPr>
          <w:p w14:paraId="494DB08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AGK</w:t>
            </w:r>
          </w:p>
        </w:tc>
        <w:tc>
          <w:tcPr>
            <w:tcW w:w="1922" w:type="dxa"/>
          </w:tcPr>
          <w:p w14:paraId="447AE01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(1)</w:t>
            </w:r>
          </w:p>
        </w:tc>
        <w:tc>
          <w:tcPr>
            <w:tcW w:w="823" w:type="dxa"/>
          </w:tcPr>
          <w:p w14:paraId="38F4E95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26A9886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50E2954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F86D2E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2552A7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5617C8D" w14:textId="77777777" w:rsidTr="00BC18AD">
        <w:tc>
          <w:tcPr>
            <w:tcW w:w="1763" w:type="dxa"/>
          </w:tcPr>
          <w:p w14:paraId="2F9EC6F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ATP7B</w:t>
            </w:r>
          </w:p>
        </w:tc>
        <w:tc>
          <w:tcPr>
            <w:tcW w:w="1922" w:type="dxa"/>
          </w:tcPr>
          <w:p w14:paraId="79430B0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1C09FE1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4665218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30C31C5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4823249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73EF59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2EDE254" w14:textId="77777777" w:rsidTr="00BC18AD">
        <w:tc>
          <w:tcPr>
            <w:tcW w:w="1763" w:type="dxa"/>
          </w:tcPr>
          <w:p w14:paraId="57F3F20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BAG3</w:t>
            </w:r>
          </w:p>
        </w:tc>
        <w:tc>
          <w:tcPr>
            <w:tcW w:w="1922" w:type="dxa"/>
          </w:tcPr>
          <w:p w14:paraId="449806D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174AAD2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26E1D5F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40D91C1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6416CE1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59EDCD6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048A556" w14:textId="77777777" w:rsidTr="00BC18AD">
        <w:tc>
          <w:tcPr>
            <w:tcW w:w="1763" w:type="dxa"/>
          </w:tcPr>
          <w:p w14:paraId="4B10784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CAST</w:t>
            </w:r>
          </w:p>
        </w:tc>
        <w:tc>
          <w:tcPr>
            <w:tcW w:w="1922" w:type="dxa"/>
          </w:tcPr>
          <w:p w14:paraId="51E3D5E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2C91ADA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6BC0868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53F5201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DDBE2F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79E55A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5E25020" w14:textId="77777777" w:rsidTr="00BC18AD">
        <w:tc>
          <w:tcPr>
            <w:tcW w:w="1763" w:type="dxa"/>
          </w:tcPr>
          <w:p w14:paraId="4DFB9A9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DSC2</w:t>
            </w:r>
          </w:p>
        </w:tc>
        <w:tc>
          <w:tcPr>
            <w:tcW w:w="1922" w:type="dxa"/>
          </w:tcPr>
          <w:p w14:paraId="4866CEE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2B1D30C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19E5954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179D24E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29D96C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2ADF02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715B2AD9" w14:textId="77777777" w:rsidTr="00BC18AD">
        <w:tc>
          <w:tcPr>
            <w:tcW w:w="1763" w:type="dxa"/>
          </w:tcPr>
          <w:p w14:paraId="2628AB4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DSG2</w:t>
            </w:r>
          </w:p>
        </w:tc>
        <w:tc>
          <w:tcPr>
            <w:tcW w:w="1922" w:type="dxa"/>
          </w:tcPr>
          <w:p w14:paraId="013F797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(1)</w:t>
            </w:r>
          </w:p>
        </w:tc>
        <w:tc>
          <w:tcPr>
            <w:tcW w:w="823" w:type="dxa"/>
          </w:tcPr>
          <w:p w14:paraId="7B24A12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4748235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3580F73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2F9878F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7660F0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1EB5FAC3" w14:textId="77777777" w:rsidTr="00BC18AD">
        <w:tc>
          <w:tcPr>
            <w:tcW w:w="1763" w:type="dxa"/>
          </w:tcPr>
          <w:p w14:paraId="5187C69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HRAS</w:t>
            </w:r>
          </w:p>
        </w:tc>
        <w:tc>
          <w:tcPr>
            <w:tcW w:w="1922" w:type="dxa"/>
          </w:tcPr>
          <w:p w14:paraId="60DA36C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HCM (1)</w:t>
            </w:r>
          </w:p>
        </w:tc>
        <w:tc>
          <w:tcPr>
            <w:tcW w:w="823" w:type="dxa"/>
          </w:tcPr>
          <w:p w14:paraId="2E74DC7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543AAF7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6A69B00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3931A4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6D638A1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0454EB86" w14:textId="77777777" w:rsidTr="00BC18AD">
        <w:tc>
          <w:tcPr>
            <w:tcW w:w="1763" w:type="dxa"/>
          </w:tcPr>
          <w:p w14:paraId="4661D34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KCNQ1</w:t>
            </w:r>
          </w:p>
        </w:tc>
        <w:tc>
          <w:tcPr>
            <w:tcW w:w="1922" w:type="dxa"/>
          </w:tcPr>
          <w:p w14:paraId="31F3D6E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728798D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56FFF3F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14:paraId="343ED52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6983CFC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00C7996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E9197F" w:rsidRPr="007564E2" w14:paraId="29FEFEC2" w14:textId="77777777" w:rsidTr="00BC18AD">
        <w:tc>
          <w:tcPr>
            <w:tcW w:w="1763" w:type="dxa"/>
          </w:tcPr>
          <w:p w14:paraId="48DC24C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LMNA</w:t>
            </w:r>
          </w:p>
        </w:tc>
        <w:tc>
          <w:tcPr>
            <w:tcW w:w="1922" w:type="dxa"/>
          </w:tcPr>
          <w:p w14:paraId="407B0AD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4B5BA4F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15D4367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0939C5C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86426C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530537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0669AD1F" w14:textId="77777777" w:rsidTr="00BC18AD">
        <w:tc>
          <w:tcPr>
            <w:tcW w:w="1763" w:type="dxa"/>
          </w:tcPr>
          <w:p w14:paraId="36801BF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MYL2</w:t>
            </w:r>
          </w:p>
        </w:tc>
        <w:tc>
          <w:tcPr>
            <w:tcW w:w="1922" w:type="dxa"/>
          </w:tcPr>
          <w:p w14:paraId="6BBE85A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0719980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7BEB22D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06A425B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62488DE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479241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44341336" w14:textId="77777777" w:rsidTr="00BC18AD">
        <w:tc>
          <w:tcPr>
            <w:tcW w:w="1763" w:type="dxa"/>
          </w:tcPr>
          <w:p w14:paraId="1F2324E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NEB</w:t>
            </w:r>
          </w:p>
        </w:tc>
        <w:tc>
          <w:tcPr>
            <w:tcW w:w="1922" w:type="dxa"/>
          </w:tcPr>
          <w:p w14:paraId="224C677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682967F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1786499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15C318E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89F1BF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B01194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3D3BE941" w14:textId="77777777" w:rsidTr="00BC18AD">
        <w:tc>
          <w:tcPr>
            <w:tcW w:w="1763" w:type="dxa"/>
          </w:tcPr>
          <w:p w14:paraId="1CD1C49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PLN</w:t>
            </w:r>
          </w:p>
        </w:tc>
        <w:tc>
          <w:tcPr>
            <w:tcW w:w="1922" w:type="dxa"/>
          </w:tcPr>
          <w:p w14:paraId="3670147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04CD44B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51D1D82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6" w:type="dxa"/>
          </w:tcPr>
          <w:p w14:paraId="7A5E286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942031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447E52D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E9197F" w:rsidRPr="007564E2" w14:paraId="5A94F406" w14:textId="77777777" w:rsidTr="00BC18AD">
        <w:tc>
          <w:tcPr>
            <w:tcW w:w="1763" w:type="dxa"/>
          </w:tcPr>
          <w:p w14:paraId="3E70277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SGCB</w:t>
            </w:r>
          </w:p>
        </w:tc>
        <w:tc>
          <w:tcPr>
            <w:tcW w:w="1922" w:type="dxa"/>
          </w:tcPr>
          <w:p w14:paraId="6FA7240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7A1DD69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65BD512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2ADFA60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60F1385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4" w:type="dxa"/>
          </w:tcPr>
          <w:p w14:paraId="210BBE6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100.0%</w:t>
            </w:r>
          </w:p>
        </w:tc>
      </w:tr>
      <w:tr w:rsidR="00E9197F" w:rsidRPr="007564E2" w14:paraId="5A1C3A5B" w14:textId="77777777" w:rsidTr="00BC18AD">
        <w:tc>
          <w:tcPr>
            <w:tcW w:w="1763" w:type="dxa"/>
          </w:tcPr>
          <w:p w14:paraId="1F626C4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TBX20</w:t>
            </w:r>
          </w:p>
        </w:tc>
        <w:tc>
          <w:tcPr>
            <w:tcW w:w="1922" w:type="dxa"/>
          </w:tcPr>
          <w:p w14:paraId="1DE0174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38E945C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68268E0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2A22845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93CF95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3366DB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6D96CAFA" w14:textId="77777777" w:rsidTr="00BC18AD">
        <w:tc>
          <w:tcPr>
            <w:tcW w:w="1763" w:type="dxa"/>
          </w:tcPr>
          <w:p w14:paraId="07F7A15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TERT</w:t>
            </w:r>
          </w:p>
        </w:tc>
        <w:tc>
          <w:tcPr>
            <w:tcW w:w="1922" w:type="dxa"/>
          </w:tcPr>
          <w:p w14:paraId="41F5166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7269C6D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5EFEC46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6EC1A59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15F9991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237228D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4E85D8BC" w14:textId="77777777" w:rsidTr="00BC18AD">
        <w:tc>
          <w:tcPr>
            <w:tcW w:w="1763" w:type="dxa"/>
          </w:tcPr>
          <w:p w14:paraId="4CF5BC1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TNNI3</w:t>
            </w:r>
          </w:p>
        </w:tc>
        <w:tc>
          <w:tcPr>
            <w:tcW w:w="1922" w:type="dxa"/>
          </w:tcPr>
          <w:p w14:paraId="0A3DFED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RCM (1)</w:t>
            </w:r>
          </w:p>
        </w:tc>
        <w:tc>
          <w:tcPr>
            <w:tcW w:w="823" w:type="dxa"/>
          </w:tcPr>
          <w:p w14:paraId="076696A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05AEA45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17E37A5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0CDA3D0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2B64A11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  <w:tr w:rsidR="00E9197F" w:rsidRPr="007564E2" w14:paraId="73733D25" w14:textId="77777777" w:rsidTr="00BC18AD">
        <w:tc>
          <w:tcPr>
            <w:tcW w:w="1763" w:type="dxa"/>
          </w:tcPr>
          <w:p w14:paraId="7FD8802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TPM1</w:t>
            </w:r>
          </w:p>
        </w:tc>
        <w:tc>
          <w:tcPr>
            <w:tcW w:w="1922" w:type="dxa"/>
          </w:tcPr>
          <w:p w14:paraId="2FB972E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 (1)</w:t>
            </w:r>
          </w:p>
        </w:tc>
        <w:tc>
          <w:tcPr>
            <w:tcW w:w="823" w:type="dxa"/>
          </w:tcPr>
          <w:p w14:paraId="7879987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8" w:type="dxa"/>
          </w:tcPr>
          <w:p w14:paraId="6BDB5FA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26" w:type="dxa"/>
          </w:tcPr>
          <w:p w14:paraId="59F07F2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A49CE2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4" w:type="dxa"/>
          </w:tcPr>
          <w:p w14:paraId="7C76C51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0.0%</w:t>
            </w:r>
          </w:p>
        </w:tc>
      </w:tr>
    </w:tbl>
    <w:p w14:paraId="26FDAD27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>*Ambiguous combined entries without separable gene-level classification were excluded from this gene-specific summary. P/LP findings reflect variants reported by the clinical diagnostic laboratory and include primary cardiomyopathy, syndromic, metabolic, and arrhythmia-associated genes when clinically relevant.</w:t>
      </w:r>
    </w:p>
    <w:p w14:paraId="6CE87C9E" w14:textId="77777777" w:rsidR="00E9197F" w:rsidRDefault="00E9197F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E01B63B" w14:textId="77777777" w:rsidR="00E9197F" w:rsidRPr="007564E2" w:rsidRDefault="00E9197F" w:rsidP="00E9197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2. Patients With ≥2 Cardiomyopathy-Associated Variants and Clinical Outcomes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7"/>
        <w:gridCol w:w="1294"/>
        <w:gridCol w:w="1408"/>
        <w:gridCol w:w="1536"/>
        <w:gridCol w:w="1322"/>
        <w:gridCol w:w="1643"/>
        <w:gridCol w:w="1370"/>
      </w:tblGrid>
      <w:tr w:rsidR="00E9197F" w:rsidRPr="007564E2" w14:paraId="4C0F6338" w14:textId="77777777" w:rsidTr="00BC18AD">
        <w:trPr>
          <w:jc w:val="center"/>
        </w:trPr>
        <w:tc>
          <w:tcPr>
            <w:tcW w:w="1440" w:type="dxa"/>
            <w:shd w:val="clear" w:color="auto" w:fill="D9E2F3"/>
          </w:tcPr>
          <w:p w14:paraId="12B8C09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Phenotype</w:t>
            </w:r>
          </w:p>
        </w:tc>
        <w:tc>
          <w:tcPr>
            <w:tcW w:w="1440" w:type="dxa"/>
            <w:shd w:val="clear" w:color="auto" w:fill="D9E2F3"/>
          </w:tcPr>
          <w:p w14:paraId="54C11B7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Patient-level genetic result</w:t>
            </w:r>
          </w:p>
        </w:tc>
        <w:tc>
          <w:tcPr>
            <w:tcW w:w="1440" w:type="dxa"/>
            <w:shd w:val="clear" w:color="auto" w:fill="D9E2F3"/>
          </w:tcPr>
          <w:p w14:paraId="0F46E64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Reported genes</w:t>
            </w:r>
          </w:p>
        </w:tc>
        <w:tc>
          <w:tcPr>
            <w:tcW w:w="1440" w:type="dxa"/>
            <w:shd w:val="clear" w:color="auto" w:fill="D9E2F3"/>
          </w:tcPr>
          <w:p w14:paraId="2DFC903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Gene-level classification</w:t>
            </w:r>
          </w:p>
        </w:tc>
        <w:tc>
          <w:tcPr>
            <w:tcW w:w="1440" w:type="dxa"/>
            <w:shd w:val="clear" w:color="auto" w:fill="D9E2F3"/>
          </w:tcPr>
          <w:p w14:paraId="4D35CC8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No. of reported gene variants</w:t>
            </w:r>
          </w:p>
        </w:tc>
        <w:tc>
          <w:tcPr>
            <w:tcW w:w="1440" w:type="dxa"/>
            <w:shd w:val="clear" w:color="auto" w:fill="D9E2F3"/>
          </w:tcPr>
          <w:p w14:paraId="23F4072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Clinical outcome</w:t>
            </w:r>
          </w:p>
        </w:tc>
        <w:tc>
          <w:tcPr>
            <w:tcW w:w="1440" w:type="dxa"/>
            <w:shd w:val="clear" w:color="auto" w:fill="D9E2F3"/>
          </w:tcPr>
          <w:p w14:paraId="63C307C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Death/HT event</w:t>
            </w:r>
          </w:p>
        </w:tc>
      </w:tr>
      <w:tr w:rsidR="00E9197F" w:rsidRPr="007564E2" w14:paraId="2FAEF4EE" w14:textId="77777777" w:rsidTr="00BC18AD">
        <w:trPr>
          <w:jc w:val="center"/>
        </w:trPr>
        <w:tc>
          <w:tcPr>
            <w:tcW w:w="1440" w:type="dxa"/>
          </w:tcPr>
          <w:p w14:paraId="055E3F1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0BA68CA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0F6F9B5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TTN, SGCB</w:t>
            </w:r>
          </w:p>
        </w:tc>
        <w:tc>
          <w:tcPr>
            <w:tcW w:w="1439" w:type="dxa"/>
          </w:tcPr>
          <w:p w14:paraId="47A7584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LP, LP</w:t>
            </w:r>
          </w:p>
        </w:tc>
        <w:tc>
          <w:tcPr>
            <w:tcW w:w="1437" w:type="dxa"/>
          </w:tcPr>
          <w:p w14:paraId="79F2AFC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E4E352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Heart transplantation</w:t>
            </w:r>
          </w:p>
        </w:tc>
        <w:tc>
          <w:tcPr>
            <w:tcW w:w="1438" w:type="dxa"/>
          </w:tcPr>
          <w:p w14:paraId="495A7E6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197F" w:rsidRPr="007564E2" w14:paraId="308C06EB" w14:textId="77777777" w:rsidTr="00BC18AD">
        <w:trPr>
          <w:jc w:val="center"/>
        </w:trPr>
        <w:tc>
          <w:tcPr>
            <w:tcW w:w="1440" w:type="dxa"/>
          </w:tcPr>
          <w:p w14:paraId="65F70FF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522BADA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70B29BD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PKP2, RPL3L, VCL</w:t>
            </w:r>
          </w:p>
        </w:tc>
        <w:tc>
          <w:tcPr>
            <w:tcW w:w="1439" w:type="dxa"/>
          </w:tcPr>
          <w:p w14:paraId="0F125B3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VUS, VUS</w:t>
            </w:r>
          </w:p>
        </w:tc>
        <w:tc>
          <w:tcPr>
            <w:tcW w:w="1437" w:type="dxa"/>
          </w:tcPr>
          <w:p w14:paraId="4E41C5B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4C4ABF9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438" w:type="dxa"/>
          </w:tcPr>
          <w:p w14:paraId="6AA3FF7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197F" w:rsidRPr="007564E2" w14:paraId="1DD33A86" w14:textId="77777777" w:rsidTr="00BC18AD">
        <w:trPr>
          <w:jc w:val="center"/>
        </w:trPr>
        <w:tc>
          <w:tcPr>
            <w:tcW w:w="1440" w:type="dxa"/>
          </w:tcPr>
          <w:p w14:paraId="06F22FE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142566A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79E0AA9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TNNI3K, RAF1</w:t>
            </w:r>
          </w:p>
        </w:tc>
        <w:tc>
          <w:tcPr>
            <w:tcW w:w="1439" w:type="dxa"/>
          </w:tcPr>
          <w:p w14:paraId="3AFCBE4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</w:t>
            </w:r>
          </w:p>
        </w:tc>
        <w:tc>
          <w:tcPr>
            <w:tcW w:w="1437" w:type="dxa"/>
          </w:tcPr>
          <w:p w14:paraId="0D1D048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2D42D11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775BF50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4411F0D6" w14:textId="77777777" w:rsidTr="00BC18AD">
        <w:trPr>
          <w:jc w:val="center"/>
        </w:trPr>
        <w:tc>
          <w:tcPr>
            <w:tcW w:w="1440" w:type="dxa"/>
          </w:tcPr>
          <w:p w14:paraId="4B78F6A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7A9A510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0D248CB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FLNC, RPL3L</w:t>
            </w:r>
          </w:p>
        </w:tc>
        <w:tc>
          <w:tcPr>
            <w:tcW w:w="1439" w:type="dxa"/>
          </w:tcPr>
          <w:p w14:paraId="4E37CB8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LP, VUS</w:t>
            </w:r>
          </w:p>
        </w:tc>
        <w:tc>
          <w:tcPr>
            <w:tcW w:w="1437" w:type="dxa"/>
          </w:tcPr>
          <w:p w14:paraId="4D87117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51B5066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438" w:type="dxa"/>
          </w:tcPr>
          <w:p w14:paraId="28C2610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197F" w:rsidRPr="007564E2" w14:paraId="192A519D" w14:textId="77777777" w:rsidTr="00BC18AD">
        <w:trPr>
          <w:jc w:val="center"/>
        </w:trPr>
        <w:tc>
          <w:tcPr>
            <w:tcW w:w="1440" w:type="dxa"/>
          </w:tcPr>
          <w:p w14:paraId="7F5115A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64B8DF0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2350889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TNNI3, TTN</w:t>
            </w:r>
          </w:p>
        </w:tc>
        <w:tc>
          <w:tcPr>
            <w:tcW w:w="1439" w:type="dxa"/>
          </w:tcPr>
          <w:p w14:paraId="63944D5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</w:t>
            </w:r>
          </w:p>
        </w:tc>
        <w:tc>
          <w:tcPr>
            <w:tcW w:w="1437" w:type="dxa"/>
          </w:tcPr>
          <w:p w14:paraId="4B68BA1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0BB7948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Heart transplantation</w:t>
            </w:r>
          </w:p>
        </w:tc>
        <w:tc>
          <w:tcPr>
            <w:tcW w:w="1438" w:type="dxa"/>
          </w:tcPr>
          <w:p w14:paraId="1CCA54F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197F" w:rsidRPr="007564E2" w14:paraId="5F1A7E74" w14:textId="77777777" w:rsidTr="00BC18AD">
        <w:trPr>
          <w:jc w:val="center"/>
        </w:trPr>
        <w:tc>
          <w:tcPr>
            <w:tcW w:w="1440" w:type="dxa"/>
          </w:tcPr>
          <w:p w14:paraId="0789AB4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477BD7C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7512784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NEXN, AMPD1</w:t>
            </w:r>
          </w:p>
        </w:tc>
        <w:tc>
          <w:tcPr>
            <w:tcW w:w="1439" w:type="dxa"/>
          </w:tcPr>
          <w:p w14:paraId="609C834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Not separately resolved</w:t>
            </w:r>
          </w:p>
        </w:tc>
        <w:tc>
          <w:tcPr>
            <w:tcW w:w="1437" w:type="dxa"/>
          </w:tcPr>
          <w:p w14:paraId="6F65D63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0D90E5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12082FB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51231989" w14:textId="77777777" w:rsidTr="00BC18AD">
        <w:trPr>
          <w:jc w:val="center"/>
        </w:trPr>
        <w:tc>
          <w:tcPr>
            <w:tcW w:w="1440" w:type="dxa"/>
          </w:tcPr>
          <w:p w14:paraId="16720A3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2FFEFDA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6454E9E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RRAGD, LDB3</w:t>
            </w:r>
          </w:p>
        </w:tc>
        <w:tc>
          <w:tcPr>
            <w:tcW w:w="1439" w:type="dxa"/>
          </w:tcPr>
          <w:p w14:paraId="289ED3C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</w:t>
            </w:r>
          </w:p>
        </w:tc>
        <w:tc>
          <w:tcPr>
            <w:tcW w:w="1437" w:type="dxa"/>
          </w:tcPr>
          <w:p w14:paraId="7030743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0DE6DE1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6CE2BA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37269122" w14:textId="77777777" w:rsidTr="00BC18AD">
        <w:trPr>
          <w:jc w:val="center"/>
        </w:trPr>
        <w:tc>
          <w:tcPr>
            <w:tcW w:w="1440" w:type="dxa"/>
          </w:tcPr>
          <w:p w14:paraId="4A97893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3276F04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17EC6E3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DES, KCNQ1, TERT</w:t>
            </w:r>
          </w:p>
        </w:tc>
        <w:tc>
          <w:tcPr>
            <w:tcW w:w="1439" w:type="dxa"/>
          </w:tcPr>
          <w:p w14:paraId="644E1EE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P, LP</w:t>
            </w:r>
          </w:p>
        </w:tc>
        <w:tc>
          <w:tcPr>
            <w:tcW w:w="1437" w:type="dxa"/>
          </w:tcPr>
          <w:p w14:paraId="24058B9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03C8243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Death</w:t>
            </w:r>
          </w:p>
        </w:tc>
        <w:tc>
          <w:tcPr>
            <w:tcW w:w="1438" w:type="dxa"/>
          </w:tcPr>
          <w:p w14:paraId="302283C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</w:tr>
      <w:tr w:rsidR="00E9197F" w:rsidRPr="007564E2" w14:paraId="6C542058" w14:textId="77777777" w:rsidTr="00BC18AD">
        <w:trPr>
          <w:jc w:val="center"/>
        </w:trPr>
        <w:tc>
          <w:tcPr>
            <w:tcW w:w="1440" w:type="dxa"/>
          </w:tcPr>
          <w:p w14:paraId="5D9A9A6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0F21F4C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24B73E5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MAF, NEB, DVL1</w:t>
            </w:r>
          </w:p>
        </w:tc>
        <w:tc>
          <w:tcPr>
            <w:tcW w:w="1439" w:type="dxa"/>
          </w:tcPr>
          <w:p w14:paraId="24DF929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LP, VUS</w:t>
            </w:r>
          </w:p>
        </w:tc>
        <w:tc>
          <w:tcPr>
            <w:tcW w:w="1437" w:type="dxa"/>
          </w:tcPr>
          <w:p w14:paraId="3007251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1D26975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6C895A2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19FDC94E" w14:textId="77777777" w:rsidTr="00BC18AD">
        <w:trPr>
          <w:jc w:val="center"/>
        </w:trPr>
        <w:tc>
          <w:tcPr>
            <w:tcW w:w="1440" w:type="dxa"/>
          </w:tcPr>
          <w:p w14:paraId="7269C72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5F0B094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456EB87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BAG3, FLNC</w:t>
            </w:r>
          </w:p>
        </w:tc>
        <w:tc>
          <w:tcPr>
            <w:tcW w:w="1439" w:type="dxa"/>
          </w:tcPr>
          <w:p w14:paraId="43A85DE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LP, VUS</w:t>
            </w:r>
          </w:p>
        </w:tc>
        <w:tc>
          <w:tcPr>
            <w:tcW w:w="1437" w:type="dxa"/>
          </w:tcPr>
          <w:p w14:paraId="2D26BC6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4217C88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2575244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2E54FF18" w14:textId="77777777" w:rsidTr="00BC18AD">
        <w:trPr>
          <w:jc w:val="center"/>
        </w:trPr>
        <w:tc>
          <w:tcPr>
            <w:tcW w:w="1440" w:type="dxa"/>
          </w:tcPr>
          <w:p w14:paraId="3820856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52ABD3D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24EA6A6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CAST, KLHL24</w:t>
            </w:r>
          </w:p>
        </w:tc>
        <w:tc>
          <w:tcPr>
            <w:tcW w:w="1439" w:type="dxa"/>
          </w:tcPr>
          <w:p w14:paraId="5001751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LP, VUS</w:t>
            </w:r>
          </w:p>
        </w:tc>
        <w:tc>
          <w:tcPr>
            <w:tcW w:w="1437" w:type="dxa"/>
          </w:tcPr>
          <w:p w14:paraId="62F6EF7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64D93D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592CFF8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181E20C1" w14:textId="77777777" w:rsidTr="00BC18AD">
        <w:trPr>
          <w:jc w:val="center"/>
        </w:trPr>
        <w:tc>
          <w:tcPr>
            <w:tcW w:w="1440" w:type="dxa"/>
          </w:tcPr>
          <w:p w14:paraId="0DCB160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43181FD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0F8A888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CASQ2, RYR2</w:t>
            </w:r>
          </w:p>
        </w:tc>
        <w:tc>
          <w:tcPr>
            <w:tcW w:w="1439" w:type="dxa"/>
          </w:tcPr>
          <w:p w14:paraId="50A3409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</w:t>
            </w:r>
          </w:p>
        </w:tc>
        <w:tc>
          <w:tcPr>
            <w:tcW w:w="1437" w:type="dxa"/>
          </w:tcPr>
          <w:p w14:paraId="21F27DA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ECB7FD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0FF3D42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74C2CE68" w14:textId="77777777" w:rsidTr="00BC18AD">
        <w:trPr>
          <w:jc w:val="center"/>
        </w:trPr>
        <w:tc>
          <w:tcPr>
            <w:tcW w:w="1440" w:type="dxa"/>
          </w:tcPr>
          <w:p w14:paraId="56DB3E0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DCM</w:t>
            </w:r>
          </w:p>
        </w:tc>
        <w:tc>
          <w:tcPr>
            <w:tcW w:w="1437" w:type="dxa"/>
          </w:tcPr>
          <w:p w14:paraId="33E6F83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3ECE45B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MYH7, MYBPC3</w:t>
            </w:r>
          </w:p>
        </w:tc>
        <w:tc>
          <w:tcPr>
            <w:tcW w:w="1439" w:type="dxa"/>
          </w:tcPr>
          <w:p w14:paraId="0A55DD4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P, LP</w:t>
            </w:r>
          </w:p>
        </w:tc>
        <w:tc>
          <w:tcPr>
            <w:tcW w:w="1437" w:type="dxa"/>
          </w:tcPr>
          <w:p w14:paraId="1B174F3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8473AC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0FA62AC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631B036F" w14:textId="77777777" w:rsidTr="00BC18AD">
        <w:trPr>
          <w:jc w:val="center"/>
        </w:trPr>
        <w:tc>
          <w:tcPr>
            <w:tcW w:w="1440" w:type="dxa"/>
          </w:tcPr>
          <w:p w14:paraId="707550A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5FA3439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1564277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TMEM43, CDH2</w:t>
            </w:r>
          </w:p>
        </w:tc>
        <w:tc>
          <w:tcPr>
            <w:tcW w:w="1439" w:type="dxa"/>
          </w:tcPr>
          <w:p w14:paraId="3E4A912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Not separately resolved</w:t>
            </w:r>
          </w:p>
        </w:tc>
        <w:tc>
          <w:tcPr>
            <w:tcW w:w="1437" w:type="dxa"/>
          </w:tcPr>
          <w:p w14:paraId="4DAFD40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D66976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13CAB8A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5B9D03E1" w14:textId="77777777" w:rsidTr="00BC18AD">
        <w:trPr>
          <w:jc w:val="center"/>
        </w:trPr>
        <w:tc>
          <w:tcPr>
            <w:tcW w:w="1440" w:type="dxa"/>
          </w:tcPr>
          <w:p w14:paraId="1E5FA39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5613079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</w:t>
            </w:r>
          </w:p>
        </w:tc>
        <w:tc>
          <w:tcPr>
            <w:tcW w:w="1439" w:type="dxa"/>
          </w:tcPr>
          <w:p w14:paraId="3317B0E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DSP, ATP7B</w:t>
            </w:r>
          </w:p>
        </w:tc>
        <w:tc>
          <w:tcPr>
            <w:tcW w:w="1439" w:type="dxa"/>
          </w:tcPr>
          <w:p w14:paraId="2EEA87D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P, P</w:t>
            </w:r>
          </w:p>
        </w:tc>
        <w:tc>
          <w:tcPr>
            <w:tcW w:w="1437" w:type="dxa"/>
          </w:tcPr>
          <w:p w14:paraId="766997C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4BF1476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024CE94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072C5F70" w14:textId="77777777" w:rsidTr="00BC18AD">
        <w:trPr>
          <w:jc w:val="center"/>
        </w:trPr>
        <w:tc>
          <w:tcPr>
            <w:tcW w:w="1440" w:type="dxa"/>
          </w:tcPr>
          <w:p w14:paraId="31AAC17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DCM</w:t>
            </w:r>
          </w:p>
        </w:tc>
        <w:tc>
          <w:tcPr>
            <w:tcW w:w="1437" w:type="dxa"/>
          </w:tcPr>
          <w:p w14:paraId="7ECC738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0477F91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TNNI3K, second VUS (source gene label unresolved)</w:t>
            </w:r>
          </w:p>
        </w:tc>
        <w:tc>
          <w:tcPr>
            <w:tcW w:w="1439" w:type="dxa"/>
          </w:tcPr>
          <w:p w14:paraId="099B263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VUS, VUS</w:t>
            </w:r>
          </w:p>
        </w:tc>
        <w:tc>
          <w:tcPr>
            <w:tcW w:w="1437" w:type="dxa"/>
          </w:tcPr>
          <w:p w14:paraId="2016F84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2C3FC13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24E52E4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  <w:tr w:rsidR="00E9197F" w:rsidRPr="007564E2" w14:paraId="25F93110" w14:textId="77777777" w:rsidTr="00BC18AD">
        <w:trPr>
          <w:jc w:val="center"/>
        </w:trPr>
        <w:tc>
          <w:tcPr>
            <w:tcW w:w="1440" w:type="dxa"/>
          </w:tcPr>
          <w:p w14:paraId="4C560DC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ACM/ARVC</w:t>
            </w:r>
          </w:p>
        </w:tc>
        <w:tc>
          <w:tcPr>
            <w:tcW w:w="1437" w:type="dxa"/>
          </w:tcPr>
          <w:p w14:paraId="1C5B46B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</w:t>
            </w:r>
          </w:p>
        </w:tc>
        <w:tc>
          <w:tcPr>
            <w:tcW w:w="1439" w:type="dxa"/>
          </w:tcPr>
          <w:p w14:paraId="74B48F8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PKP2, DSG2, LMOD2</w:t>
            </w:r>
          </w:p>
        </w:tc>
        <w:tc>
          <w:tcPr>
            <w:tcW w:w="1439" w:type="dxa"/>
          </w:tcPr>
          <w:p w14:paraId="4DF31EF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Not separately resolved</w:t>
            </w:r>
          </w:p>
        </w:tc>
        <w:tc>
          <w:tcPr>
            <w:tcW w:w="1437" w:type="dxa"/>
          </w:tcPr>
          <w:p w14:paraId="02F7930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6ECFDD8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Alive without HT</w:t>
            </w:r>
          </w:p>
        </w:tc>
        <w:tc>
          <w:tcPr>
            <w:tcW w:w="1438" w:type="dxa"/>
          </w:tcPr>
          <w:p w14:paraId="3771DB5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</w:tr>
    </w:tbl>
    <w:p w14:paraId="63DC0814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>[ACM = arrhythmogenic cardiomyopathy; ARVC = arrhythmogenic right ventricular cardiomyopathy; DCM = dilated cardiomyopathy; HT = heart transplantation; LP = likely pathogenic; P = pathogenic; VUS = variant of uncertain significance]</w:t>
      </w:r>
    </w:p>
    <w:p w14:paraId="0B2EDC3B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1FC38BAB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2BD1D67F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2C1E8288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29825E52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09692B23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22A88BCC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3707DFC9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4420F138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3ED2CAF5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37C0FC23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01958A1C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60DFFAE8" w14:textId="77777777" w:rsidR="00E9197F" w:rsidRPr="007564E2" w:rsidRDefault="00E9197F" w:rsidP="00E9197F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lastRenderedPageBreak/>
        <w:t xml:space="preserve">Supplemental Table 3. Genetic Variant Burden, Phenotypic Severity, and Clinical Outcomes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25"/>
        <w:gridCol w:w="628"/>
        <w:gridCol w:w="1303"/>
        <w:gridCol w:w="975"/>
        <w:gridCol w:w="1303"/>
        <w:gridCol w:w="1057"/>
        <w:gridCol w:w="1118"/>
        <w:gridCol w:w="1043"/>
        <w:gridCol w:w="1118"/>
      </w:tblGrid>
      <w:tr w:rsidR="00E9197F" w:rsidRPr="007564E2" w14:paraId="7BC53BF1" w14:textId="77777777" w:rsidTr="00BC18AD">
        <w:trPr>
          <w:jc w:val="center"/>
        </w:trPr>
        <w:tc>
          <w:tcPr>
            <w:tcW w:w="1525" w:type="dxa"/>
            <w:shd w:val="clear" w:color="auto" w:fill="D9E2F3"/>
          </w:tcPr>
          <w:p w14:paraId="0BA992F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Genetic variant burden</w:t>
            </w:r>
          </w:p>
        </w:tc>
        <w:tc>
          <w:tcPr>
            <w:tcW w:w="628" w:type="dxa"/>
            <w:shd w:val="clear" w:color="auto" w:fill="D9E2F3"/>
          </w:tcPr>
          <w:p w14:paraId="0377D64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1303" w:type="dxa"/>
            <w:shd w:val="clear" w:color="auto" w:fill="D9E2F3"/>
          </w:tcPr>
          <w:p w14:paraId="27639B9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Death/HT, n (%)</w:t>
            </w:r>
          </w:p>
        </w:tc>
        <w:tc>
          <w:tcPr>
            <w:tcW w:w="975" w:type="dxa"/>
            <w:shd w:val="clear" w:color="auto" w:fill="D9E2F3"/>
          </w:tcPr>
          <w:p w14:paraId="33549BC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DCM, n</w:t>
            </w:r>
          </w:p>
        </w:tc>
        <w:tc>
          <w:tcPr>
            <w:tcW w:w="1303" w:type="dxa"/>
            <w:shd w:val="clear" w:color="auto" w:fill="D9E2F3"/>
          </w:tcPr>
          <w:p w14:paraId="4FE8729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DCM Death/HT, n (%)</w:t>
            </w:r>
          </w:p>
        </w:tc>
        <w:tc>
          <w:tcPr>
            <w:tcW w:w="1057" w:type="dxa"/>
            <w:shd w:val="clear" w:color="auto" w:fill="D9E2F3"/>
          </w:tcPr>
          <w:p w14:paraId="2381C4A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Median LVEF, %</w:t>
            </w:r>
          </w:p>
        </w:tc>
        <w:tc>
          <w:tcPr>
            <w:tcW w:w="1118" w:type="dxa"/>
            <w:shd w:val="clear" w:color="auto" w:fill="D9E2F3"/>
          </w:tcPr>
          <w:p w14:paraId="44622FC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Median NT-</w:t>
            </w:r>
            <w:proofErr w:type="spellStart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proBNP</w:t>
            </w:r>
            <w:proofErr w:type="spellEnd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/mL</w:t>
            </w:r>
          </w:p>
        </w:tc>
        <w:tc>
          <w:tcPr>
            <w:tcW w:w="1043" w:type="dxa"/>
            <w:shd w:val="clear" w:color="auto" w:fill="D9E2F3"/>
          </w:tcPr>
          <w:p w14:paraId="05CFE1D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DCM median LVEF, %</w:t>
            </w:r>
          </w:p>
        </w:tc>
        <w:tc>
          <w:tcPr>
            <w:tcW w:w="1118" w:type="dxa"/>
            <w:shd w:val="clear" w:color="auto" w:fill="D9E2F3"/>
          </w:tcPr>
          <w:p w14:paraId="13173126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DCM median NT-</w:t>
            </w:r>
            <w:proofErr w:type="spellStart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proBNP</w:t>
            </w:r>
            <w:proofErr w:type="spellEnd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pg</w:t>
            </w:r>
            <w:proofErr w:type="spellEnd"/>
            <w:r w:rsidRPr="007564E2">
              <w:rPr>
                <w:rFonts w:ascii="Times New Roman" w:hAnsi="Times New Roman" w:cs="Times New Roman"/>
                <w:b/>
                <w:sz w:val="24"/>
                <w:szCs w:val="24"/>
              </w:rPr>
              <w:t>/mL</w:t>
            </w:r>
          </w:p>
        </w:tc>
      </w:tr>
      <w:tr w:rsidR="00E9197F" w:rsidRPr="007564E2" w14:paraId="7B3C01F4" w14:textId="77777777" w:rsidTr="00BC18AD">
        <w:trPr>
          <w:jc w:val="center"/>
        </w:trPr>
        <w:tc>
          <w:tcPr>
            <w:tcW w:w="1525" w:type="dxa"/>
          </w:tcPr>
          <w:p w14:paraId="5899952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Negative/no variant</w:t>
            </w:r>
          </w:p>
        </w:tc>
        <w:tc>
          <w:tcPr>
            <w:tcW w:w="628" w:type="dxa"/>
          </w:tcPr>
          <w:p w14:paraId="16FB8B6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03" w:type="dxa"/>
          </w:tcPr>
          <w:p w14:paraId="4B1EC10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7 (43.8)</w:t>
            </w:r>
          </w:p>
        </w:tc>
        <w:tc>
          <w:tcPr>
            <w:tcW w:w="975" w:type="dxa"/>
          </w:tcPr>
          <w:p w14:paraId="75E043F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3" w:type="dxa"/>
          </w:tcPr>
          <w:p w14:paraId="379C68C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 (45.5)</w:t>
            </w:r>
          </w:p>
        </w:tc>
        <w:tc>
          <w:tcPr>
            <w:tcW w:w="1057" w:type="dxa"/>
          </w:tcPr>
          <w:p w14:paraId="066D1C9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33.0</w:t>
            </w:r>
          </w:p>
        </w:tc>
        <w:tc>
          <w:tcPr>
            <w:tcW w:w="1118" w:type="dxa"/>
          </w:tcPr>
          <w:p w14:paraId="22EDEB4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5,430</w:t>
            </w:r>
          </w:p>
        </w:tc>
        <w:tc>
          <w:tcPr>
            <w:tcW w:w="1043" w:type="dxa"/>
          </w:tcPr>
          <w:p w14:paraId="1C68AFC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22.0</w:t>
            </w:r>
          </w:p>
        </w:tc>
        <w:tc>
          <w:tcPr>
            <w:tcW w:w="1118" w:type="dxa"/>
          </w:tcPr>
          <w:p w14:paraId="772C581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3,920</w:t>
            </w:r>
          </w:p>
        </w:tc>
      </w:tr>
      <w:tr w:rsidR="00E9197F" w:rsidRPr="007564E2" w14:paraId="00165519" w14:textId="77777777" w:rsidTr="00BC18AD">
        <w:trPr>
          <w:jc w:val="center"/>
        </w:trPr>
        <w:tc>
          <w:tcPr>
            <w:tcW w:w="1525" w:type="dxa"/>
          </w:tcPr>
          <w:p w14:paraId="4823F63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 only</w:t>
            </w:r>
          </w:p>
        </w:tc>
        <w:tc>
          <w:tcPr>
            <w:tcW w:w="628" w:type="dxa"/>
          </w:tcPr>
          <w:p w14:paraId="26AA3AB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303" w:type="dxa"/>
          </w:tcPr>
          <w:p w14:paraId="6B9BF71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11 (22.4)</w:t>
            </w:r>
          </w:p>
        </w:tc>
        <w:tc>
          <w:tcPr>
            <w:tcW w:w="975" w:type="dxa"/>
          </w:tcPr>
          <w:p w14:paraId="5963216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03" w:type="dxa"/>
          </w:tcPr>
          <w:p w14:paraId="4B05EDA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9 (30.0)</w:t>
            </w:r>
          </w:p>
        </w:tc>
        <w:tc>
          <w:tcPr>
            <w:tcW w:w="1057" w:type="dxa"/>
          </w:tcPr>
          <w:p w14:paraId="3D7AC2B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32.0</w:t>
            </w:r>
          </w:p>
        </w:tc>
        <w:tc>
          <w:tcPr>
            <w:tcW w:w="1118" w:type="dxa"/>
          </w:tcPr>
          <w:p w14:paraId="298D807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5,980</w:t>
            </w:r>
          </w:p>
        </w:tc>
        <w:tc>
          <w:tcPr>
            <w:tcW w:w="1043" w:type="dxa"/>
          </w:tcPr>
          <w:p w14:paraId="34850FD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</w:p>
        </w:tc>
        <w:tc>
          <w:tcPr>
            <w:tcW w:w="1118" w:type="dxa"/>
          </w:tcPr>
          <w:p w14:paraId="6FBEA6E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6,090</w:t>
            </w:r>
          </w:p>
        </w:tc>
      </w:tr>
      <w:tr w:rsidR="00E9197F" w:rsidRPr="007564E2" w14:paraId="0B70F403" w14:textId="77777777" w:rsidTr="00BC18AD">
        <w:trPr>
          <w:jc w:val="center"/>
        </w:trPr>
        <w:tc>
          <w:tcPr>
            <w:tcW w:w="1525" w:type="dxa"/>
          </w:tcPr>
          <w:p w14:paraId="73CB5D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VUS only</w:t>
            </w:r>
          </w:p>
        </w:tc>
        <w:tc>
          <w:tcPr>
            <w:tcW w:w="628" w:type="dxa"/>
          </w:tcPr>
          <w:p w14:paraId="5BD8550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3" w:type="dxa"/>
          </w:tcPr>
          <w:p w14:paraId="15430A1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 (38.1)</w:t>
            </w:r>
          </w:p>
        </w:tc>
        <w:tc>
          <w:tcPr>
            <w:tcW w:w="975" w:type="dxa"/>
          </w:tcPr>
          <w:p w14:paraId="47E6192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3" w:type="dxa"/>
          </w:tcPr>
          <w:p w14:paraId="6160958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12 (36.4)</w:t>
            </w:r>
          </w:p>
        </w:tc>
        <w:tc>
          <w:tcPr>
            <w:tcW w:w="1057" w:type="dxa"/>
          </w:tcPr>
          <w:p w14:paraId="515484F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21.5</w:t>
            </w:r>
          </w:p>
        </w:tc>
        <w:tc>
          <w:tcPr>
            <w:tcW w:w="1118" w:type="dxa"/>
          </w:tcPr>
          <w:p w14:paraId="327E421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6,230</w:t>
            </w:r>
          </w:p>
        </w:tc>
        <w:tc>
          <w:tcPr>
            <w:tcW w:w="1043" w:type="dxa"/>
          </w:tcPr>
          <w:p w14:paraId="30BB1D7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</w:p>
        </w:tc>
        <w:tc>
          <w:tcPr>
            <w:tcW w:w="1118" w:type="dxa"/>
          </w:tcPr>
          <w:p w14:paraId="15662A4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6,015</w:t>
            </w:r>
          </w:p>
        </w:tc>
      </w:tr>
      <w:tr w:rsidR="00E9197F" w:rsidRPr="007564E2" w14:paraId="332CB193" w14:textId="77777777" w:rsidTr="00BC18AD">
        <w:trPr>
          <w:jc w:val="center"/>
        </w:trPr>
        <w:tc>
          <w:tcPr>
            <w:tcW w:w="1525" w:type="dxa"/>
          </w:tcPr>
          <w:p w14:paraId="074DC12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P/LP + VUS</w:t>
            </w:r>
          </w:p>
        </w:tc>
        <w:tc>
          <w:tcPr>
            <w:tcW w:w="628" w:type="dxa"/>
          </w:tcPr>
          <w:p w14:paraId="4CF6BEA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3" w:type="dxa"/>
          </w:tcPr>
          <w:p w14:paraId="30FC878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 (40.0)</w:t>
            </w:r>
          </w:p>
        </w:tc>
        <w:tc>
          <w:tcPr>
            <w:tcW w:w="975" w:type="dxa"/>
          </w:tcPr>
          <w:p w14:paraId="62E6FEE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3" w:type="dxa"/>
          </w:tcPr>
          <w:p w14:paraId="52CD059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 (40.0)</w:t>
            </w:r>
          </w:p>
        </w:tc>
        <w:tc>
          <w:tcPr>
            <w:tcW w:w="1057" w:type="dxa"/>
          </w:tcPr>
          <w:p w14:paraId="1E5C0B0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118" w:type="dxa"/>
          </w:tcPr>
          <w:p w14:paraId="4C200CF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12,850</w:t>
            </w:r>
          </w:p>
        </w:tc>
        <w:tc>
          <w:tcPr>
            <w:tcW w:w="1043" w:type="dxa"/>
          </w:tcPr>
          <w:p w14:paraId="049D6DF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15.0</w:t>
            </w:r>
          </w:p>
        </w:tc>
        <w:tc>
          <w:tcPr>
            <w:tcW w:w="1118" w:type="dxa"/>
          </w:tcPr>
          <w:p w14:paraId="2691671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12,850</w:t>
            </w:r>
          </w:p>
        </w:tc>
      </w:tr>
    </w:tbl>
    <w:p w14:paraId="54A53489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>[DCM = dilated cardiomyopathy; HT = heart transplantation; LVEF = left ventricular ejection fraction; NT-</w:t>
      </w:r>
      <w:proofErr w:type="spellStart"/>
      <w:r w:rsidRPr="007564E2">
        <w:rPr>
          <w:rFonts w:ascii="Times New Roman" w:hAnsi="Times New Roman" w:cs="Times New Roman"/>
          <w:sz w:val="24"/>
          <w:szCs w:val="24"/>
        </w:rPr>
        <w:t>proBNP</w:t>
      </w:r>
      <w:proofErr w:type="spellEnd"/>
      <w:r w:rsidRPr="007564E2">
        <w:rPr>
          <w:rFonts w:ascii="Times New Roman" w:hAnsi="Times New Roman" w:cs="Times New Roman"/>
          <w:sz w:val="24"/>
          <w:szCs w:val="24"/>
        </w:rPr>
        <w:t xml:space="preserve"> = N-terminal pro-B-type natriuretic peptide; P/LP = pathogenic/likely pathogenic; VUS = variant of uncertain significance. </w:t>
      </w:r>
      <w:proofErr w:type="gramStart"/>
      <w:r w:rsidRPr="007564E2">
        <w:rPr>
          <w:rFonts w:ascii="Times New Roman" w:hAnsi="Times New Roman" w:cs="Times New Roman"/>
          <w:sz w:val="24"/>
          <w:szCs w:val="24"/>
        </w:rPr>
        <w:t>Overall</w:t>
      </w:r>
      <w:proofErr w:type="gramEnd"/>
      <w:r w:rsidRPr="007564E2">
        <w:rPr>
          <w:rFonts w:ascii="Times New Roman" w:hAnsi="Times New Roman" w:cs="Times New Roman"/>
          <w:sz w:val="24"/>
          <w:szCs w:val="24"/>
        </w:rPr>
        <w:t xml:space="preserve"> 4-group transplant-free survival: log-rank P=0.049. P/LP+VUS carriers had lower median LVEF than the remaining tested cohort (15% vs 27%; P=0.017); the DCM-only comparison was not significant (P=0.069)]</w:t>
      </w:r>
    </w:p>
    <w:p w14:paraId="60DD4755" w14:textId="77777777" w:rsidR="00E9197F" w:rsidRDefault="00E9197F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406605F" w14:textId="77777777" w:rsidR="00E9197F" w:rsidRPr="007564E2" w:rsidRDefault="00E9197F" w:rsidP="00E9197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lastRenderedPageBreak/>
        <w:t>Supplemental Table 4. Imaging Characteristics According to Definitive Genetic Test Result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8"/>
        <w:gridCol w:w="1850"/>
        <w:gridCol w:w="1276"/>
        <w:gridCol w:w="1916"/>
        <w:gridCol w:w="1620"/>
        <w:gridCol w:w="1080"/>
      </w:tblGrid>
      <w:tr w:rsidR="00E9197F" w:rsidRPr="007564E2" w14:paraId="41CD1AB8" w14:textId="77777777" w:rsidTr="00BC18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3ABE3D8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Measure</w:t>
            </w:r>
          </w:p>
        </w:tc>
        <w:tc>
          <w:tcPr>
            <w:tcW w:w="0" w:type="auto"/>
            <w:vAlign w:val="center"/>
            <w:hideMark/>
          </w:tcPr>
          <w:p w14:paraId="1450AC50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P/LP, n with data</w:t>
            </w:r>
          </w:p>
        </w:tc>
        <w:tc>
          <w:tcPr>
            <w:tcW w:w="0" w:type="auto"/>
            <w:vAlign w:val="center"/>
            <w:hideMark/>
          </w:tcPr>
          <w:p w14:paraId="75EF408B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P/LP value</w:t>
            </w:r>
          </w:p>
        </w:tc>
        <w:tc>
          <w:tcPr>
            <w:tcW w:w="1886" w:type="dxa"/>
            <w:vAlign w:val="center"/>
            <w:hideMark/>
          </w:tcPr>
          <w:p w14:paraId="768BF946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Negative, n with data</w:t>
            </w:r>
          </w:p>
        </w:tc>
        <w:tc>
          <w:tcPr>
            <w:tcW w:w="1590" w:type="dxa"/>
            <w:vAlign w:val="center"/>
            <w:hideMark/>
          </w:tcPr>
          <w:p w14:paraId="72E6D81B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Negative value</w:t>
            </w:r>
          </w:p>
        </w:tc>
        <w:tc>
          <w:tcPr>
            <w:tcW w:w="1035" w:type="dxa"/>
            <w:vAlign w:val="center"/>
            <w:hideMark/>
          </w:tcPr>
          <w:p w14:paraId="1CFD7062" w14:textId="77777777" w:rsidR="00E9197F" w:rsidRPr="007564E2" w:rsidRDefault="00E9197F" w:rsidP="00BC18A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value</w:t>
            </w:r>
          </w:p>
        </w:tc>
      </w:tr>
      <w:tr w:rsidR="00E9197F" w:rsidRPr="007564E2" w14:paraId="38D1F7C7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86EABE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Echo LVEF, %</w:t>
            </w:r>
          </w:p>
        </w:tc>
        <w:tc>
          <w:tcPr>
            <w:tcW w:w="0" w:type="auto"/>
            <w:vAlign w:val="center"/>
            <w:hideMark/>
          </w:tcPr>
          <w:p w14:paraId="76E87C6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4FFA2F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40.0 ± 25.0</w:t>
            </w:r>
          </w:p>
        </w:tc>
        <w:tc>
          <w:tcPr>
            <w:tcW w:w="1886" w:type="dxa"/>
            <w:vAlign w:val="center"/>
            <w:hideMark/>
          </w:tcPr>
          <w:p w14:paraId="4C069D9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0" w:type="dxa"/>
            <w:vAlign w:val="center"/>
            <w:hideMark/>
          </w:tcPr>
          <w:p w14:paraId="34D940B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39.3 ± 24.6</w:t>
            </w:r>
          </w:p>
        </w:tc>
        <w:tc>
          <w:tcPr>
            <w:tcW w:w="1035" w:type="dxa"/>
            <w:vAlign w:val="center"/>
            <w:hideMark/>
          </w:tcPr>
          <w:p w14:paraId="0D956F0D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0.834</w:t>
            </w:r>
          </w:p>
        </w:tc>
      </w:tr>
      <w:tr w:rsidR="00E9197F" w:rsidRPr="007564E2" w14:paraId="0166860E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1B4DA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LVIDd</w:t>
            </w:r>
            <w:proofErr w:type="spellEnd"/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, mm</w:t>
            </w:r>
          </w:p>
        </w:tc>
        <w:tc>
          <w:tcPr>
            <w:tcW w:w="0" w:type="auto"/>
            <w:vAlign w:val="center"/>
            <w:hideMark/>
          </w:tcPr>
          <w:p w14:paraId="347F00F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0755FD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41.3 ± 16.1</w:t>
            </w:r>
          </w:p>
        </w:tc>
        <w:tc>
          <w:tcPr>
            <w:tcW w:w="1886" w:type="dxa"/>
            <w:vAlign w:val="center"/>
            <w:hideMark/>
          </w:tcPr>
          <w:p w14:paraId="08F44A5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0" w:type="dxa"/>
            <w:vAlign w:val="center"/>
            <w:hideMark/>
          </w:tcPr>
          <w:p w14:paraId="1ED4260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48.6 ± 14.9</w:t>
            </w:r>
          </w:p>
        </w:tc>
        <w:tc>
          <w:tcPr>
            <w:tcW w:w="1035" w:type="dxa"/>
            <w:vAlign w:val="center"/>
            <w:hideMark/>
          </w:tcPr>
          <w:p w14:paraId="4BC28B4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0.120</w:t>
            </w:r>
          </w:p>
        </w:tc>
      </w:tr>
      <w:tr w:rsidR="00E9197F" w:rsidRPr="007564E2" w14:paraId="443E450E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1775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TAPSE, mm</w:t>
            </w:r>
          </w:p>
        </w:tc>
        <w:tc>
          <w:tcPr>
            <w:tcW w:w="0" w:type="auto"/>
            <w:vAlign w:val="center"/>
            <w:hideMark/>
          </w:tcPr>
          <w:p w14:paraId="65BC1D8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14:paraId="7CC65A1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13.9 ± 3.4</w:t>
            </w:r>
          </w:p>
        </w:tc>
        <w:tc>
          <w:tcPr>
            <w:tcW w:w="1886" w:type="dxa"/>
            <w:vAlign w:val="center"/>
            <w:hideMark/>
          </w:tcPr>
          <w:p w14:paraId="607B73E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0" w:type="dxa"/>
            <w:vAlign w:val="center"/>
            <w:hideMark/>
          </w:tcPr>
          <w:p w14:paraId="7B1A6AD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16.1 ± 5.1</w:t>
            </w:r>
          </w:p>
        </w:tc>
        <w:tc>
          <w:tcPr>
            <w:tcW w:w="1035" w:type="dxa"/>
            <w:vAlign w:val="center"/>
            <w:hideMark/>
          </w:tcPr>
          <w:p w14:paraId="3F809E1B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0.167</w:t>
            </w:r>
          </w:p>
        </w:tc>
      </w:tr>
      <w:tr w:rsidR="00E9197F" w:rsidRPr="007564E2" w14:paraId="4806EA9B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EBFC5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CMR LVEF, %</w:t>
            </w:r>
          </w:p>
        </w:tc>
        <w:tc>
          <w:tcPr>
            <w:tcW w:w="0" w:type="auto"/>
            <w:vAlign w:val="center"/>
            <w:hideMark/>
          </w:tcPr>
          <w:p w14:paraId="2F3D19D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5614D3F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29.7 ± 19.8</w:t>
            </w:r>
          </w:p>
        </w:tc>
        <w:tc>
          <w:tcPr>
            <w:tcW w:w="1886" w:type="dxa"/>
            <w:vAlign w:val="center"/>
            <w:hideMark/>
          </w:tcPr>
          <w:p w14:paraId="7815D2BF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0" w:type="dxa"/>
            <w:vAlign w:val="center"/>
            <w:hideMark/>
          </w:tcPr>
          <w:p w14:paraId="7842E5E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31.5 ± 17.7</w:t>
            </w:r>
          </w:p>
        </w:tc>
        <w:tc>
          <w:tcPr>
            <w:tcW w:w="1035" w:type="dxa"/>
            <w:vAlign w:val="center"/>
            <w:hideMark/>
          </w:tcPr>
          <w:p w14:paraId="397B3E0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0.531</w:t>
            </w:r>
          </w:p>
        </w:tc>
      </w:tr>
      <w:tr w:rsidR="00E9197F" w:rsidRPr="007564E2" w14:paraId="19F06E45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31D4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CMR RVEF, %</w:t>
            </w:r>
          </w:p>
        </w:tc>
        <w:tc>
          <w:tcPr>
            <w:tcW w:w="0" w:type="auto"/>
            <w:vAlign w:val="center"/>
            <w:hideMark/>
          </w:tcPr>
          <w:p w14:paraId="1166953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27764A5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38.3 ± 18.3</w:t>
            </w:r>
          </w:p>
        </w:tc>
        <w:tc>
          <w:tcPr>
            <w:tcW w:w="1886" w:type="dxa"/>
            <w:vAlign w:val="center"/>
            <w:hideMark/>
          </w:tcPr>
          <w:p w14:paraId="000E1D9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0" w:type="dxa"/>
            <w:vAlign w:val="center"/>
            <w:hideMark/>
          </w:tcPr>
          <w:p w14:paraId="389299C7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37.1 ± 22.6</w:t>
            </w:r>
          </w:p>
        </w:tc>
        <w:tc>
          <w:tcPr>
            <w:tcW w:w="1035" w:type="dxa"/>
            <w:vAlign w:val="center"/>
            <w:hideMark/>
          </w:tcPr>
          <w:p w14:paraId="6B22324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0.842</w:t>
            </w:r>
          </w:p>
        </w:tc>
      </w:tr>
      <w:tr w:rsidR="00E9197F" w:rsidRPr="007564E2" w14:paraId="73D11F26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C30CD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 xml:space="preserve">CMR </w:t>
            </w:r>
            <w:proofErr w:type="spellStart"/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RVEDVi</w:t>
            </w:r>
            <w:proofErr w:type="spellEnd"/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, mL/m²</w:t>
            </w:r>
          </w:p>
        </w:tc>
        <w:tc>
          <w:tcPr>
            <w:tcW w:w="0" w:type="auto"/>
            <w:vAlign w:val="center"/>
            <w:hideMark/>
          </w:tcPr>
          <w:p w14:paraId="50D010F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59276F14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105.3 ± 66.9</w:t>
            </w:r>
          </w:p>
        </w:tc>
        <w:tc>
          <w:tcPr>
            <w:tcW w:w="1886" w:type="dxa"/>
            <w:vAlign w:val="center"/>
            <w:hideMark/>
          </w:tcPr>
          <w:p w14:paraId="58DD3791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90" w:type="dxa"/>
            <w:vAlign w:val="center"/>
            <w:hideMark/>
          </w:tcPr>
          <w:p w14:paraId="39A9A5B2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132.5 ± 114.7</w:t>
            </w:r>
          </w:p>
        </w:tc>
        <w:tc>
          <w:tcPr>
            <w:tcW w:w="1035" w:type="dxa"/>
            <w:vAlign w:val="center"/>
            <w:hideMark/>
          </w:tcPr>
          <w:p w14:paraId="3C466658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0.855</w:t>
            </w:r>
          </w:p>
        </w:tc>
      </w:tr>
      <w:tr w:rsidR="00E9197F" w:rsidRPr="007564E2" w14:paraId="2AF034DA" w14:textId="77777777" w:rsidTr="00BC18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E533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LGE present, n (%)</w:t>
            </w:r>
          </w:p>
        </w:tc>
        <w:tc>
          <w:tcPr>
            <w:tcW w:w="0" w:type="auto"/>
            <w:vAlign w:val="center"/>
            <w:hideMark/>
          </w:tcPr>
          <w:p w14:paraId="28F99AB0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0AB01E85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21 (70.0)</w:t>
            </w:r>
          </w:p>
        </w:tc>
        <w:tc>
          <w:tcPr>
            <w:tcW w:w="1886" w:type="dxa"/>
            <w:vAlign w:val="center"/>
            <w:hideMark/>
          </w:tcPr>
          <w:p w14:paraId="218F79DC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0" w:type="dxa"/>
            <w:vAlign w:val="center"/>
            <w:hideMark/>
          </w:tcPr>
          <w:p w14:paraId="1842A07A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6 (50.0)</w:t>
            </w:r>
          </w:p>
        </w:tc>
        <w:tc>
          <w:tcPr>
            <w:tcW w:w="1035" w:type="dxa"/>
            <w:vAlign w:val="center"/>
            <w:hideMark/>
          </w:tcPr>
          <w:p w14:paraId="4F131A99" w14:textId="77777777" w:rsidR="00E9197F" w:rsidRPr="007564E2" w:rsidRDefault="00E9197F" w:rsidP="00BC18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4E2">
              <w:rPr>
                <w:rFonts w:ascii="Times New Roman" w:hAnsi="Times New Roman" w:cs="Times New Roman"/>
                <w:sz w:val="24"/>
                <w:szCs w:val="24"/>
              </w:rPr>
              <w:t>0.292</w:t>
            </w:r>
          </w:p>
        </w:tc>
      </w:tr>
    </w:tbl>
    <w:p w14:paraId="5C285DCB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>Values are mean ± SD or n (%), as appropriate. “n with data” indicates the number of children within each genetic-result group with the corresponding imaging measurement available. Patients with VUS were excluded from the P/LP-versus-negative comparison.</w:t>
      </w:r>
    </w:p>
    <w:p w14:paraId="13A32358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 xml:space="preserve">[CMR = cardiac magnetic resonance; LGE = late gadolinium enhancement; LVEF = left ventricular ejection fraction; </w:t>
      </w:r>
      <w:proofErr w:type="spellStart"/>
      <w:r w:rsidRPr="007564E2">
        <w:rPr>
          <w:rFonts w:ascii="Times New Roman" w:hAnsi="Times New Roman" w:cs="Times New Roman"/>
          <w:sz w:val="24"/>
          <w:szCs w:val="24"/>
        </w:rPr>
        <w:t>LVIDd</w:t>
      </w:r>
      <w:proofErr w:type="spellEnd"/>
      <w:r w:rsidRPr="007564E2">
        <w:rPr>
          <w:rFonts w:ascii="Times New Roman" w:hAnsi="Times New Roman" w:cs="Times New Roman"/>
          <w:sz w:val="24"/>
          <w:szCs w:val="24"/>
        </w:rPr>
        <w:t xml:space="preserve"> = left ventricular internal dimension in diastole; </w:t>
      </w:r>
      <w:proofErr w:type="spellStart"/>
      <w:r w:rsidRPr="007564E2">
        <w:rPr>
          <w:rFonts w:ascii="Times New Roman" w:hAnsi="Times New Roman" w:cs="Times New Roman"/>
          <w:sz w:val="24"/>
          <w:szCs w:val="24"/>
        </w:rPr>
        <w:t>RVEDVi</w:t>
      </w:r>
      <w:proofErr w:type="spellEnd"/>
      <w:r w:rsidRPr="007564E2">
        <w:rPr>
          <w:rFonts w:ascii="Times New Roman" w:hAnsi="Times New Roman" w:cs="Times New Roman"/>
          <w:sz w:val="24"/>
          <w:szCs w:val="24"/>
        </w:rPr>
        <w:t xml:space="preserve"> = right ventricular end-diastolic volume index; RVEF = right ventricular ejection fraction; TAPSE = tricuspid annular plane systolic excursion]</w:t>
      </w:r>
    </w:p>
    <w:p w14:paraId="748F9E56" w14:textId="77777777" w:rsidR="00E9197F" w:rsidRDefault="00E9197F">
      <w:pPr>
        <w:spacing w:after="160" w:line="27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BA525C" w14:textId="77777777" w:rsidR="00E9197F" w:rsidRPr="007564E2" w:rsidRDefault="00E9197F" w:rsidP="00E9197F">
      <w:pPr>
        <w:rPr>
          <w:rFonts w:ascii="Times New Roman" w:hAnsi="Times New Roman" w:cs="Times New Roman"/>
          <w:b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lastRenderedPageBreak/>
        <w:t>Supplemental Figure 1. Transplant-free survival comparing P/LP-positive and genetic-test-negative children in the overall cohort and DCM subgroup.</w:t>
      </w:r>
    </w:p>
    <w:p w14:paraId="3AF67CD9" w14:textId="77777777" w:rsidR="00E9197F" w:rsidRPr="007564E2" w:rsidRDefault="00FA1C6A" w:rsidP="00E9197F">
      <w:pPr>
        <w:rPr>
          <w:rFonts w:ascii="Times New Roman" w:hAnsi="Times New Roman" w:cs="Times New Roman"/>
          <w:sz w:val="24"/>
          <w:szCs w:val="24"/>
        </w:rPr>
      </w:pPr>
      <w:r w:rsidRPr="008B1C60">
        <w:rPr>
          <w:noProof/>
        </w:rPr>
        <w:drawing>
          <wp:inline distT="0" distB="0" distL="0" distR="0" wp14:anchorId="0443CBBD" wp14:editId="24DCCD1C">
            <wp:extent cx="6010275" cy="2538864"/>
            <wp:effectExtent l="0" t="0" r="0" b="0"/>
            <wp:docPr id="44652997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BAFC2A06-3DD9-C578-91FC-7047F0558D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BAFC2A06-3DD9-C578-91FC-7047F0558D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15898" cy="2541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205A1D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t>[The DCM subgroup comparison is descriptive because of the modest genetic-negative comparator group. HCM and RCM genotype-specific survival comparisons were not displayed because the genetic-negative comparator groups were too small for stable inference.]</w:t>
      </w:r>
    </w:p>
    <w:p w14:paraId="7D2DD6BC" w14:textId="77777777" w:rsidR="00FA1C6A" w:rsidRDefault="00FA1C6A">
      <w:pPr>
        <w:spacing w:after="160" w:line="278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293E015" w14:textId="77777777" w:rsidR="00E9197F" w:rsidRDefault="00E9197F" w:rsidP="00E9197F">
      <w:pPr>
        <w:rPr>
          <w:rFonts w:ascii="Times New Roman" w:hAnsi="Times New Roman" w:cs="Times New Roman"/>
          <w:sz w:val="24"/>
          <w:szCs w:val="24"/>
        </w:rPr>
      </w:pPr>
      <w:r w:rsidRPr="007564E2">
        <w:rPr>
          <w:rFonts w:ascii="Times New Roman" w:hAnsi="Times New Roman" w:cs="Times New Roman"/>
          <w:sz w:val="24"/>
          <w:szCs w:val="24"/>
        </w:rPr>
        <w:lastRenderedPageBreak/>
        <w:t>Supplemental Figure 2. Transplant-free survival according to multiple-variant burden (≥2 reported cardiomyopathy-associated variants versus 0–1 variant).</w:t>
      </w:r>
    </w:p>
    <w:p w14:paraId="5E087426" w14:textId="77777777" w:rsidR="00FA1C6A" w:rsidRPr="007564E2" w:rsidRDefault="00FA1C6A" w:rsidP="00E9197F">
      <w:pPr>
        <w:rPr>
          <w:rFonts w:ascii="Times New Roman" w:hAnsi="Times New Roman" w:cs="Times New Roman"/>
          <w:b/>
          <w:sz w:val="24"/>
          <w:szCs w:val="24"/>
        </w:rPr>
      </w:pPr>
      <w:r w:rsidRPr="008B1C60">
        <w:rPr>
          <w:noProof/>
        </w:rPr>
        <w:drawing>
          <wp:inline distT="0" distB="0" distL="0" distR="0" wp14:anchorId="7F702179" wp14:editId="4CB33BAF">
            <wp:extent cx="5829300" cy="4153376"/>
            <wp:effectExtent l="0" t="0" r="0" b="0"/>
            <wp:docPr id="521690856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F2CCAF80-FD89-291E-A6E2-836B34503C2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F2CCAF80-FD89-291E-A6E2-836B34503C2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32123" cy="4155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CAC93" w14:textId="77777777" w:rsidR="00E9197F" w:rsidRPr="007564E2" w:rsidRDefault="00E9197F" w:rsidP="00E9197F">
      <w:pPr>
        <w:rPr>
          <w:rFonts w:ascii="Times New Roman" w:hAnsi="Times New Roman" w:cs="Times New Roman"/>
          <w:sz w:val="24"/>
          <w:szCs w:val="24"/>
        </w:rPr>
      </w:pPr>
    </w:p>
    <w:p w14:paraId="4F5543EA" w14:textId="77777777" w:rsidR="00DA2AD7" w:rsidRDefault="00DA2AD7"/>
    <w:sectPr w:rsidR="00DA2AD7" w:rsidSect="00E9197F">
      <w:footerReference w:type="default" r:id="rId8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30518" w14:textId="77777777" w:rsidR="00E61275" w:rsidRDefault="00E61275">
      <w:pPr>
        <w:spacing w:after="0" w:line="240" w:lineRule="auto"/>
      </w:pPr>
      <w:r>
        <w:separator/>
      </w:r>
    </w:p>
  </w:endnote>
  <w:endnote w:type="continuationSeparator" w:id="0">
    <w:p w14:paraId="3F6D5A9D" w14:textId="77777777" w:rsidR="00E61275" w:rsidRDefault="00E61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901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932219" w14:textId="77777777" w:rsidR="00E9197F" w:rsidRDefault="00E9197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8FEA3A" w14:textId="77777777" w:rsidR="00E9197F" w:rsidRDefault="00E91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67482" w14:textId="77777777" w:rsidR="00E61275" w:rsidRDefault="00E61275">
      <w:pPr>
        <w:spacing w:after="0" w:line="240" w:lineRule="auto"/>
      </w:pPr>
      <w:r>
        <w:separator/>
      </w:r>
    </w:p>
  </w:footnote>
  <w:footnote w:type="continuationSeparator" w:id="0">
    <w:p w14:paraId="038A6471" w14:textId="77777777" w:rsidR="00E61275" w:rsidRDefault="00E612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7F"/>
    <w:rsid w:val="00325A80"/>
    <w:rsid w:val="00A6339A"/>
    <w:rsid w:val="00B35F8B"/>
    <w:rsid w:val="00B86C18"/>
    <w:rsid w:val="00C56300"/>
    <w:rsid w:val="00DA2AD7"/>
    <w:rsid w:val="00E61275"/>
    <w:rsid w:val="00E9197F"/>
    <w:rsid w:val="00E967A9"/>
    <w:rsid w:val="00FA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4F3F"/>
  <w15:chartTrackingRefBased/>
  <w15:docId w15:val="{8EBCCABC-8D8A-4F34-A12E-CAA43C2C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97F"/>
    <w:pPr>
      <w:spacing w:after="200" w:line="276" w:lineRule="auto"/>
    </w:pPr>
    <w:rPr>
      <w:rFonts w:ascii="Arial" w:eastAsiaTheme="minorEastAsia" w:hAnsi="Arial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197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97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97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97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97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97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97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97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97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1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9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9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9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9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9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9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1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91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97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91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97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919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97F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919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9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97F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919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197F"/>
    <w:rPr>
      <w:rFonts w:ascii="Arial" w:eastAsiaTheme="minorEastAsia" w:hAnsi="Arial"/>
      <w:kern w:val="0"/>
      <w:sz w:val="20"/>
      <w:szCs w:val="22"/>
      <w14:ligatures w14:val="none"/>
    </w:rPr>
  </w:style>
  <w:style w:type="table" w:styleId="TableGrid">
    <w:name w:val="Table Grid"/>
    <w:basedOn w:val="TableNormal"/>
    <w:uiPriority w:val="59"/>
    <w:rsid w:val="00E9197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805</Words>
  <Characters>4593</Characters>
  <Application>Microsoft Office Word</Application>
  <DocSecurity>0</DocSecurity>
  <Lines>38</Lines>
  <Paragraphs>10</Paragraphs>
  <ScaleCrop>false</ScaleCrop>
  <Company/>
  <LinksUpToDate>false</LinksUpToDate>
  <CharactersWithSpaces>5388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bibhuti das</dc:creator>
  <cp:keywords/>
  <dc:description/>
  <cp:lastModifiedBy>bibhuti das</cp:lastModifiedBy>
  <cp:revision>3</cp:revision>
  <dcterms:created xsi:type="dcterms:W3CDTF">2026-10-04T00:21:00Z</dcterms:created>
  <dcterms:modified xsi:type="dcterms:W3CDTF">2026-10-18T23:03:00Z</dcterms:modified>
</cp:coreProperties>
</file>