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B1AC" w14:textId="3534DF7D" w:rsidR="00545290" w:rsidRPr="00A33CD7" w:rsidRDefault="00545290" w:rsidP="00545290">
      <w:pPr>
        <w:spacing w:after="0" w:line="480" w:lineRule="auto"/>
        <w:ind w:left="0" w:firstLine="0"/>
        <w:rPr>
          <w:b/>
          <w:noProof/>
        </w:rPr>
      </w:pPr>
      <w:r w:rsidRPr="00A33CD7">
        <w:rPr>
          <w:b/>
          <w:noProof/>
        </w:rPr>
        <w:t>SUPPLEMENTARY MATERIAL</w:t>
      </w:r>
    </w:p>
    <w:p w14:paraId="721D5377" w14:textId="77777777" w:rsidR="00E60B5B" w:rsidRPr="00A33CD7" w:rsidRDefault="00E60B5B" w:rsidP="00953593">
      <w:pPr>
        <w:spacing w:after="0" w:line="480" w:lineRule="auto"/>
        <w:ind w:left="0" w:firstLine="0"/>
        <w:rPr>
          <w:b/>
        </w:rPr>
      </w:pPr>
    </w:p>
    <w:p w14:paraId="60BCD6AD" w14:textId="63489231" w:rsidR="00953593" w:rsidRPr="00A33CD7" w:rsidRDefault="00953593" w:rsidP="00953593">
      <w:pPr>
        <w:spacing w:after="0" w:line="480" w:lineRule="auto"/>
        <w:ind w:left="0" w:firstLine="0"/>
        <w:rPr>
          <w:bCs/>
        </w:rPr>
      </w:pPr>
      <w:r w:rsidRPr="00A33CD7">
        <w:rPr>
          <w:b/>
        </w:rPr>
        <w:t>Supplementary Table 1</w:t>
      </w:r>
      <w:r w:rsidRPr="00A33CD7">
        <w:rPr>
          <w:bCs/>
        </w:rPr>
        <w:t xml:space="preserve">. Planning dose constraints for </w:t>
      </w:r>
      <w:r w:rsidR="006531CE" w:rsidRPr="00A33CD7">
        <w:rPr>
          <w:bCs/>
        </w:rPr>
        <w:t xml:space="preserve">organs-at-risk (OARs) </w:t>
      </w:r>
      <w:r w:rsidRPr="00A33CD7">
        <w:rPr>
          <w:bCs/>
        </w:rPr>
        <w:t>for MR-</w:t>
      </w:r>
      <w:proofErr w:type="spellStart"/>
      <w:r w:rsidRPr="00A33CD7">
        <w:rPr>
          <w:bCs/>
        </w:rPr>
        <w:t>Linac</w:t>
      </w:r>
      <w:proofErr w:type="spellEnd"/>
      <w:r w:rsidRPr="00A33CD7">
        <w:rPr>
          <w:bCs/>
        </w:rPr>
        <w:t xml:space="preserve"> and conventional </w:t>
      </w:r>
      <w:proofErr w:type="spellStart"/>
      <w:r w:rsidRPr="00A33CD7">
        <w:rPr>
          <w:bCs/>
        </w:rPr>
        <w:t>Linac</w:t>
      </w:r>
      <w:proofErr w:type="spellEnd"/>
      <w:r w:rsidRPr="00A33CD7">
        <w:rPr>
          <w:bCs/>
        </w:rPr>
        <w:t xml:space="preserve"> treatment plans</w:t>
      </w:r>
      <w:r w:rsidR="0046368E" w:rsidRPr="00A33CD7">
        <w:rPr>
          <w:bCs/>
        </w:rPr>
        <w:t xml:space="preserve"> prescribed 60 Gy in 30 fractions</w:t>
      </w:r>
      <w:r w:rsidRPr="00A33CD7">
        <w:rPr>
          <w:bCs/>
        </w:rPr>
        <w:t>.</w:t>
      </w: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953593" w:rsidRPr="00A33CD7" w14:paraId="2FB610E3" w14:textId="77777777" w:rsidTr="009C3CFE">
        <w:tc>
          <w:tcPr>
            <w:tcW w:w="3128" w:type="dxa"/>
            <w:vAlign w:val="center"/>
          </w:tcPr>
          <w:p w14:paraId="1474212B" w14:textId="5E6C3F1D" w:rsidR="00953593" w:rsidRPr="00A33CD7" w:rsidRDefault="00953593" w:rsidP="00BF2F73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bCs/>
                <w:sz w:val="20"/>
                <w:szCs w:val="20"/>
                <w:lang w:val="en-US"/>
              </w:rPr>
              <w:t>OAR</w:t>
            </w:r>
            <w:r w:rsidR="006531CE" w:rsidRPr="00A33CD7">
              <w:rPr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3128" w:type="dxa"/>
            <w:vAlign w:val="center"/>
          </w:tcPr>
          <w:p w14:paraId="46291CB4" w14:textId="77777777" w:rsidR="00953593" w:rsidRPr="00A33CD7" w:rsidRDefault="00953593" w:rsidP="00BF2F73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bCs/>
                <w:sz w:val="20"/>
                <w:szCs w:val="20"/>
                <w:lang w:val="en-US"/>
              </w:rPr>
              <w:t>MR-</w:t>
            </w:r>
            <w:proofErr w:type="spellStart"/>
            <w:r w:rsidRPr="00A33CD7">
              <w:rPr>
                <w:bCs/>
                <w:sz w:val="20"/>
                <w:szCs w:val="20"/>
                <w:lang w:val="en-US"/>
              </w:rPr>
              <w:t>Linac</w:t>
            </w:r>
            <w:proofErr w:type="spellEnd"/>
          </w:p>
          <w:p w14:paraId="323EF411" w14:textId="40FE9DD1" w:rsidR="00953593" w:rsidRPr="00A33CD7" w:rsidRDefault="00953593" w:rsidP="00BF2F73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bCs/>
                <w:sz w:val="20"/>
                <w:szCs w:val="20"/>
                <w:lang w:val="en-US"/>
              </w:rPr>
              <w:t>Dose Constraint</w:t>
            </w:r>
          </w:p>
        </w:tc>
        <w:tc>
          <w:tcPr>
            <w:tcW w:w="3129" w:type="dxa"/>
            <w:vAlign w:val="center"/>
          </w:tcPr>
          <w:p w14:paraId="3425FF60" w14:textId="77777777" w:rsidR="00953593" w:rsidRPr="00A33CD7" w:rsidRDefault="00953593" w:rsidP="00BF2F73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bCs/>
                <w:sz w:val="20"/>
                <w:szCs w:val="20"/>
                <w:lang w:val="en-US"/>
              </w:rPr>
              <w:t xml:space="preserve">Conventional </w:t>
            </w:r>
            <w:proofErr w:type="spellStart"/>
            <w:r w:rsidRPr="00A33CD7">
              <w:rPr>
                <w:bCs/>
                <w:sz w:val="20"/>
                <w:szCs w:val="20"/>
                <w:lang w:val="en-US"/>
              </w:rPr>
              <w:t>Linac</w:t>
            </w:r>
            <w:proofErr w:type="spellEnd"/>
          </w:p>
          <w:p w14:paraId="30C2DF7E" w14:textId="26C727D3" w:rsidR="00953593" w:rsidRPr="00A33CD7" w:rsidRDefault="00953593" w:rsidP="00BF2F73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bCs/>
                <w:sz w:val="20"/>
                <w:szCs w:val="20"/>
                <w:lang w:val="en-US"/>
              </w:rPr>
              <w:t>Dose Constraint</w:t>
            </w:r>
          </w:p>
        </w:tc>
      </w:tr>
      <w:tr w:rsidR="0046368E" w:rsidRPr="00A33CD7" w14:paraId="4646F9A6" w14:textId="77777777" w:rsidTr="009C3CFE">
        <w:tc>
          <w:tcPr>
            <w:tcW w:w="3128" w:type="dxa"/>
            <w:vAlign w:val="bottom"/>
          </w:tcPr>
          <w:p w14:paraId="76B2A190" w14:textId="38C8661B" w:rsidR="0046368E" w:rsidRPr="00A33CD7" w:rsidRDefault="0046368E" w:rsidP="0046368E">
            <w:pPr>
              <w:spacing w:after="0"/>
              <w:ind w:left="0" w:firstLine="0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sz w:val="20"/>
                <w:szCs w:val="20"/>
                <w:lang w:val="en-US"/>
              </w:rPr>
              <w:t>Brainstem</w:t>
            </w:r>
          </w:p>
        </w:tc>
        <w:tc>
          <w:tcPr>
            <w:tcW w:w="3128" w:type="dxa"/>
          </w:tcPr>
          <w:p w14:paraId="3DED0DFE" w14:textId="1FD598BF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sz w:val="20"/>
                <w:szCs w:val="20"/>
                <w:lang w:val="en-US"/>
              </w:rPr>
              <w:t xml:space="preserve">D0.1cc </w:t>
            </w:r>
            <w:r w:rsidRPr="00A33CD7">
              <w:rPr>
                <w:rFonts w:eastAsia="Times New Roman"/>
                <w:sz w:val="20"/>
                <w:szCs w:val="20"/>
                <w:lang w:val="en-US"/>
              </w:rPr>
              <w:t>(Gy)</w:t>
            </w:r>
            <w:r w:rsidR="00492DFB" w:rsidRPr="00A33CD7">
              <w:rPr>
                <w:rFonts w:eastAsia="Times New Roman"/>
                <w:sz w:val="20"/>
                <w:szCs w:val="20"/>
                <w:lang w:val="en-US"/>
              </w:rPr>
              <w:t xml:space="preserve"> &lt; </w:t>
            </w:r>
            <w:r w:rsidR="0048207E" w:rsidRPr="00A33CD7">
              <w:rPr>
                <w:rFonts w:eastAsia="Times New Roman"/>
                <w:sz w:val="20"/>
                <w:szCs w:val="20"/>
                <w:lang w:val="en-US"/>
              </w:rPr>
              <w:t>60 Gy</w:t>
            </w:r>
          </w:p>
        </w:tc>
        <w:tc>
          <w:tcPr>
            <w:tcW w:w="3129" w:type="dxa"/>
          </w:tcPr>
          <w:p w14:paraId="4A3EACB4" w14:textId="7B01EE40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33CD7">
              <w:rPr>
                <w:bCs/>
                <w:sz w:val="20"/>
                <w:szCs w:val="20"/>
                <w:lang w:val="en-US"/>
              </w:rPr>
              <w:t>Dmax</w:t>
            </w:r>
            <w:proofErr w:type="spellEnd"/>
            <w:r w:rsidRPr="00A33CD7">
              <w:rPr>
                <w:bCs/>
                <w:sz w:val="20"/>
                <w:szCs w:val="20"/>
                <w:lang w:val="en-US"/>
              </w:rPr>
              <w:t xml:space="preserve"> &lt; 60 Gy</w:t>
            </w:r>
          </w:p>
        </w:tc>
      </w:tr>
      <w:tr w:rsidR="0046368E" w:rsidRPr="00A33CD7" w14:paraId="00C5B7B0" w14:textId="77777777" w:rsidTr="009C3CFE">
        <w:tc>
          <w:tcPr>
            <w:tcW w:w="3128" w:type="dxa"/>
            <w:vAlign w:val="bottom"/>
          </w:tcPr>
          <w:p w14:paraId="2BE42D1F" w14:textId="3601D34C" w:rsidR="0046368E" w:rsidRPr="00A33CD7" w:rsidRDefault="0046368E" w:rsidP="0046368E">
            <w:pPr>
              <w:spacing w:after="0"/>
              <w:ind w:left="0" w:firstLine="0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sz w:val="20"/>
                <w:szCs w:val="20"/>
                <w:lang w:val="en-US"/>
              </w:rPr>
              <w:t>Optic Chiasm</w:t>
            </w:r>
          </w:p>
        </w:tc>
        <w:tc>
          <w:tcPr>
            <w:tcW w:w="3128" w:type="dxa"/>
          </w:tcPr>
          <w:p w14:paraId="6BA3D39A" w14:textId="60518E28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sz w:val="20"/>
                <w:szCs w:val="20"/>
                <w:lang w:val="en-US"/>
              </w:rPr>
              <w:t xml:space="preserve">D0.03cc </w:t>
            </w:r>
            <w:r w:rsidRPr="00A33CD7">
              <w:rPr>
                <w:rFonts w:eastAsia="Times New Roman"/>
                <w:sz w:val="20"/>
                <w:szCs w:val="20"/>
                <w:lang w:val="en-US"/>
              </w:rPr>
              <w:t>(Gy)</w:t>
            </w:r>
            <w:r w:rsidR="00492DFB" w:rsidRPr="00A33CD7">
              <w:rPr>
                <w:rFonts w:eastAsia="Times New Roman"/>
                <w:sz w:val="20"/>
                <w:szCs w:val="20"/>
                <w:lang w:val="en-US"/>
              </w:rPr>
              <w:t xml:space="preserve"> &lt;</w:t>
            </w:r>
            <w:r w:rsidR="0048207E" w:rsidRPr="00A33CD7">
              <w:rPr>
                <w:rFonts w:eastAsia="Times New Roman"/>
                <w:sz w:val="20"/>
                <w:szCs w:val="20"/>
                <w:lang w:val="en-US"/>
              </w:rPr>
              <w:t xml:space="preserve"> 55 Gy</w:t>
            </w:r>
          </w:p>
        </w:tc>
        <w:tc>
          <w:tcPr>
            <w:tcW w:w="3129" w:type="dxa"/>
          </w:tcPr>
          <w:p w14:paraId="06F9B6E1" w14:textId="5DE43EE4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33CD7">
              <w:rPr>
                <w:bCs/>
                <w:sz w:val="20"/>
                <w:szCs w:val="20"/>
                <w:lang w:val="en-US"/>
              </w:rPr>
              <w:t>Dmax</w:t>
            </w:r>
            <w:proofErr w:type="spellEnd"/>
            <w:r w:rsidRPr="00A33CD7">
              <w:rPr>
                <w:bCs/>
                <w:sz w:val="20"/>
                <w:szCs w:val="20"/>
                <w:lang w:val="en-US"/>
              </w:rPr>
              <w:t xml:space="preserve"> &lt; 55 Gy</w:t>
            </w:r>
          </w:p>
        </w:tc>
      </w:tr>
      <w:tr w:rsidR="0046368E" w:rsidRPr="00A33CD7" w14:paraId="4DEE8A7D" w14:textId="77777777" w:rsidTr="009C3CFE">
        <w:tc>
          <w:tcPr>
            <w:tcW w:w="3128" w:type="dxa"/>
            <w:vAlign w:val="bottom"/>
          </w:tcPr>
          <w:p w14:paraId="3C248B91" w14:textId="172490FB" w:rsidR="0046368E" w:rsidRPr="00A33CD7" w:rsidRDefault="006B21E8" w:rsidP="006B21E8">
            <w:pPr>
              <w:spacing w:after="0"/>
              <w:ind w:left="0" w:firstLine="0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sz w:val="20"/>
                <w:szCs w:val="20"/>
                <w:lang w:val="en-US"/>
              </w:rPr>
              <w:t>Optic Nerve</w:t>
            </w:r>
          </w:p>
        </w:tc>
        <w:tc>
          <w:tcPr>
            <w:tcW w:w="3128" w:type="dxa"/>
          </w:tcPr>
          <w:p w14:paraId="610B0F18" w14:textId="33C78C45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sz w:val="20"/>
                <w:szCs w:val="20"/>
                <w:lang w:val="en-US"/>
              </w:rPr>
              <w:t xml:space="preserve">D0.03cc </w:t>
            </w:r>
            <w:r w:rsidRPr="00A33CD7">
              <w:rPr>
                <w:rFonts w:eastAsia="Times New Roman"/>
                <w:sz w:val="20"/>
                <w:szCs w:val="20"/>
                <w:lang w:val="en-US"/>
              </w:rPr>
              <w:t>(Gy)</w:t>
            </w:r>
            <w:r w:rsidR="00492DFB" w:rsidRPr="00A33CD7">
              <w:rPr>
                <w:rFonts w:eastAsia="Times New Roman"/>
                <w:sz w:val="20"/>
                <w:szCs w:val="20"/>
                <w:lang w:val="en-US"/>
              </w:rPr>
              <w:t xml:space="preserve"> &lt;</w:t>
            </w:r>
            <w:r w:rsidR="0048207E" w:rsidRPr="00A33CD7">
              <w:rPr>
                <w:rFonts w:eastAsia="Times New Roman"/>
                <w:sz w:val="20"/>
                <w:szCs w:val="20"/>
                <w:lang w:val="en-US"/>
              </w:rPr>
              <w:t xml:space="preserve"> 55 Gy</w:t>
            </w:r>
          </w:p>
        </w:tc>
        <w:tc>
          <w:tcPr>
            <w:tcW w:w="3129" w:type="dxa"/>
          </w:tcPr>
          <w:p w14:paraId="004EF3B9" w14:textId="325DED6A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33CD7">
              <w:rPr>
                <w:bCs/>
                <w:sz w:val="20"/>
                <w:szCs w:val="20"/>
                <w:lang w:val="en-US"/>
              </w:rPr>
              <w:t>Dmax</w:t>
            </w:r>
            <w:proofErr w:type="spellEnd"/>
            <w:r w:rsidRPr="00A33CD7">
              <w:rPr>
                <w:bCs/>
                <w:sz w:val="20"/>
                <w:szCs w:val="20"/>
                <w:lang w:val="en-US"/>
              </w:rPr>
              <w:t xml:space="preserve"> &lt; 55 Gy</w:t>
            </w:r>
          </w:p>
        </w:tc>
      </w:tr>
      <w:tr w:rsidR="0046368E" w:rsidRPr="00A33CD7" w14:paraId="38AD42F6" w14:textId="77777777" w:rsidTr="009C3CFE">
        <w:tc>
          <w:tcPr>
            <w:tcW w:w="3128" w:type="dxa"/>
            <w:vAlign w:val="bottom"/>
          </w:tcPr>
          <w:p w14:paraId="1A58A130" w14:textId="3C05E2D2" w:rsidR="0046368E" w:rsidRPr="00A33CD7" w:rsidRDefault="006B21E8" w:rsidP="006B21E8">
            <w:pPr>
              <w:spacing w:after="0"/>
              <w:ind w:left="0" w:firstLine="0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sz w:val="20"/>
                <w:szCs w:val="20"/>
                <w:lang w:val="en-US"/>
              </w:rPr>
              <w:t>Globe</w:t>
            </w:r>
          </w:p>
        </w:tc>
        <w:tc>
          <w:tcPr>
            <w:tcW w:w="3128" w:type="dxa"/>
          </w:tcPr>
          <w:p w14:paraId="552C6702" w14:textId="095CF096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33CD7">
              <w:rPr>
                <w:sz w:val="20"/>
                <w:szCs w:val="20"/>
                <w:lang w:val="en-US"/>
              </w:rPr>
              <w:t xml:space="preserve">D0.03cc </w:t>
            </w:r>
            <w:r w:rsidRPr="00A33CD7">
              <w:rPr>
                <w:rFonts w:eastAsia="Times New Roman"/>
                <w:sz w:val="20"/>
                <w:szCs w:val="20"/>
                <w:lang w:val="en-US"/>
              </w:rPr>
              <w:t>(Gy)</w:t>
            </w:r>
            <w:r w:rsidR="00492DFB" w:rsidRPr="00A33CD7">
              <w:rPr>
                <w:rFonts w:eastAsia="Times New Roman"/>
                <w:sz w:val="20"/>
                <w:szCs w:val="20"/>
                <w:lang w:val="en-US"/>
              </w:rPr>
              <w:t xml:space="preserve"> &lt;</w:t>
            </w:r>
            <w:r w:rsidR="0048207E" w:rsidRPr="00A33CD7">
              <w:rPr>
                <w:rFonts w:eastAsia="Times New Roman"/>
                <w:sz w:val="20"/>
                <w:szCs w:val="20"/>
                <w:lang w:val="en-US"/>
              </w:rPr>
              <w:t xml:space="preserve"> 50 Gy</w:t>
            </w:r>
          </w:p>
        </w:tc>
        <w:tc>
          <w:tcPr>
            <w:tcW w:w="3129" w:type="dxa"/>
          </w:tcPr>
          <w:p w14:paraId="237896E3" w14:textId="7721B3D6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33CD7">
              <w:rPr>
                <w:bCs/>
                <w:sz w:val="20"/>
                <w:szCs w:val="20"/>
                <w:lang w:val="en-US"/>
              </w:rPr>
              <w:t>Dmax</w:t>
            </w:r>
            <w:proofErr w:type="spellEnd"/>
            <w:r w:rsidRPr="00A33CD7">
              <w:rPr>
                <w:bCs/>
                <w:sz w:val="20"/>
                <w:szCs w:val="20"/>
                <w:lang w:val="en-US"/>
              </w:rPr>
              <w:t xml:space="preserve"> &lt; 45 Gy</w:t>
            </w:r>
          </w:p>
        </w:tc>
      </w:tr>
      <w:tr w:rsidR="0046368E" w:rsidRPr="00A33CD7" w14:paraId="6FF30FB6" w14:textId="77777777" w:rsidTr="009C3CFE">
        <w:tc>
          <w:tcPr>
            <w:tcW w:w="3128" w:type="dxa"/>
          </w:tcPr>
          <w:p w14:paraId="1F4634B1" w14:textId="2F1477E9" w:rsidR="0046368E" w:rsidRPr="00A33CD7" w:rsidRDefault="006B21E8" w:rsidP="006B21E8">
            <w:pPr>
              <w:spacing w:after="0"/>
              <w:ind w:left="0" w:firstLine="0"/>
              <w:rPr>
                <w:bCs/>
                <w:sz w:val="20"/>
                <w:szCs w:val="20"/>
              </w:rPr>
            </w:pPr>
            <w:r w:rsidRPr="00A33CD7">
              <w:rPr>
                <w:sz w:val="20"/>
                <w:szCs w:val="20"/>
                <w:lang w:val="en-US"/>
              </w:rPr>
              <w:t>Lens</w:t>
            </w:r>
          </w:p>
        </w:tc>
        <w:tc>
          <w:tcPr>
            <w:tcW w:w="3128" w:type="dxa"/>
          </w:tcPr>
          <w:p w14:paraId="63603B85" w14:textId="3666C2D5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A33CD7">
              <w:rPr>
                <w:sz w:val="20"/>
                <w:szCs w:val="20"/>
                <w:lang w:val="en-US"/>
              </w:rPr>
              <w:t xml:space="preserve">D0.03cc </w:t>
            </w:r>
            <w:r w:rsidRPr="00A33CD7">
              <w:rPr>
                <w:rFonts w:eastAsia="Times New Roman"/>
                <w:sz w:val="20"/>
                <w:szCs w:val="20"/>
                <w:lang w:val="en-US"/>
              </w:rPr>
              <w:t>(Gy)</w:t>
            </w:r>
            <w:r w:rsidR="00492DFB" w:rsidRPr="00A33CD7">
              <w:rPr>
                <w:rFonts w:eastAsia="Times New Roman"/>
                <w:sz w:val="20"/>
                <w:szCs w:val="20"/>
                <w:lang w:val="en-US"/>
              </w:rPr>
              <w:t xml:space="preserve"> &lt;</w:t>
            </w:r>
            <w:r w:rsidR="0048207E" w:rsidRPr="00A33CD7">
              <w:rPr>
                <w:rFonts w:eastAsia="Times New Roman"/>
                <w:sz w:val="20"/>
                <w:szCs w:val="20"/>
                <w:lang w:val="en-US"/>
              </w:rPr>
              <w:t xml:space="preserve"> 10 Gy</w:t>
            </w:r>
          </w:p>
        </w:tc>
        <w:tc>
          <w:tcPr>
            <w:tcW w:w="3129" w:type="dxa"/>
          </w:tcPr>
          <w:p w14:paraId="7DD8599E" w14:textId="1BD5C935" w:rsidR="0046368E" w:rsidRPr="00A33CD7" w:rsidRDefault="0046368E" w:rsidP="0046368E">
            <w:pPr>
              <w:spacing w:after="0"/>
              <w:ind w:left="0"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33CD7">
              <w:rPr>
                <w:bCs/>
                <w:sz w:val="20"/>
                <w:szCs w:val="20"/>
                <w:lang w:val="en-US"/>
              </w:rPr>
              <w:t>Dmax</w:t>
            </w:r>
            <w:proofErr w:type="spellEnd"/>
            <w:r w:rsidRPr="00A33CD7">
              <w:rPr>
                <w:bCs/>
                <w:sz w:val="20"/>
                <w:szCs w:val="20"/>
                <w:lang w:val="en-US"/>
              </w:rPr>
              <w:t xml:space="preserve"> &lt; 10 Gy</w:t>
            </w:r>
          </w:p>
        </w:tc>
      </w:tr>
    </w:tbl>
    <w:p w14:paraId="5B970F29" w14:textId="368D227E" w:rsidR="00441AA9" w:rsidRPr="00A33CD7" w:rsidRDefault="00441AA9" w:rsidP="00441AA9">
      <w:pPr>
        <w:spacing w:after="0" w:line="240" w:lineRule="auto"/>
        <w:ind w:left="0" w:firstLine="0"/>
        <w:rPr>
          <w:b/>
          <w:noProof/>
        </w:rPr>
      </w:pPr>
    </w:p>
    <w:p w14:paraId="5F71165C" w14:textId="77777777" w:rsidR="00DA365F" w:rsidRPr="00A33CD7" w:rsidRDefault="00DA365F" w:rsidP="00441AA9">
      <w:pPr>
        <w:spacing w:after="0" w:line="240" w:lineRule="auto"/>
        <w:ind w:left="0" w:firstLine="0"/>
        <w:rPr>
          <w:b/>
          <w:noProof/>
        </w:rPr>
      </w:pPr>
    </w:p>
    <w:p w14:paraId="772209AF" w14:textId="77777777" w:rsidR="00DA365F" w:rsidRPr="00A33CD7" w:rsidRDefault="00DA365F" w:rsidP="00441AA9">
      <w:pPr>
        <w:spacing w:after="0" w:line="240" w:lineRule="auto"/>
        <w:ind w:left="0" w:firstLine="0"/>
        <w:rPr>
          <w:b/>
          <w:noProof/>
        </w:rPr>
      </w:pPr>
    </w:p>
    <w:p w14:paraId="63FFBB61" w14:textId="1D628CE3" w:rsidR="002A7919" w:rsidRPr="00A33CD7" w:rsidRDefault="00DA365F" w:rsidP="00441AA9">
      <w:pPr>
        <w:spacing w:after="0" w:line="240" w:lineRule="auto"/>
        <w:ind w:left="0" w:firstLine="0"/>
        <w:rPr>
          <w:b/>
        </w:rPr>
      </w:pPr>
      <w:r w:rsidRPr="00A33CD7">
        <w:rPr>
          <w:b/>
        </w:rPr>
        <w:t>Supplementary Equations</w:t>
      </w:r>
    </w:p>
    <w:p w14:paraId="68C3B1E9" w14:textId="77777777" w:rsidR="00DA365F" w:rsidRPr="00A33CD7" w:rsidRDefault="00DA365F" w:rsidP="00441AA9">
      <w:pPr>
        <w:spacing w:after="0" w:line="240" w:lineRule="auto"/>
        <w:ind w:left="0" w:firstLine="0"/>
        <w:rPr>
          <w:b/>
          <w:noProof/>
        </w:rPr>
      </w:pPr>
    </w:p>
    <w:p w14:paraId="53FD9883" w14:textId="1C584CF6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</w:rPr>
      </w:pPr>
      <w:r w:rsidRPr="00A33CD7">
        <w:rPr>
          <w:bCs/>
          <w:color w:val="auto"/>
        </w:rPr>
        <w:tab/>
      </w:r>
      <m:oMath>
        <m:r>
          <w:rPr>
            <w:rFonts w:ascii="Cambria Math" w:hAnsi="Cambria Math"/>
            <w:color w:val="auto"/>
          </w:rPr>
          <m:t xml:space="preserve">HI= </m:t>
        </m:r>
        <m:f>
          <m:fPr>
            <m:ctrlPr>
              <w:rPr>
                <w:rFonts w:ascii="Cambria Math" w:hAnsi="Cambria Math"/>
                <w:bCs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D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2%</m:t>
                </m:r>
              </m:sub>
            </m:sSub>
            <m:r>
              <w:rPr>
                <w:rFonts w:ascii="Cambria Math" w:hAnsi="Cambria Math"/>
                <w:color w:val="auto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D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98%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D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100%</m:t>
                </m:r>
              </m:sub>
            </m:sSub>
          </m:den>
        </m:f>
        <m:r>
          <w:rPr>
            <w:rFonts w:ascii="Cambria Math" w:hAnsi="Cambria Math"/>
            <w:color w:val="auto"/>
          </w:rPr>
          <m:t xml:space="preserve"> x 100%</m:t>
        </m:r>
      </m:oMath>
      <w:r w:rsidRPr="00A33CD7">
        <w:rPr>
          <w:bCs/>
          <w:color w:val="auto"/>
        </w:rPr>
        <w:tab/>
        <w:t>[Equation 1]</w:t>
      </w:r>
    </w:p>
    <w:p w14:paraId="081B3959" w14:textId="49130517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HI = Homogeneity Index</w:t>
      </w:r>
    </w:p>
    <w:p w14:paraId="6081E04E" w14:textId="7D301536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D</w:t>
      </w:r>
      <w:r w:rsidRPr="00A33CD7">
        <w:rPr>
          <w:bCs/>
          <w:color w:val="auto"/>
          <w:sz w:val="18"/>
          <w:szCs w:val="18"/>
          <w:vertAlign w:val="subscript"/>
        </w:rPr>
        <w:t>2%</w:t>
      </w:r>
      <w:r w:rsidRPr="00A33CD7">
        <w:rPr>
          <w:bCs/>
          <w:color w:val="auto"/>
          <w:sz w:val="18"/>
          <w:szCs w:val="18"/>
        </w:rPr>
        <w:t xml:space="preserve"> = Dose to 2% of the target volume</w:t>
      </w:r>
    </w:p>
    <w:p w14:paraId="40A7D755" w14:textId="401B9501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D</w:t>
      </w:r>
      <w:r w:rsidRPr="00A33CD7">
        <w:rPr>
          <w:bCs/>
          <w:color w:val="auto"/>
          <w:sz w:val="18"/>
          <w:szCs w:val="18"/>
          <w:vertAlign w:val="subscript"/>
        </w:rPr>
        <w:t>98%</w:t>
      </w:r>
      <w:r w:rsidRPr="00A33CD7">
        <w:rPr>
          <w:bCs/>
          <w:color w:val="auto"/>
          <w:sz w:val="18"/>
          <w:szCs w:val="18"/>
        </w:rPr>
        <w:t xml:space="preserve"> = Dose to 98% of the target volume</w:t>
      </w:r>
    </w:p>
    <w:p w14:paraId="028D44D3" w14:textId="127C6BFE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D</w:t>
      </w:r>
      <w:r w:rsidRPr="00A33CD7">
        <w:rPr>
          <w:bCs/>
          <w:color w:val="auto"/>
          <w:sz w:val="18"/>
          <w:szCs w:val="18"/>
          <w:vertAlign w:val="subscript"/>
        </w:rPr>
        <w:t>100%</w:t>
      </w:r>
      <w:r w:rsidRPr="00A33CD7">
        <w:rPr>
          <w:bCs/>
          <w:color w:val="auto"/>
          <w:sz w:val="18"/>
          <w:szCs w:val="18"/>
        </w:rPr>
        <w:t xml:space="preserve"> = Prescription dose</w:t>
      </w:r>
    </w:p>
    <w:p w14:paraId="4A47B10F" w14:textId="5FC65AF9" w:rsidR="00441AA9" w:rsidRPr="00A33CD7" w:rsidRDefault="00441AA9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22"/>
          <w:szCs w:val="22"/>
        </w:rPr>
      </w:pPr>
    </w:p>
    <w:p w14:paraId="579CE6A3" w14:textId="77777777" w:rsidR="002A7919" w:rsidRPr="00A33CD7" w:rsidRDefault="002A7919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22"/>
          <w:szCs w:val="22"/>
        </w:rPr>
      </w:pPr>
    </w:p>
    <w:p w14:paraId="7703DA35" w14:textId="13D9EA82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</w:rPr>
      </w:pPr>
      <w:r w:rsidRPr="00A33CD7">
        <w:rPr>
          <w:bCs/>
          <w:color w:val="auto"/>
        </w:rPr>
        <w:tab/>
      </w:r>
      <m:oMath>
        <m:r>
          <w:rPr>
            <w:rFonts w:ascii="Cambria Math" w:hAnsi="Cambria Math"/>
            <w:color w:val="auto"/>
          </w:rPr>
          <m:t xml:space="preserve">GI= </m:t>
        </m:r>
        <m:f>
          <m:fPr>
            <m:ctrlPr>
              <w:rPr>
                <w:rFonts w:ascii="Cambria Math" w:hAnsi="Cambria Math"/>
                <w:bCs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PIV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50%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PIV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100%</m:t>
                </m:r>
              </m:sub>
            </m:sSub>
          </m:den>
        </m:f>
        <m:r>
          <w:rPr>
            <w:rFonts w:ascii="Cambria Math" w:hAnsi="Cambria Math"/>
            <w:color w:val="auto"/>
          </w:rPr>
          <m:t xml:space="preserve"> x 100%</m:t>
        </m:r>
      </m:oMath>
      <w:r w:rsidRPr="00A33CD7">
        <w:rPr>
          <w:bCs/>
          <w:color w:val="auto"/>
        </w:rPr>
        <w:tab/>
        <w:t>[Equation 2]</w:t>
      </w:r>
    </w:p>
    <w:p w14:paraId="61EB8247" w14:textId="39B99F6E" w:rsidR="00441AA9" w:rsidRPr="00A33CD7" w:rsidRDefault="00441AA9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GI = Gradient Index</w:t>
      </w:r>
    </w:p>
    <w:p w14:paraId="2A0626F7" w14:textId="76BD9434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PIV</w:t>
      </w:r>
      <w:r w:rsidRPr="00A33CD7">
        <w:rPr>
          <w:bCs/>
          <w:color w:val="auto"/>
          <w:sz w:val="18"/>
          <w:szCs w:val="18"/>
          <w:vertAlign w:val="subscript"/>
        </w:rPr>
        <w:t>50%</w:t>
      </w:r>
      <w:r w:rsidRPr="00A33CD7">
        <w:rPr>
          <w:bCs/>
          <w:color w:val="auto"/>
          <w:sz w:val="18"/>
          <w:szCs w:val="18"/>
        </w:rPr>
        <w:t xml:space="preserve"> </w:t>
      </w:r>
      <w:r w:rsidR="00441AA9" w:rsidRPr="00A33CD7">
        <w:rPr>
          <w:bCs/>
          <w:color w:val="auto"/>
          <w:sz w:val="18"/>
          <w:szCs w:val="18"/>
        </w:rPr>
        <w:t>= V</w:t>
      </w:r>
      <w:r w:rsidRPr="00A33CD7">
        <w:rPr>
          <w:bCs/>
          <w:color w:val="auto"/>
          <w:sz w:val="18"/>
          <w:szCs w:val="18"/>
        </w:rPr>
        <w:t>olume of the 50% prescription isodose</w:t>
      </w:r>
    </w:p>
    <w:p w14:paraId="1023D33A" w14:textId="3B6078B9" w:rsidR="00441AA9" w:rsidRPr="00A33CD7" w:rsidRDefault="00441AA9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PIV</w:t>
      </w:r>
      <w:r w:rsidRPr="00A33CD7">
        <w:rPr>
          <w:bCs/>
          <w:color w:val="auto"/>
          <w:sz w:val="18"/>
          <w:szCs w:val="18"/>
          <w:vertAlign w:val="subscript"/>
        </w:rPr>
        <w:t>100%</w:t>
      </w:r>
      <w:r w:rsidRPr="00A33CD7">
        <w:rPr>
          <w:bCs/>
          <w:color w:val="auto"/>
          <w:sz w:val="18"/>
          <w:szCs w:val="18"/>
        </w:rPr>
        <w:t xml:space="preserve"> = Volume of the 100% prescription isodose</w:t>
      </w:r>
    </w:p>
    <w:p w14:paraId="7F0416BD" w14:textId="3948CF6F" w:rsidR="00441AA9" w:rsidRPr="00A33CD7" w:rsidRDefault="00441AA9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</w:rPr>
      </w:pPr>
    </w:p>
    <w:p w14:paraId="394AB575" w14:textId="77777777" w:rsidR="002A7919" w:rsidRPr="00A33CD7" w:rsidRDefault="002A7919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</w:rPr>
      </w:pPr>
    </w:p>
    <w:p w14:paraId="1CA41CE1" w14:textId="60EDF328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</w:rPr>
      </w:pPr>
      <w:r w:rsidRPr="00A33CD7">
        <w:rPr>
          <w:bCs/>
          <w:color w:val="auto"/>
        </w:rPr>
        <w:tab/>
      </w:r>
      <m:oMath>
        <m:r>
          <w:rPr>
            <w:rFonts w:ascii="Cambria Math" w:hAnsi="Cambria Math"/>
            <w:color w:val="auto"/>
          </w:rPr>
          <m:t xml:space="preserve">CI= </m:t>
        </m:r>
        <m:f>
          <m:fPr>
            <m:ctrlPr>
              <w:rPr>
                <w:rFonts w:ascii="Cambria Math" w:hAnsi="Cambria Math"/>
                <w:bCs/>
                <w:i/>
                <w:color w:val="aut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(TV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</w:rPr>
                      <m:t>PIV</m:t>
                    </m:r>
                  </m:sub>
                </m:sSub>
                <m:r>
                  <w:rPr>
                    <w:rFonts w:ascii="Cambria Math" w:hAnsi="Cambria Math"/>
                    <w:color w:val="auto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auto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auto"/>
              </w:rPr>
              <m:t>TV -PIV</m:t>
            </m:r>
          </m:den>
        </m:f>
        <m:r>
          <w:rPr>
            <w:rFonts w:ascii="Cambria Math" w:hAnsi="Cambria Math"/>
            <w:color w:val="auto"/>
          </w:rPr>
          <m:t xml:space="preserve"> x 100%</m:t>
        </m:r>
      </m:oMath>
      <w:r w:rsidRPr="00A33CD7">
        <w:rPr>
          <w:bCs/>
          <w:color w:val="auto"/>
        </w:rPr>
        <w:tab/>
        <w:t>[Equation 3]</w:t>
      </w:r>
    </w:p>
    <w:p w14:paraId="2798CF28" w14:textId="033237D0" w:rsidR="00441AA9" w:rsidRPr="00A33CD7" w:rsidRDefault="00441AA9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CI = Conformity Index</w:t>
      </w:r>
    </w:p>
    <w:p w14:paraId="7C97F256" w14:textId="77777777" w:rsidR="00441AA9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 xml:space="preserve">TV </w:t>
      </w:r>
      <w:r w:rsidR="00441AA9" w:rsidRPr="00A33CD7">
        <w:rPr>
          <w:bCs/>
          <w:color w:val="auto"/>
          <w:sz w:val="18"/>
          <w:szCs w:val="18"/>
        </w:rPr>
        <w:t>= T</w:t>
      </w:r>
      <w:r w:rsidRPr="00A33CD7">
        <w:rPr>
          <w:bCs/>
          <w:color w:val="auto"/>
          <w:sz w:val="18"/>
          <w:szCs w:val="18"/>
        </w:rPr>
        <w:t xml:space="preserve">arget </w:t>
      </w:r>
      <w:r w:rsidR="00441AA9" w:rsidRPr="00A33CD7">
        <w:rPr>
          <w:bCs/>
          <w:color w:val="auto"/>
          <w:sz w:val="18"/>
          <w:szCs w:val="18"/>
        </w:rPr>
        <w:t>V</w:t>
      </w:r>
      <w:r w:rsidRPr="00A33CD7">
        <w:rPr>
          <w:bCs/>
          <w:color w:val="auto"/>
          <w:sz w:val="18"/>
          <w:szCs w:val="18"/>
        </w:rPr>
        <w:t>olume</w:t>
      </w:r>
    </w:p>
    <w:p w14:paraId="1D2A33F8" w14:textId="77777777" w:rsidR="00441AA9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 xml:space="preserve">PIV </w:t>
      </w:r>
      <w:r w:rsidR="00441AA9" w:rsidRPr="00A33CD7">
        <w:rPr>
          <w:bCs/>
          <w:color w:val="auto"/>
          <w:sz w:val="18"/>
          <w:szCs w:val="18"/>
        </w:rPr>
        <w:t>= P</w:t>
      </w:r>
      <w:r w:rsidRPr="00A33CD7">
        <w:rPr>
          <w:bCs/>
          <w:color w:val="auto"/>
          <w:sz w:val="18"/>
          <w:szCs w:val="18"/>
        </w:rPr>
        <w:t xml:space="preserve">rescription </w:t>
      </w:r>
      <w:r w:rsidR="00441AA9" w:rsidRPr="00A33CD7">
        <w:rPr>
          <w:bCs/>
          <w:color w:val="auto"/>
          <w:sz w:val="18"/>
          <w:szCs w:val="18"/>
        </w:rPr>
        <w:t>I</w:t>
      </w:r>
      <w:r w:rsidRPr="00A33CD7">
        <w:rPr>
          <w:bCs/>
          <w:color w:val="auto"/>
          <w:sz w:val="18"/>
          <w:szCs w:val="18"/>
        </w:rPr>
        <w:t xml:space="preserve">sodose </w:t>
      </w:r>
      <w:r w:rsidR="00441AA9" w:rsidRPr="00A33CD7">
        <w:rPr>
          <w:bCs/>
          <w:color w:val="auto"/>
          <w:sz w:val="18"/>
          <w:szCs w:val="18"/>
        </w:rPr>
        <w:t>V</w:t>
      </w:r>
      <w:r w:rsidRPr="00A33CD7">
        <w:rPr>
          <w:bCs/>
          <w:color w:val="auto"/>
          <w:sz w:val="18"/>
          <w:szCs w:val="18"/>
        </w:rPr>
        <w:t>olume</w:t>
      </w:r>
    </w:p>
    <w:p w14:paraId="23963E51" w14:textId="7250A134" w:rsidR="00545290" w:rsidRPr="00A33CD7" w:rsidRDefault="00545290" w:rsidP="00441AA9">
      <w:pPr>
        <w:tabs>
          <w:tab w:val="center" w:pos="4320"/>
          <w:tab w:val="right" w:pos="9360"/>
        </w:tabs>
        <w:spacing w:after="0" w:line="240" w:lineRule="auto"/>
        <w:ind w:left="0" w:right="-16" w:firstLine="0"/>
        <w:rPr>
          <w:bCs/>
          <w:color w:val="auto"/>
          <w:sz w:val="18"/>
          <w:szCs w:val="18"/>
        </w:rPr>
      </w:pPr>
      <w:r w:rsidRPr="00A33CD7">
        <w:rPr>
          <w:bCs/>
          <w:color w:val="auto"/>
          <w:sz w:val="18"/>
          <w:szCs w:val="18"/>
        </w:rPr>
        <w:t>TV</w:t>
      </w:r>
      <w:r w:rsidRPr="00A33CD7">
        <w:rPr>
          <w:bCs/>
          <w:color w:val="auto"/>
          <w:sz w:val="18"/>
          <w:szCs w:val="18"/>
          <w:vertAlign w:val="subscript"/>
        </w:rPr>
        <w:t>PIV</w:t>
      </w:r>
      <w:r w:rsidRPr="00A33CD7">
        <w:rPr>
          <w:bCs/>
          <w:color w:val="auto"/>
          <w:sz w:val="18"/>
          <w:szCs w:val="18"/>
        </w:rPr>
        <w:t xml:space="preserve"> </w:t>
      </w:r>
      <w:r w:rsidR="00441AA9" w:rsidRPr="00A33CD7">
        <w:rPr>
          <w:bCs/>
          <w:color w:val="auto"/>
          <w:sz w:val="18"/>
          <w:szCs w:val="18"/>
        </w:rPr>
        <w:t>= T</w:t>
      </w:r>
      <w:r w:rsidRPr="00A33CD7">
        <w:rPr>
          <w:bCs/>
          <w:color w:val="auto"/>
          <w:sz w:val="18"/>
          <w:szCs w:val="18"/>
        </w:rPr>
        <w:t xml:space="preserve">arget </w:t>
      </w:r>
      <w:r w:rsidR="00441AA9" w:rsidRPr="00A33CD7">
        <w:rPr>
          <w:bCs/>
          <w:color w:val="auto"/>
          <w:sz w:val="18"/>
          <w:szCs w:val="18"/>
        </w:rPr>
        <w:t>V</w:t>
      </w:r>
      <w:r w:rsidRPr="00A33CD7">
        <w:rPr>
          <w:bCs/>
          <w:color w:val="auto"/>
          <w:sz w:val="18"/>
          <w:szCs w:val="18"/>
        </w:rPr>
        <w:t xml:space="preserve">olume </w:t>
      </w:r>
      <w:r w:rsidR="00441AA9" w:rsidRPr="00A33CD7">
        <w:rPr>
          <w:bCs/>
          <w:color w:val="auto"/>
          <w:sz w:val="18"/>
          <w:szCs w:val="18"/>
        </w:rPr>
        <w:t>C</w:t>
      </w:r>
      <w:r w:rsidRPr="00A33CD7">
        <w:rPr>
          <w:bCs/>
          <w:color w:val="auto"/>
          <w:sz w:val="18"/>
          <w:szCs w:val="18"/>
        </w:rPr>
        <w:t xml:space="preserve">overed by the </w:t>
      </w:r>
      <w:r w:rsidR="00441AA9" w:rsidRPr="00A33CD7">
        <w:rPr>
          <w:bCs/>
          <w:color w:val="auto"/>
          <w:sz w:val="18"/>
          <w:szCs w:val="18"/>
        </w:rPr>
        <w:t>P</w:t>
      </w:r>
      <w:r w:rsidRPr="00A33CD7">
        <w:rPr>
          <w:bCs/>
          <w:color w:val="auto"/>
          <w:sz w:val="18"/>
          <w:szCs w:val="18"/>
        </w:rPr>
        <w:t xml:space="preserve">rescription </w:t>
      </w:r>
      <w:r w:rsidR="00441AA9" w:rsidRPr="00A33CD7">
        <w:rPr>
          <w:bCs/>
          <w:color w:val="auto"/>
          <w:sz w:val="18"/>
          <w:szCs w:val="18"/>
        </w:rPr>
        <w:t>I</w:t>
      </w:r>
      <w:r w:rsidRPr="00A33CD7">
        <w:rPr>
          <w:bCs/>
          <w:color w:val="auto"/>
          <w:sz w:val="18"/>
          <w:szCs w:val="18"/>
        </w:rPr>
        <w:t xml:space="preserve">sodose </w:t>
      </w:r>
      <w:r w:rsidR="00441AA9" w:rsidRPr="00A33CD7">
        <w:rPr>
          <w:bCs/>
          <w:color w:val="auto"/>
          <w:sz w:val="18"/>
          <w:szCs w:val="18"/>
        </w:rPr>
        <w:t>V</w:t>
      </w:r>
      <w:r w:rsidRPr="00A33CD7">
        <w:rPr>
          <w:bCs/>
          <w:color w:val="auto"/>
          <w:sz w:val="18"/>
          <w:szCs w:val="18"/>
        </w:rPr>
        <w:t>olume</w:t>
      </w:r>
    </w:p>
    <w:p w14:paraId="18E2D8A5" w14:textId="47208CE4" w:rsidR="00545290" w:rsidRPr="00A33CD7" w:rsidRDefault="00545290" w:rsidP="00441AA9">
      <w:pPr>
        <w:spacing w:after="0" w:line="240" w:lineRule="auto"/>
        <w:ind w:left="0" w:firstLine="0"/>
        <w:rPr>
          <w:b/>
        </w:rPr>
      </w:pPr>
    </w:p>
    <w:p w14:paraId="3702C5BB" w14:textId="77777777" w:rsidR="00C269D6" w:rsidRPr="00A33CD7" w:rsidRDefault="00C269D6" w:rsidP="00441AA9">
      <w:pPr>
        <w:spacing w:after="0" w:line="240" w:lineRule="auto"/>
        <w:ind w:left="0" w:firstLine="0"/>
        <w:rPr>
          <w:b/>
        </w:rPr>
      </w:pPr>
    </w:p>
    <w:p w14:paraId="32A3FDDF" w14:textId="77777777" w:rsidR="00E60B5B" w:rsidRPr="00A33CD7" w:rsidRDefault="00E60B5B" w:rsidP="0016271E">
      <w:pPr>
        <w:spacing w:after="0" w:line="480" w:lineRule="auto"/>
        <w:ind w:left="0" w:firstLine="0"/>
        <w:rPr>
          <w:b/>
        </w:rPr>
      </w:pPr>
    </w:p>
    <w:p w14:paraId="6F7C82ED" w14:textId="77777777" w:rsidR="00E60B5B" w:rsidRPr="00A33CD7" w:rsidRDefault="00E60B5B">
      <w:pPr>
        <w:spacing w:after="160"/>
        <w:ind w:left="0" w:firstLine="0"/>
        <w:rPr>
          <w:b/>
        </w:rPr>
      </w:pPr>
      <w:r w:rsidRPr="00A33CD7">
        <w:rPr>
          <w:b/>
        </w:rPr>
        <w:br w:type="page"/>
      </w:r>
    </w:p>
    <w:p w14:paraId="777DF775" w14:textId="77777777" w:rsidR="00204E15" w:rsidRPr="00A33CD7" w:rsidRDefault="0016271E" w:rsidP="0016271E">
      <w:pPr>
        <w:spacing w:after="0" w:line="480" w:lineRule="auto"/>
        <w:ind w:left="0" w:firstLine="0"/>
      </w:pPr>
      <w:r w:rsidRPr="00A33CD7">
        <w:rPr>
          <w:b/>
        </w:rPr>
        <w:lastRenderedPageBreak/>
        <w:t>Supplementary Figure 1</w:t>
      </w:r>
    </w:p>
    <w:p w14:paraId="49B84603" w14:textId="368B4222" w:rsidR="0016271E" w:rsidRPr="00A33CD7" w:rsidRDefault="0016271E" w:rsidP="0016271E">
      <w:pPr>
        <w:spacing w:after="0" w:line="480" w:lineRule="auto"/>
        <w:ind w:left="0" w:firstLine="0"/>
      </w:pPr>
      <w:r w:rsidRPr="00A33CD7">
        <w:t xml:space="preserve">Skin and tissues surrounding air cavities for a representative study patient diagnosed with glioblastoma </w:t>
      </w:r>
      <w:r w:rsidR="00A97150" w:rsidRPr="00A33CD7">
        <w:t>depicted on</w:t>
      </w:r>
      <w:r w:rsidRPr="00A33CD7">
        <w:t xml:space="preserve"> axial (</w:t>
      </w:r>
      <w:r w:rsidR="008028C0" w:rsidRPr="00A33CD7">
        <w:t>a</w:t>
      </w:r>
      <w:r w:rsidRPr="00A33CD7">
        <w:t>), coronal (</w:t>
      </w:r>
      <w:r w:rsidR="008028C0" w:rsidRPr="00A33CD7">
        <w:t>b</w:t>
      </w:r>
      <w:r w:rsidRPr="00A33CD7">
        <w:t>), and sagittal (</w:t>
      </w:r>
      <w:r w:rsidR="008028C0" w:rsidRPr="00A33CD7">
        <w:t>c</w:t>
      </w:r>
      <w:r w:rsidRPr="00A33CD7">
        <w:t xml:space="preserve">) views. PTV is depicted in blue </w:t>
      </w:r>
      <w:proofErr w:type="spellStart"/>
      <w:r w:rsidRPr="00A33CD7">
        <w:t>colorwash</w:t>
      </w:r>
      <w:proofErr w:type="spellEnd"/>
    </w:p>
    <w:p w14:paraId="1C0F43F4" w14:textId="2A5FF464" w:rsidR="00545290" w:rsidRPr="00A33CD7" w:rsidRDefault="002D060A" w:rsidP="00930298">
      <w:pPr>
        <w:spacing w:after="0" w:line="480" w:lineRule="auto"/>
        <w:ind w:left="0" w:firstLine="0"/>
      </w:pPr>
      <w:r w:rsidRPr="00A33CD7">
        <w:rPr>
          <w:noProof/>
        </w:rPr>
        <w:drawing>
          <wp:inline distT="0" distB="0" distL="0" distR="0" wp14:anchorId="3E2F706D" wp14:editId="26A51C2B">
            <wp:extent cx="5934075" cy="2109099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212" cy="213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CC61" w14:textId="75D7E161" w:rsidR="00E60B5B" w:rsidRPr="00A33CD7" w:rsidRDefault="00E60B5B" w:rsidP="00232541">
      <w:pPr>
        <w:spacing w:after="0" w:line="480" w:lineRule="auto"/>
        <w:ind w:left="0" w:firstLine="0"/>
        <w:rPr>
          <w:b/>
        </w:rPr>
      </w:pPr>
    </w:p>
    <w:p w14:paraId="74CB5E32" w14:textId="77777777" w:rsidR="00204E15" w:rsidRPr="00A33CD7" w:rsidRDefault="00232541" w:rsidP="00232541">
      <w:pPr>
        <w:spacing w:after="0" w:line="480" w:lineRule="auto"/>
        <w:ind w:left="0" w:firstLine="0"/>
      </w:pPr>
      <w:r w:rsidRPr="00A33CD7">
        <w:rPr>
          <w:b/>
        </w:rPr>
        <w:t>Supplementary Figure 2</w:t>
      </w:r>
    </w:p>
    <w:p w14:paraId="5E349BFF" w14:textId="38E9A125" w:rsidR="00232541" w:rsidRPr="00A33CD7" w:rsidRDefault="00232541" w:rsidP="00232541">
      <w:pPr>
        <w:spacing w:after="0" w:line="480" w:lineRule="auto"/>
        <w:ind w:left="0" w:firstLine="0"/>
      </w:pPr>
      <w:r w:rsidRPr="00A33CD7">
        <w:t xml:space="preserve">Axial images for ten </w:t>
      </w:r>
      <w:r w:rsidRPr="00A33CD7">
        <w:rPr>
          <w:bCs/>
          <w:color w:val="auto"/>
        </w:rPr>
        <w:t xml:space="preserve">randomly selected </w:t>
      </w:r>
      <w:r w:rsidRPr="00A33CD7">
        <w:t>patients with in vivo skin OSLD skin dose measurements. OSLD placements are indicated by yellow arrows. PTV is depicted in blue, CTV in green, and GTV in red</w:t>
      </w:r>
    </w:p>
    <w:p w14:paraId="190AB86C" w14:textId="513A2AC0" w:rsidR="00E94D33" w:rsidRPr="00E53790" w:rsidRDefault="00232541" w:rsidP="00930298">
      <w:pPr>
        <w:spacing w:after="0" w:line="480" w:lineRule="auto"/>
        <w:ind w:left="0" w:firstLine="0"/>
      </w:pPr>
      <w:r w:rsidRPr="00A33CD7">
        <w:rPr>
          <w:noProof/>
        </w:rPr>
        <w:drawing>
          <wp:inline distT="0" distB="0" distL="0" distR="0" wp14:anchorId="37C535BE" wp14:editId="0959D595">
            <wp:extent cx="5934075" cy="28803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01" t="1618" r="481" b="1639"/>
                    <a:stretch/>
                  </pic:blipFill>
                  <pic:spPr bwMode="auto">
                    <a:xfrm>
                      <a:off x="0" y="0"/>
                      <a:ext cx="5939532" cy="2882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F655D">
        <w:rPr>
          <w:noProof/>
        </w:rPr>
        <w:t xml:space="preserve"> </w:t>
      </w:r>
    </w:p>
    <w:sectPr w:rsidR="00E94D33" w:rsidRPr="00E53790" w:rsidSect="00E02DB5">
      <w:footerReference w:type="default" r:id="rId10"/>
      <w:pgSz w:w="12240" w:h="15840" w:code="1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04BA" w14:textId="77777777" w:rsidR="00B77CAE" w:rsidRDefault="00B77CAE">
      <w:pPr>
        <w:spacing w:after="0" w:line="240" w:lineRule="auto"/>
      </w:pPr>
      <w:r>
        <w:separator/>
      </w:r>
    </w:p>
  </w:endnote>
  <w:endnote w:type="continuationSeparator" w:id="0">
    <w:p w14:paraId="5D7B0E6E" w14:textId="77777777" w:rsidR="00B77CAE" w:rsidRDefault="00B7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299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A4DE9" w14:textId="77D6871E" w:rsidR="00845FB0" w:rsidRDefault="00845FB0">
        <w:pPr>
          <w:pStyle w:val="Footer"/>
          <w:jc w:val="right"/>
        </w:pPr>
        <w:r w:rsidRPr="00927234">
          <w:rPr>
            <w:sz w:val="20"/>
            <w:szCs w:val="20"/>
          </w:rPr>
          <w:fldChar w:fldCharType="begin"/>
        </w:r>
        <w:r w:rsidRPr="00927234">
          <w:rPr>
            <w:sz w:val="20"/>
            <w:szCs w:val="20"/>
          </w:rPr>
          <w:instrText xml:space="preserve"> PAGE   \* MERGEFORMAT </w:instrText>
        </w:r>
        <w:r w:rsidRPr="00927234">
          <w:rPr>
            <w:sz w:val="20"/>
            <w:szCs w:val="20"/>
          </w:rPr>
          <w:fldChar w:fldCharType="separate"/>
        </w:r>
        <w:r w:rsidR="00D94EEC">
          <w:rPr>
            <w:noProof/>
            <w:sz w:val="20"/>
            <w:szCs w:val="20"/>
          </w:rPr>
          <w:t>21</w:t>
        </w:r>
        <w:r w:rsidRPr="00927234">
          <w:rPr>
            <w:noProof/>
            <w:sz w:val="20"/>
            <w:szCs w:val="20"/>
          </w:rPr>
          <w:fldChar w:fldCharType="end"/>
        </w:r>
      </w:p>
    </w:sdtContent>
  </w:sdt>
  <w:p w14:paraId="1CC1DF8D" w14:textId="77777777" w:rsidR="00845FB0" w:rsidRDefault="00845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159C" w14:textId="77777777" w:rsidR="00B77CAE" w:rsidRDefault="00B77CAE">
      <w:pPr>
        <w:spacing w:after="0" w:line="240" w:lineRule="auto"/>
      </w:pPr>
      <w:r>
        <w:separator/>
      </w:r>
    </w:p>
  </w:footnote>
  <w:footnote w:type="continuationSeparator" w:id="0">
    <w:p w14:paraId="0D8A0697" w14:textId="77777777" w:rsidR="00B77CAE" w:rsidRDefault="00B7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ADB"/>
    <w:multiLevelType w:val="hybridMultilevel"/>
    <w:tmpl w:val="C9EC117A"/>
    <w:lvl w:ilvl="0" w:tplc="AB9644E8">
      <w:start w:val="2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i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4D1"/>
    <w:multiLevelType w:val="hybridMultilevel"/>
    <w:tmpl w:val="CA12C7E0"/>
    <w:lvl w:ilvl="0" w:tplc="E536E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32EFD"/>
    <w:multiLevelType w:val="hybridMultilevel"/>
    <w:tmpl w:val="CAA6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0462"/>
    <w:multiLevelType w:val="hybridMultilevel"/>
    <w:tmpl w:val="CA8A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3E3"/>
    <w:multiLevelType w:val="hybridMultilevel"/>
    <w:tmpl w:val="1812A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57D96"/>
    <w:multiLevelType w:val="hybridMultilevel"/>
    <w:tmpl w:val="48DC8F5A"/>
    <w:lvl w:ilvl="0" w:tplc="64C41476">
      <w:start w:val="2"/>
      <w:numFmt w:val="bullet"/>
      <w:lvlText w:val="-"/>
      <w:lvlJc w:val="left"/>
      <w:pPr>
        <w:ind w:left="20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6" w15:restartNumberingAfterBreak="0">
    <w:nsid w:val="196279C6"/>
    <w:multiLevelType w:val="hybridMultilevel"/>
    <w:tmpl w:val="ED8A5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3EEE"/>
    <w:multiLevelType w:val="hybridMultilevel"/>
    <w:tmpl w:val="9FDE6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91050"/>
    <w:multiLevelType w:val="hybridMultilevel"/>
    <w:tmpl w:val="E688B2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08A4"/>
    <w:multiLevelType w:val="hybridMultilevel"/>
    <w:tmpl w:val="40A0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E0387"/>
    <w:multiLevelType w:val="hybridMultilevel"/>
    <w:tmpl w:val="F490BE4E"/>
    <w:lvl w:ilvl="0" w:tplc="583C7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270BA"/>
    <w:multiLevelType w:val="hybridMultilevel"/>
    <w:tmpl w:val="D5FE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A435F"/>
    <w:multiLevelType w:val="hybridMultilevel"/>
    <w:tmpl w:val="974CC536"/>
    <w:lvl w:ilvl="0" w:tplc="DED2B9F6">
      <w:start w:val="22"/>
      <w:numFmt w:val="bullet"/>
      <w:lvlText w:val=""/>
      <w:lvlJc w:val="left"/>
      <w:pPr>
        <w:ind w:left="35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3" w15:restartNumberingAfterBreak="0">
    <w:nsid w:val="3AD1323A"/>
    <w:multiLevelType w:val="hybridMultilevel"/>
    <w:tmpl w:val="54641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E31FAF"/>
    <w:multiLevelType w:val="hybridMultilevel"/>
    <w:tmpl w:val="81A8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1B21"/>
    <w:multiLevelType w:val="hybridMultilevel"/>
    <w:tmpl w:val="112C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051AE"/>
    <w:multiLevelType w:val="hybridMultilevel"/>
    <w:tmpl w:val="765A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4351B"/>
    <w:multiLevelType w:val="hybridMultilevel"/>
    <w:tmpl w:val="D230004E"/>
    <w:lvl w:ilvl="0" w:tplc="5F3E287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45326"/>
    <w:multiLevelType w:val="hybridMultilevel"/>
    <w:tmpl w:val="6EBA4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132F2"/>
    <w:multiLevelType w:val="hybridMultilevel"/>
    <w:tmpl w:val="E56CF632"/>
    <w:lvl w:ilvl="0" w:tplc="56986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86B49"/>
    <w:multiLevelType w:val="hybridMultilevel"/>
    <w:tmpl w:val="C0342D8E"/>
    <w:lvl w:ilvl="0" w:tplc="D9EA8F30">
      <w:start w:val="5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79E9"/>
    <w:multiLevelType w:val="hybridMultilevel"/>
    <w:tmpl w:val="7ABA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44F19"/>
    <w:multiLevelType w:val="hybridMultilevel"/>
    <w:tmpl w:val="9FDE6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D4FF4"/>
    <w:multiLevelType w:val="hybridMultilevel"/>
    <w:tmpl w:val="2DE8A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2268D"/>
    <w:multiLevelType w:val="hybridMultilevel"/>
    <w:tmpl w:val="A41E91E4"/>
    <w:lvl w:ilvl="0" w:tplc="3E0240C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31A34"/>
    <w:multiLevelType w:val="hybridMultilevel"/>
    <w:tmpl w:val="C4C8DA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34F7C"/>
    <w:multiLevelType w:val="hybridMultilevel"/>
    <w:tmpl w:val="30A6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35E14"/>
    <w:multiLevelType w:val="hybridMultilevel"/>
    <w:tmpl w:val="C3703624"/>
    <w:lvl w:ilvl="0" w:tplc="473C338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"/>
  </w:num>
  <w:num w:numId="4">
    <w:abstractNumId w:val="6"/>
  </w:num>
  <w:num w:numId="5">
    <w:abstractNumId w:val="13"/>
  </w:num>
  <w:num w:numId="6">
    <w:abstractNumId w:val="4"/>
  </w:num>
  <w:num w:numId="7">
    <w:abstractNumId w:val="15"/>
  </w:num>
  <w:num w:numId="8">
    <w:abstractNumId w:val="11"/>
  </w:num>
  <w:num w:numId="9">
    <w:abstractNumId w:val="2"/>
  </w:num>
  <w:num w:numId="10">
    <w:abstractNumId w:val="3"/>
  </w:num>
  <w:num w:numId="11">
    <w:abstractNumId w:val="21"/>
  </w:num>
  <w:num w:numId="12">
    <w:abstractNumId w:val="14"/>
  </w:num>
  <w:num w:numId="13">
    <w:abstractNumId w:val="16"/>
  </w:num>
  <w:num w:numId="14">
    <w:abstractNumId w:val="26"/>
  </w:num>
  <w:num w:numId="15">
    <w:abstractNumId w:val="23"/>
  </w:num>
  <w:num w:numId="16">
    <w:abstractNumId w:val="25"/>
  </w:num>
  <w:num w:numId="17">
    <w:abstractNumId w:val="8"/>
  </w:num>
  <w:num w:numId="18">
    <w:abstractNumId w:val="10"/>
  </w:num>
  <w:num w:numId="19">
    <w:abstractNumId w:val="24"/>
  </w:num>
  <w:num w:numId="20">
    <w:abstractNumId w:val="0"/>
  </w:num>
  <w:num w:numId="21">
    <w:abstractNumId w:val="17"/>
  </w:num>
  <w:num w:numId="22">
    <w:abstractNumId w:val="12"/>
  </w:num>
  <w:num w:numId="23">
    <w:abstractNumId w:val="27"/>
  </w:num>
  <w:num w:numId="24">
    <w:abstractNumId w:val="19"/>
  </w:num>
  <w:num w:numId="25">
    <w:abstractNumId w:val="20"/>
  </w:num>
  <w:num w:numId="26">
    <w:abstractNumId w:val="5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 J Rad Oncol Biol Phy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evswrfrn9t0tje9pah502py2ezp2xvz02ap&quot;&gt;CHIRP&lt;record-ids&gt;&lt;item&gt;1&lt;/item&gt;&lt;item&gt;4&lt;/item&gt;&lt;item&gt;5&lt;/item&gt;&lt;item&gt;6&lt;/item&gt;&lt;item&gt;7&lt;/item&gt;&lt;item&gt;8&lt;/item&gt;&lt;item&gt;9&lt;/item&gt;&lt;item&gt;12&lt;/item&gt;&lt;item&gt;15&lt;/item&gt;&lt;item&gt;16&lt;/item&gt;&lt;item&gt;18&lt;/item&gt;&lt;item&gt;26&lt;/item&gt;&lt;item&gt;27&lt;/item&gt;&lt;item&gt;30&lt;/item&gt;&lt;item&gt;31&lt;/item&gt;&lt;item&gt;32&lt;/item&gt;&lt;item&gt;33&lt;/item&gt;&lt;item&gt;34&lt;/item&gt;&lt;item&gt;35&lt;/item&gt;&lt;item&gt;37&lt;/item&gt;&lt;item&gt;38&lt;/item&gt;&lt;item&gt;39&lt;/item&gt;&lt;item&gt;40&lt;/item&gt;&lt;item&gt;41&lt;/item&gt;&lt;item&gt;42&lt;/item&gt;&lt;item&gt;43&lt;/item&gt;&lt;item&gt;53&lt;/item&gt;&lt;item&gt;54&lt;/item&gt;&lt;item&gt;55&lt;/item&gt;&lt;item&gt;56&lt;/item&gt;&lt;item&gt;57&lt;/item&gt;&lt;item&gt;58&lt;/item&gt;&lt;item&gt;59&lt;/item&gt;&lt;item&gt;61&lt;/item&gt;&lt;/record-ids&gt;&lt;/item&gt;&lt;/Libraries&gt;"/>
  </w:docVars>
  <w:rsids>
    <w:rsidRoot w:val="00A16529"/>
    <w:rsid w:val="0000033B"/>
    <w:rsid w:val="00000C76"/>
    <w:rsid w:val="00001271"/>
    <w:rsid w:val="0000136C"/>
    <w:rsid w:val="0000150D"/>
    <w:rsid w:val="00001C6A"/>
    <w:rsid w:val="00002B11"/>
    <w:rsid w:val="00002B23"/>
    <w:rsid w:val="00006037"/>
    <w:rsid w:val="000100D9"/>
    <w:rsid w:val="000104B1"/>
    <w:rsid w:val="00010750"/>
    <w:rsid w:val="00011D4E"/>
    <w:rsid w:val="0001361F"/>
    <w:rsid w:val="00014060"/>
    <w:rsid w:val="00016113"/>
    <w:rsid w:val="000173F7"/>
    <w:rsid w:val="00017D66"/>
    <w:rsid w:val="00020148"/>
    <w:rsid w:val="000216F0"/>
    <w:rsid w:val="00021BA7"/>
    <w:rsid w:val="000221C2"/>
    <w:rsid w:val="0002327B"/>
    <w:rsid w:val="00024175"/>
    <w:rsid w:val="000241BC"/>
    <w:rsid w:val="00024543"/>
    <w:rsid w:val="0002721B"/>
    <w:rsid w:val="0003085F"/>
    <w:rsid w:val="00033296"/>
    <w:rsid w:val="00034785"/>
    <w:rsid w:val="0003520A"/>
    <w:rsid w:val="00036528"/>
    <w:rsid w:val="00036723"/>
    <w:rsid w:val="0003707F"/>
    <w:rsid w:val="00037D7A"/>
    <w:rsid w:val="00043B7C"/>
    <w:rsid w:val="000468CF"/>
    <w:rsid w:val="000519A6"/>
    <w:rsid w:val="00053827"/>
    <w:rsid w:val="000551B0"/>
    <w:rsid w:val="000567F5"/>
    <w:rsid w:val="0006105F"/>
    <w:rsid w:val="00061722"/>
    <w:rsid w:val="00062B2B"/>
    <w:rsid w:val="0006537D"/>
    <w:rsid w:val="000657DB"/>
    <w:rsid w:val="00066735"/>
    <w:rsid w:val="00066BA9"/>
    <w:rsid w:val="00075E0C"/>
    <w:rsid w:val="00075FE2"/>
    <w:rsid w:val="000760E5"/>
    <w:rsid w:val="000767EC"/>
    <w:rsid w:val="00076A30"/>
    <w:rsid w:val="00084CFD"/>
    <w:rsid w:val="00085EB4"/>
    <w:rsid w:val="000860F5"/>
    <w:rsid w:val="00086F98"/>
    <w:rsid w:val="00087F77"/>
    <w:rsid w:val="00090BDA"/>
    <w:rsid w:val="00093175"/>
    <w:rsid w:val="00095E12"/>
    <w:rsid w:val="00096FB2"/>
    <w:rsid w:val="00097310"/>
    <w:rsid w:val="000976F2"/>
    <w:rsid w:val="000A15D2"/>
    <w:rsid w:val="000A3463"/>
    <w:rsid w:val="000A3BA3"/>
    <w:rsid w:val="000A5AAC"/>
    <w:rsid w:val="000A69A9"/>
    <w:rsid w:val="000A6ED3"/>
    <w:rsid w:val="000A711B"/>
    <w:rsid w:val="000B05E7"/>
    <w:rsid w:val="000B0C1B"/>
    <w:rsid w:val="000B29A8"/>
    <w:rsid w:val="000B432A"/>
    <w:rsid w:val="000B446C"/>
    <w:rsid w:val="000B5BBD"/>
    <w:rsid w:val="000B7D76"/>
    <w:rsid w:val="000C0372"/>
    <w:rsid w:val="000C0A59"/>
    <w:rsid w:val="000C17A3"/>
    <w:rsid w:val="000C2845"/>
    <w:rsid w:val="000C3116"/>
    <w:rsid w:val="000C5509"/>
    <w:rsid w:val="000C5576"/>
    <w:rsid w:val="000C5B6A"/>
    <w:rsid w:val="000C6D96"/>
    <w:rsid w:val="000C7743"/>
    <w:rsid w:val="000C7D98"/>
    <w:rsid w:val="000D0260"/>
    <w:rsid w:val="000D07C4"/>
    <w:rsid w:val="000D1688"/>
    <w:rsid w:val="000D305F"/>
    <w:rsid w:val="000D4434"/>
    <w:rsid w:val="000D4876"/>
    <w:rsid w:val="000D69CB"/>
    <w:rsid w:val="000E0E8B"/>
    <w:rsid w:val="000E3A65"/>
    <w:rsid w:val="000E4C4E"/>
    <w:rsid w:val="000E4DBC"/>
    <w:rsid w:val="000E4F7C"/>
    <w:rsid w:val="000E671E"/>
    <w:rsid w:val="000F06C8"/>
    <w:rsid w:val="000F4E16"/>
    <w:rsid w:val="000F5E20"/>
    <w:rsid w:val="000F5FF4"/>
    <w:rsid w:val="000F646B"/>
    <w:rsid w:val="000F70EE"/>
    <w:rsid w:val="00100F61"/>
    <w:rsid w:val="00101630"/>
    <w:rsid w:val="00104F83"/>
    <w:rsid w:val="001062E6"/>
    <w:rsid w:val="00113C91"/>
    <w:rsid w:val="0011589B"/>
    <w:rsid w:val="00120202"/>
    <w:rsid w:val="00120366"/>
    <w:rsid w:val="001206AF"/>
    <w:rsid w:val="001210B5"/>
    <w:rsid w:val="001211FB"/>
    <w:rsid w:val="00123B36"/>
    <w:rsid w:val="00124ABB"/>
    <w:rsid w:val="001267D3"/>
    <w:rsid w:val="00130246"/>
    <w:rsid w:val="00130B40"/>
    <w:rsid w:val="0013269B"/>
    <w:rsid w:val="001338E4"/>
    <w:rsid w:val="00137034"/>
    <w:rsid w:val="0014028A"/>
    <w:rsid w:val="00140486"/>
    <w:rsid w:val="00141562"/>
    <w:rsid w:val="00141729"/>
    <w:rsid w:val="00143440"/>
    <w:rsid w:val="00145F1C"/>
    <w:rsid w:val="00150A4B"/>
    <w:rsid w:val="00151B03"/>
    <w:rsid w:val="00152D47"/>
    <w:rsid w:val="001530F8"/>
    <w:rsid w:val="001535C1"/>
    <w:rsid w:val="00154ADC"/>
    <w:rsid w:val="00154DF8"/>
    <w:rsid w:val="00155F28"/>
    <w:rsid w:val="00160911"/>
    <w:rsid w:val="0016271E"/>
    <w:rsid w:val="00164BEA"/>
    <w:rsid w:val="00166736"/>
    <w:rsid w:val="00167772"/>
    <w:rsid w:val="00176769"/>
    <w:rsid w:val="001816D9"/>
    <w:rsid w:val="0018201D"/>
    <w:rsid w:val="0018244D"/>
    <w:rsid w:val="00183FF8"/>
    <w:rsid w:val="0018446C"/>
    <w:rsid w:val="00190315"/>
    <w:rsid w:val="001915CA"/>
    <w:rsid w:val="0019236F"/>
    <w:rsid w:val="0019250F"/>
    <w:rsid w:val="001926DA"/>
    <w:rsid w:val="001927AE"/>
    <w:rsid w:val="00193A0A"/>
    <w:rsid w:val="00194D69"/>
    <w:rsid w:val="00196476"/>
    <w:rsid w:val="001A1693"/>
    <w:rsid w:val="001A1AC8"/>
    <w:rsid w:val="001A1DBD"/>
    <w:rsid w:val="001A2099"/>
    <w:rsid w:val="001A3760"/>
    <w:rsid w:val="001A41FF"/>
    <w:rsid w:val="001A7145"/>
    <w:rsid w:val="001A7F6B"/>
    <w:rsid w:val="001B1539"/>
    <w:rsid w:val="001B4711"/>
    <w:rsid w:val="001C2952"/>
    <w:rsid w:val="001C3266"/>
    <w:rsid w:val="001C354E"/>
    <w:rsid w:val="001C441C"/>
    <w:rsid w:val="001D1100"/>
    <w:rsid w:val="001D112B"/>
    <w:rsid w:val="001D117A"/>
    <w:rsid w:val="001D1D81"/>
    <w:rsid w:val="001D47AA"/>
    <w:rsid w:val="001D52C3"/>
    <w:rsid w:val="001D6304"/>
    <w:rsid w:val="001D74F1"/>
    <w:rsid w:val="001E051C"/>
    <w:rsid w:val="001E0536"/>
    <w:rsid w:val="001E2276"/>
    <w:rsid w:val="001E3783"/>
    <w:rsid w:val="001E515D"/>
    <w:rsid w:val="001E580E"/>
    <w:rsid w:val="001F1461"/>
    <w:rsid w:val="001F46E0"/>
    <w:rsid w:val="001F6914"/>
    <w:rsid w:val="00202F9A"/>
    <w:rsid w:val="00203A1C"/>
    <w:rsid w:val="00204C69"/>
    <w:rsid w:val="00204E15"/>
    <w:rsid w:val="002058F0"/>
    <w:rsid w:val="002059BA"/>
    <w:rsid w:val="00205A59"/>
    <w:rsid w:val="00207C1B"/>
    <w:rsid w:val="002104A6"/>
    <w:rsid w:val="0021261E"/>
    <w:rsid w:val="00215108"/>
    <w:rsid w:val="0021573E"/>
    <w:rsid w:val="00215AA7"/>
    <w:rsid w:val="002175FA"/>
    <w:rsid w:val="00220AED"/>
    <w:rsid w:val="00220CDE"/>
    <w:rsid w:val="002225D5"/>
    <w:rsid w:val="00222BA1"/>
    <w:rsid w:val="00222F7A"/>
    <w:rsid w:val="00223269"/>
    <w:rsid w:val="0022560D"/>
    <w:rsid w:val="0022652D"/>
    <w:rsid w:val="00226614"/>
    <w:rsid w:val="002303BB"/>
    <w:rsid w:val="002319E9"/>
    <w:rsid w:val="00232541"/>
    <w:rsid w:val="00233422"/>
    <w:rsid w:val="00234CE9"/>
    <w:rsid w:val="00235964"/>
    <w:rsid w:val="00243D92"/>
    <w:rsid w:val="00244212"/>
    <w:rsid w:val="002448E6"/>
    <w:rsid w:val="00247CF6"/>
    <w:rsid w:val="002501E8"/>
    <w:rsid w:val="00251830"/>
    <w:rsid w:val="002536DC"/>
    <w:rsid w:val="002563D9"/>
    <w:rsid w:val="00260CBA"/>
    <w:rsid w:val="002619C5"/>
    <w:rsid w:val="00263563"/>
    <w:rsid w:val="00263BD4"/>
    <w:rsid w:val="00265FDA"/>
    <w:rsid w:val="00267C5F"/>
    <w:rsid w:val="00272109"/>
    <w:rsid w:val="002744CF"/>
    <w:rsid w:val="002768DB"/>
    <w:rsid w:val="00280FA2"/>
    <w:rsid w:val="0028273C"/>
    <w:rsid w:val="00283E11"/>
    <w:rsid w:val="00285819"/>
    <w:rsid w:val="0028601A"/>
    <w:rsid w:val="00291EC4"/>
    <w:rsid w:val="002923A2"/>
    <w:rsid w:val="00292B83"/>
    <w:rsid w:val="0029331A"/>
    <w:rsid w:val="00294732"/>
    <w:rsid w:val="0029539D"/>
    <w:rsid w:val="002A0B45"/>
    <w:rsid w:val="002A0F92"/>
    <w:rsid w:val="002A3CA3"/>
    <w:rsid w:val="002A71DD"/>
    <w:rsid w:val="002A7497"/>
    <w:rsid w:val="002A7919"/>
    <w:rsid w:val="002B054F"/>
    <w:rsid w:val="002B0DD8"/>
    <w:rsid w:val="002B1DCA"/>
    <w:rsid w:val="002B2E99"/>
    <w:rsid w:val="002B326D"/>
    <w:rsid w:val="002B439C"/>
    <w:rsid w:val="002B696A"/>
    <w:rsid w:val="002C0C1C"/>
    <w:rsid w:val="002C50C2"/>
    <w:rsid w:val="002C75DA"/>
    <w:rsid w:val="002C7761"/>
    <w:rsid w:val="002D060A"/>
    <w:rsid w:val="002D0CD4"/>
    <w:rsid w:val="002D40AB"/>
    <w:rsid w:val="002D4368"/>
    <w:rsid w:val="002D5EC9"/>
    <w:rsid w:val="002D66A9"/>
    <w:rsid w:val="002D7669"/>
    <w:rsid w:val="002E0760"/>
    <w:rsid w:val="002E764D"/>
    <w:rsid w:val="002E7E41"/>
    <w:rsid w:val="002F1711"/>
    <w:rsid w:val="002F1D25"/>
    <w:rsid w:val="002F3368"/>
    <w:rsid w:val="002F373E"/>
    <w:rsid w:val="002F406D"/>
    <w:rsid w:val="002F40DA"/>
    <w:rsid w:val="002F4146"/>
    <w:rsid w:val="002F4B0F"/>
    <w:rsid w:val="002F5198"/>
    <w:rsid w:val="002F61A1"/>
    <w:rsid w:val="002F62C3"/>
    <w:rsid w:val="002F7B04"/>
    <w:rsid w:val="00300251"/>
    <w:rsid w:val="00300C55"/>
    <w:rsid w:val="00301AF1"/>
    <w:rsid w:val="00301F1E"/>
    <w:rsid w:val="00305242"/>
    <w:rsid w:val="0030552A"/>
    <w:rsid w:val="00306780"/>
    <w:rsid w:val="00306FFD"/>
    <w:rsid w:val="00307A28"/>
    <w:rsid w:val="00307AE7"/>
    <w:rsid w:val="00310B6B"/>
    <w:rsid w:val="00310E80"/>
    <w:rsid w:val="003121E8"/>
    <w:rsid w:val="00314E1C"/>
    <w:rsid w:val="00315435"/>
    <w:rsid w:val="00315AEA"/>
    <w:rsid w:val="00315F1C"/>
    <w:rsid w:val="00317119"/>
    <w:rsid w:val="00321578"/>
    <w:rsid w:val="00322D82"/>
    <w:rsid w:val="00326114"/>
    <w:rsid w:val="0033617B"/>
    <w:rsid w:val="003364C1"/>
    <w:rsid w:val="003379BD"/>
    <w:rsid w:val="003406A2"/>
    <w:rsid w:val="00341610"/>
    <w:rsid w:val="003417FE"/>
    <w:rsid w:val="0034243B"/>
    <w:rsid w:val="0034286D"/>
    <w:rsid w:val="00343877"/>
    <w:rsid w:val="0034637D"/>
    <w:rsid w:val="00346CA6"/>
    <w:rsid w:val="00360920"/>
    <w:rsid w:val="00360A79"/>
    <w:rsid w:val="00360FD5"/>
    <w:rsid w:val="00362883"/>
    <w:rsid w:val="00362FE2"/>
    <w:rsid w:val="00365F06"/>
    <w:rsid w:val="0037142F"/>
    <w:rsid w:val="00371BB0"/>
    <w:rsid w:val="00372276"/>
    <w:rsid w:val="003735A6"/>
    <w:rsid w:val="00374A70"/>
    <w:rsid w:val="00376F16"/>
    <w:rsid w:val="003814C0"/>
    <w:rsid w:val="00381E5D"/>
    <w:rsid w:val="00382D77"/>
    <w:rsid w:val="00382DE7"/>
    <w:rsid w:val="00382F5A"/>
    <w:rsid w:val="003837A2"/>
    <w:rsid w:val="00386CE2"/>
    <w:rsid w:val="00390A1C"/>
    <w:rsid w:val="00396690"/>
    <w:rsid w:val="0039697F"/>
    <w:rsid w:val="00397381"/>
    <w:rsid w:val="003A221F"/>
    <w:rsid w:val="003A30DC"/>
    <w:rsid w:val="003A4AE8"/>
    <w:rsid w:val="003A695F"/>
    <w:rsid w:val="003A7AEA"/>
    <w:rsid w:val="003B01B5"/>
    <w:rsid w:val="003B5101"/>
    <w:rsid w:val="003C0D58"/>
    <w:rsid w:val="003C2611"/>
    <w:rsid w:val="003C2B1A"/>
    <w:rsid w:val="003C3595"/>
    <w:rsid w:val="003C5AE3"/>
    <w:rsid w:val="003C6DE4"/>
    <w:rsid w:val="003D4327"/>
    <w:rsid w:val="003D5A55"/>
    <w:rsid w:val="003E2621"/>
    <w:rsid w:val="003E3C28"/>
    <w:rsid w:val="003E56F6"/>
    <w:rsid w:val="003E65E7"/>
    <w:rsid w:val="003E703D"/>
    <w:rsid w:val="003F053F"/>
    <w:rsid w:val="003F0FB2"/>
    <w:rsid w:val="003F10D2"/>
    <w:rsid w:val="003F3639"/>
    <w:rsid w:val="003F611C"/>
    <w:rsid w:val="003F787F"/>
    <w:rsid w:val="004012BA"/>
    <w:rsid w:val="00401931"/>
    <w:rsid w:val="00404E67"/>
    <w:rsid w:val="00406EE0"/>
    <w:rsid w:val="004073AF"/>
    <w:rsid w:val="00412430"/>
    <w:rsid w:val="004144E0"/>
    <w:rsid w:val="004161F1"/>
    <w:rsid w:val="00417C0F"/>
    <w:rsid w:val="00420CE2"/>
    <w:rsid w:val="004213FA"/>
    <w:rsid w:val="00424AF9"/>
    <w:rsid w:val="00425EEB"/>
    <w:rsid w:val="00426008"/>
    <w:rsid w:val="00427379"/>
    <w:rsid w:val="00427DCD"/>
    <w:rsid w:val="0043002C"/>
    <w:rsid w:val="00430202"/>
    <w:rsid w:val="00430D79"/>
    <w:rsid w:val="00432E9C"/>
    <w:rsid w:val="00433AD7"/>
    <w:rsid w:val="00440FF0"/>
    <w:rsid w:val="004413F8"/>
    <w:rsid w:val="00441AA9"/>
    <w:rsid w:val="00443A43"/>
    <w:rsid w:val="0044473B"/>
    <w:rsid w:val="004456A6"/>
    <w:rsid w:val="00445942"/>
    <w:rsid w:val="0044791B"/>
    <w:rsid w:val="00451CAF"/>
    <w:rsid w:val="0045378B"/>
    <w:rsid w:val="00456167"/>
    <w:rsid w:val="00456292"/>
    <w:rsid w:val="00456A7F"/>
    <w:rsid w:val="00456E32"/>
    <w:rsid w:val="00457345"/>
    <w:rsid w:val="00462636"/>
    <w:rsid w:val="00462A71"/>
    <w:rsid w:val="00462C59"/>
    <w:rsid w:val="0046368E"/>
    <w:rsid w:val="00471F63"/>
    <w:rsid w:val="004774B2"/>
    <w:rsid w:val="00477ECD"/>
    <w:rsid w:val="0048207E"/>
    <w:rsid w:val="004867F2"/>
    <w:rsid w:val="004872BC"/>
    <w:rsid w:val="00490084"/>
    <w:rsid w:val="004909FD"/>
    <w:rsid w:val="00492DFB"/>
    <w:rsid w:val="004931E8"/>
    <w:rsid w:val="00494265"/>
    <w:rsid w:val="004A30E9"/>
    <w:rsid w:val="004A379C"/>
    <w:rsid w:val="004A3ADC"/>
    <w:rsid w:val="004A5A6D"/>
    <w:rsid w:val="004A5B2B"/>
    <w:rsid w:val="004A5B47"/>
    <w:rsid w:val="004A7688"/>
    <w:rsid w:val="004B159D"/>
    <w:rsid w:val="004B175F"/>
    <w:rsid w:val="004B1B4D"/>
    <w:rsid w:val="004B3071"/>
    <w:rsid w:val="004B4350"/>
    <w:rsid w:val="004B7113"/>
    <w:rsid w:val="004C2064"/>
    <w:rsid w:val="004C2C4E"/>
    <w:rsid w:val="004C4ECA"/>
    <w:rsid w:val="004C50B4"/>
    <w:rsid w:val="004C6A99"/>
    <w:rsid w:val="004D22DE"/>
    <w:rsid w:val="004D2536"/>
    <w:rsid w:val="004D2EE9"/>
    <w:rsid w:val="004D49A5"/>
    <w:rsid w:val="004D538C"/>
    <w:rsid w:val="004D581D"/>
    <w:rsid w:val="004E0AFB"/>
    <w:rsid w:val="004E12B4"/>
    <w:rsid w:val="004E156F"/>
    <w:rsid w:val="004E161B"/>
    <w:rsid w:val="004E18C1"/>
    <w:rsid w:val="004E49A3"/>
    <w:rsid w:val="004F184E"/>
    <w:rsid w:val="004F2EBC"/>
    <w:rsid w:val="004F3326"/>
    <w:rsid w:val="004F33BC"/>
    <w:rsid w:val="004F4607"/>
    <w:rsid w:val="004F74DC"/>
    <w:rsid w:val="0050008D"/>
    <w:rsid w:val="00500464"/>
    <w:rsid w:val="00501B6E"/>
    <w:rsid w:val="00501C95"/>
    <w:rsid w:val="005064CE"/>
    <w:rsid w:val="00507B79"/>
    <w:rsid w:val="00510860"/>
    <w:rsid w:val="00513C1F"/>
    <w:rsid w:val="00513DDB"/>
    <w:rsid w:val="00514338"/>
    <w:rsid w:val="00517641"/>
    <w:rsid w:val="005235F5"/>
    <w:rsid w:val="00523C30"/>
    <w:rsid w:val="005240B2"/>
    <w:rsid w:val="00524719"/>
    <w:rsid w:val="005247FB"/>
    <w:rsid w:val="00526B30"/>
    <w:rsid w:val="00531378"/>
    <w:rsid w:val="00533199"/>
    <w:rsid w:val="00536448"/>
    <w:rsid w:val="00541DEE"/>
    <w:rsid w:val="0054527A"/>
    <w:rsid w:val="00545290"/>
    <w:rsid w:val="00546EA4"/>
    <w:rsid w:val="005603BF"/>
    <w:rsid w:val="00560A47"/>
    <w:rsid w:val="005613E7"/>
    <w:rsid w:val="0056211F"/>
    <w:rsid w:val="00563B56"/>
    <w:rsid w:val="005641E8"/>
    <w:rsid w:val="005656A3"/>
    <w:rsid w:val="00565C99"/>
    <w:rsid w:val="005660DD"/>
    <w:rsid w:val="00566542"/>
    <w:rsid w:val="00571AAB"/>
    <w:rsid w:val="00571CA0"/>
    <w:rsid w:val="00574CFB"/>
    <w:rsid w:val="00576B43"/>
    <w:rsid w:val="00580F9D"/>
    <w:rsid w:val="00582A82"/>
    <w:rsid w:val="005838C4"/>
    <w:rsid w:val="0058424A"/>
    <w:rsid w:val="005843D7"/>
    <w:rsid w:val="00585BD5"/>
    <w:rsid w:val="00591591"/>
    <w:rsid w:val="00592890"/>
    <w:rsid w:val="00594FA0"/>
    <w:rsid w:val="00594FCC"/>
    <w:rsid w:val="00595870"/>
    <w:rsid w:val="0059679F"/>
    <w:rsid w:val="005A2072"/>
    <w:rsid w:val="005A2D89"/>
    <w:rsid w:val="005A3895"/>
    <w:rsid w:val="005A5A1D"/>
    <w:rsid w:val="005A6486"/>
    <w:rsid w:val="005A73AD"/>
    <w:rsid w:val="005B0196"/>
    <w:rsid w:val="005B0627"/>
    <w:rsid w:val="005B0B68"/>
    <w:rsid w:val="005D0713"/>
    <w:rsid w:val="005D1595"/>
    <w:rsid w:val="005D34C1"/>
    <w:rsid w:val="005D4B5A"/>
    <w:rsid w:val="005D640E"/>
    <w:rsid w:val="005E041E"/>
    <w:rsid w:val="005E0D3A"/>
    <w:rsid w:val="005E2F5A"/>
    <w:rsid w:val="005E4308"/>
    <w:rsid w:val="005E4D7D"/>
    <w:rsid w:val="005E7F72"/>
    <w:rsid w:val="005F7421"/>
    <w:rsid w:val="00600273"/>
    <w:rsid w:val="006063D4"/>
    <w:rsid w:val="0061050F"/>
    <w:rsid w:val="00612667"/>
    <w:rsid w:val="006132E4"/>
    <w:rsid w:val="00615F9E"/>
    <w:rsid w:val="00622AA3"/>
    <w:rsid w:val="00624148"/>
    <w:rsid w:val="00624250"/>
    <w:rsid w:val="006261EA"/>
    <w:rsid w:val="00642325"/>
    <w:rsid w:val="0064290F"/>
    <w:rsid w:val="00643898"/>
    <w:rsid w:val="00647075"/>
    <w:rsid w:val="006531CE"/>
    <w:rsid w:val="00653539"/>
    <w:rsid w:val="00653B6A"/>
    <w:rsid w:val="00653ED6"/>
    <w:rsid w:val="00653F45"/>
    <w:rsid w:val="00654C8C"/>
    <w:rsid w:val="00656536"/>
    <w:rsid w:val="00656ADA"/>
    <w:rsid w:val="00657019"/>
    <w:rsid w:val="006604FE"/>
    <w:rsid w:val="00660651"/>
    <w:rsid w:val="006613CB"/>
    <w:rsid w:val="00662AF2"/>
    <w:rsid w:val="00662DA3"/>
    <w:rsid w:val="0066631E"/>
    <w:rsid w:val="00667E31"/>
    <w:rsid w:val="00671C4D"/>
    <w:rsid w:val="00671CE3"/>
    <w:rsid w:val="00676BA6"/>
    <w:rsid w:val="00680B77"/>
    <w:rsid w:val="0068241F"/>
    <w:rsid w:val="00685AB5"/>
    <w:rsid w:val="0068638A"/>
    <w:rsid w:val="00686FEF"/>
    <w:rsid w:val="006873B9"/>
    <w:rsid w:val="006873ED"/>
    <w:rsid w:val="00687D38"/>
    <w:rsid w:val="00690A55"/>
    <w:rsid w:val="00694918"/>
    <w:rsid w:val="00695653"/>
    <w:rsid w:val="00696FD3"/>
    <w:rsid w:val="006A011F"/>
    <w:rsid w:val="006A0C50"/>
    <w:rsid w:val="006A4757"/>
    <w:rsid w:val="006A5A97"/>
    <w:rsid w:val="006A7088"/>
    <w:rsid w:val="006A772B"/>
    <w:rsid w:val="006A7EC5"/>
    <w:rsid w:val="006B17D0"/>
    <w:rsid w:val="006B21E8"/>
    <w:rsid w:val="006B5B75"/>
    <w:rsid w:val="006B5E0B"/>
    <w:rsid w:val="006B74E2"/>
    <w:rsid w:val="006C2E50"/>
    <w:rsid w:val="006C4296"/>
    <w:rsid w:val="006C5573"/>
    <w:rsid w:val="006C72A8"/>
    <w:rsid w:val="006C7855"/>
    <w:rsid w:val="006D060A"/>
    <w:rsid w:val="006D0673"/>
    <w:rsid w:val="006D1873"/>
    <w:rsid w:val="006D26D8"/>
    <w:rsid w:val="006D3AA2"/>
    <w:rsid w:val="006D448D"/>
    <w:rsid w:val="006D5AEE"/>
    <w:rsid w:val="006D62D1"/>
    <w:rsid w:val="006D76B3"/>
    <w:rsid w:val="006E07C1"/>
    <w:rsid w:val="006E249B"/>
    <w:rsid w:val="006E7C03"/>
    <w:rsid w:val="006F04EA"/>
    <w:rsid w:val="006F293D"/>
    <w:rsid w:val="006F44E6"/>
    <w:rsid w:val="006F7B06"/>
    <w:rsid w:val="007004A1"/>
    <w:rsid w:val="00701417"/>
    <w:rsid w:val="00701E64"/>
    <w:rsid w:val="00702B47"/>
    <w:rsid w:val="00702C52"/>
    <w:rsid w:val="007032C1"/>
    <w:rsid w:val="00704231"/>
    <w:rsid w:val="007065FA"/>
    <w:rsid w:val="00706FE2"/>
    <w:rsid w:val="007070DE"/>
    <w:rsid w:val="0071011A"/>
    <w:rsid w:val="0071082A"/>
    <w:rsid w:val="00710CDD"/>
    <w:rsid w:val="0071231D"/>
    <w:rsid w:val="00712F8A"/>
    <w:rsid w:val="00714C35"/>
    <w:rsid w:val="00715028"/>
    <w:rsid w:val="00715657"/>
    <w:rsid w:val="007157C7"/>
    <w:rsid w:val="00715D78"/>
    <w:rsid w:val="00717F91"/>
    <w:rsid w:val="0072371F"/>
    <w:rsid w:val="0072452B"/>
    <w:rsid w:val="0073077D"/>
    <w:rsid w:val="00734DAB"/>
    <w:rsid w:val="007354E2"/>
    <w:rsid w:val="00735B93"/>
    <w:rsid w:val="00737BA8"/>
    <w:rsid w:val="007427AB"/>
    <w:rsid w:val="0074489E"/>
    <w:rsid w:val="007462D3"/>
    <w:rsid w:val="00747ACF"/>
    <w:rsid w:val="0075276D"/>
    <w:rsid w:val="0075765B"/>
    <w:rsid w:val="00760D6F"/>
    <w:rsid w:val="007621BF"/>
    <w:rsid w:val="007631EB"/>
    <w:rsid w:val="00767116"/>
    <w:rsid w:val="007710A0"/>
    <w:rsid w:val="00776AAD"/>
    <w:rsid w:val="00787AC2"/>
    <w:rsid w:val="0079069B"/>
    <w:rsid w:val="007925EA"/>
    <w:rsid w:val="0079341D"/>
    <w:rsid w:val="00794B60"/>
    <w:rsid w:val="00796089"/>
    <w:rsid w:val="0079783B"/>
    <w:rsid w:val="007A23E7"/>
    <w:rsid w:val="007A3A06"/>
    <w:rsid w:val="007A3F6C"/>
    <w:rsid w:val="007A4B80"/>
    <w:rsid w:val="007A4E33"/>
    <w:rsid w:val="007A4FA5"/>
    <w:rsid w:val="007A531B"/>
    <w:rsid w:val="007A6E56"/>
    <w:rsid w:val="007B04EE"/>
    <w:rsid w:val="007B2263"/>
    <w:rsid w:val="007B7981"/>
    <w:rsid w:val="007C2E65"/>
    <w:rsid w:val="007C50D2"/>
    <w:rsid w:val="007C6B08"/>
    <w:rsid w:val="007C75F6"/>
    <w:rsid w:val="007C7F76"/>
    <w:rsid w:val="007D61A1"/>
    <w:rsid w:val="007D693B"/>
    <w:rsid w:val="007D7A60"/>
    <w:rsid w:val="007D7FD5"/>
    <w:rsid w:val="007E1806"/>
    <w:rsid w:val="007E1840"/>
    <w:rsid w:val="007E1933"/>
    <w:rsid w:val="007E2619"/>
    <w:rsid w:val="007F0A61"/>
    <w:rsid w:val="007F1709"/>
    <w:rsid w:val="007F1CD8"/>
    <w:rsid w:val="007F3FE4"/>
    <w:rsid w:val="007F5A73"/>
    <w:rsid w:val="007F655D"/>
    <w:rsid w:val="008018F9"/>
    <w:rsid w:val="00801BB5"/>
    <w:rsid w:val="00801E9E"/>
    <w:rsid w:val="008028C0"/>
    <w:rsid w:val="00804B69"/>
    <w:rsid w:val="00806957"/>
    <w:rsid w:val="00806986"/>
    <w:rsid w:val="008071D9"/>
    <w:rsid w:val="00810089"/>
    <w:rsid w:val="0081011F"/>
    <w:rsid w:val="00813F57"/>
    <w:rsid w:val="00816E8C"/>
    <w:rsid w:val="00817379"/>
    <w:rsid w:val="00821C88"/>
    <w:rsid w:val="00821F1F"/>
    <w:rsid w:val="0082291B"/>
    <w:rsid w:val="00822AB1"/>
    <w:rsid w:val="0082607B"/>
    <w:rsid w:val="0082759E"/>
    <w:rsid w:val="008308A3"/>
    <w:rsid w:val="008312FC"/>
    <w:rsid w:val="008328AC"/>
    <w:rsid w:val="00832901"/>
    <w:rsid w:val="00832F0B"/>
    <w:rsid w:val="00835C92"/>
    <w:rsid w:val="0084001B"/>
    <w:rsid w:val="00840433"/>
    <w:rsid w:val="00840E35"/>
    <w:rsid w:val="00842A83"/>
    <w:rsid w:val="00843B67"/>
    <w:rsid w:val="00844EB0"/>
    <w:rsid w:val="00845FB0"/>
    <w:rsid w:val="0084650C"/>
    <w:rsid w:val="008474B4"/>
    <w:rsid w:val="00847A74"/>
    <w:rsid w:val="00850B58"/>
    <w:rsid w:val="0085146A"/>
    <w:rsid w:val="00851695"/>
    <w:rsid w:val="00853BF4"/>
    <w:rsid w:val="008659B4"/>
    <w:rsid w:val="008709D4"/>
    <w:rsid w:val="00870D4B"/>
    <w:rsid w:val="00870ED0"/>
    <w:rsid w:val="008717A6"/>
    <w:rsid w:val="00872CE8"/>
    <w:rsid w:val="008737D8"/>
    <w:rsid w:val="00873990"/>
    <w:rsid w:val="008743D5"/>
    <w:rsid w:val="00877401"/>
    <w:rsid w:val="00877645"/>
    <w:rsid w:val="00877AC1"/>
    <w:rsid w:val="00877F32"/>
    <w:rsid w:val="0088073E"/>
    <w:rsid w:val="00880FFD"/>
    <w:rsid w:val="0088121A"/>
    <w:rsid w:val="00881A39"/>
    <w:rsid w:val="00883A14"/>
    <w:rsid w:val="00886242"/>
    <w:rsid w:val="00892A3E"/>
    <w:rsid w:val="00894779"/>
    <w:rsid w:val="00895DE1"/>
    <w:rsid w:val="00895E03"/>
    <w:rsid w:val="008A36D3"/>
    <w:rsid w:val="008A4114"/>
    <w:rsid w:val="008A7321"/>
    <w:rsid w:val="008A778D"/>
    <w:rsid w:val="008B09A6"/>
    <w:rsid w:val="008B40EF"/>
    <w:rsid w:val="008C3391"/>
    <w:rsid w:val="008C6B53"/>
    <w:rsid w:val="008D5BA0"/>
    <w:rsid w:val="008D6C1B"/>
    <w:rsid w:val="008D7CF0"/>
    <w:rsid w:val="008E1E7D"/>
    <w:rsid w:val="008E35A2"/>
    <w:rsid w:val="008E3909"/>
    <w:rsid w:val="008E59B7"/>
    <w:rsid w:val="008E6B86"/>
    <w:rsid w:val="008F0A65"/>
    <w:rsid w:val="00902650"/>
    <w:rsid w:val="00907DA7"/>
    <w:rsid w:val="00910DB4"/>
    <w:rsid w:val="00911451"/>
    <w:rsid w:val="0091596B"/>
    <w:rsid w:val="009204A5"/>
    <w:rsid w:val="009218C2"/>
    <w:rsid w:val="009227C1"/>
    <w:rsid w:val="00923099"/>
    <w:rsid w:val="00923CFB"/>
    <w:rsid w:val="00925321"/>
    <w:rsid w:val="009267A3"/>
    <w:rsid w:val="00927234"/>
    <w:rsid w:val="00930298"/>
    <w:rsid w:val="009318A6"/>
    <w:rsid w:val="00931FF0"/>
    <w:rsid w:val="00932D7C"/>
    <w:rsid w:val="00933DFF"/>
    <w:rsid w:val="009342F4"/>
    <w:rsid w:val="00935846"/>
    <w:rsid w:val="00935D51"/>
    <w:rsid w:val="00942788"/>
    <w:rsid w:val="00942E68"/>
    <w:rsid w:val="009432C5"/>
    <w:rsid w:val="00943382"/>
    <w:rsid w:val="00943CBD"/>
    <w:rsid w:val="0094408A"/>
    <w:rsid w:val="00945BEC"/>
    <w:rsid w:val="00947AD8"/>
    <w:rsid w:val="009509F4"/>
    <w:rsid w:val="00951481"/>
    <w:rsid w:val="00951E24"/>
    <w:rsid w:val="00953593"/>
    <w:rsid w:val="0095732E"/>
    <w:rsid w:val="00957AB0"/>
    <w:rsid w:val="00960463"/>
    <w:rsid w:val="00963D40"/>
    <w:rsid w:val="009676CF"/>
    <w:rsid w:val="009677FA"/>
    <w:rsid w:val="00972059"/>
    <w:rsid w:val="0097240C"/>
    <w:rsid w:val="009751F5"/>
    <w:rsid w:val="00980163"/>
    <w:rsid w:val="00982277"/>
    <w:rsid w:val="0098325D"/>
    <w:rsid w:val="00986166"/>
    <w:rsid w:val="00992D27"/>
    <w:rsid w:val="00993614"/>
    <w:rsid w:val="00993FB6"/>
    <w:rsid w:val="00997C4C"/>
    <w:rsid w:val="009A154D"/>
    <w:rsid w:val="009A190D"/>
    <w:rsid w:val="009A1DD7"/>
    <w:rsid w:val="009A2134"/>
    <w:rsid w:val="009A33DA"/>
    <w:rsid w:val="009A3B80"/>
    <w:rsid w:val="009A71CF"/>
    <w:rsid w:val="009A77A0"/>
    <w:rsid w:val="009B0B01"/>
    <w:rsid w:val="009B18D3"/>
    <w:rsid w:val="009B203B"/>
    <w:rsid w:val="009B312F"/>
    <w:rsid w:val="009B3CA0"/>
    <w:rsid w:val="009B4644"/>
    <w:rsid w:val="009B522E"/>
    <w:rsid w:val="009B56B5"/>
    <w:rsid w:val="009B6626"/>
    <w:rsid w:val="009B6B60"/>
    <w:rsid w:val="009B73AE"/>
    <w:rsid w:val="009C0A8C"/>
    <w:rsid w:val="009C31BE"/>
    <w:rsid w:val="009C3CFE"/>
    <w:rsid w:val="009C77F8"/>
    <w:rsid w:val="009E0229"/>
    <w:rsid w:val="009E1375"/>
    <w:rsid w:val="009E50A8"/>
    <w:rsid w:val="009E6BB2"/>
    <w:rsid w:val="009F50FE"/>
    <w:rsid w:val="009F6421"/>
    <w:rsid w:val="00A01FF8"/>
    <w:rsid w:val="00A03D07"/>
    <w:rsid w:val="00A04883"/>
    <w:rsid w:val="00A06B6E"/>
    <w:rsid w:val="00A07289"/>
    <w:rsid w:val="00A0760C"/>
    <w:rsid w:val="00A10BDD"/>
    <w:rsid w:val="00A111DC"/>
    <w:rsid w:val="00A1375B"/>
    <w:rsid w:val="00A13EEF"/>
    <w:rsid w:val="00A15774"/>
    <w:rsid w:val="00A16529"/>
    <w:rsid w:val="00A1681A"/>
    <w:rsid w:val="00A173B1"/>
    <w:rsid w:val="00A178A3"/>
    <w:rsid w:val="00A21AA4"/>
    <w:rsid w:val="00A226FC"/>
    <w:rsid w:val="00A24032"/>
    <w:rsid w:val="00A243CE"/>
    <w:rsid w:val="00A26BB3"/>
    <w:rsid w:val="00A27551"/>
    <w:rsid w:val="00A27CBC"/>
    <w:rsid w:val="00A3231C"/>
    <w:rsid w:val="00A32C27"/>
    <w:rsid w:val="00A33CD7"/>
    <w:rsid w:val="00A34F81"/>
    <w:rsid w:val="00A42D64"/>
    <w:rsid w:val="00A43F7C"/>
    <w:rsid w:val="00A47EE3"/>
    <w:rsid w:val="00A53D54"/>
    <w:rsid w:val="00A55277"/>
    <w:rsid w:val="00A55FB5"/>
    <w:rsid w:val="00A6132F"/>
    <w:rsid w:val="00A63776"/>
    <w:rsid w:val="00A641F7"/>
    <w:rsid w:val="00A666FF"/>
    <w:rsid w:val="00A66B88"/>
    <w:rsid w:val="00A73D2E"/>
    <w:rsid w:val="00A84575"/>
    <w:rsid w:val="00A8462E"/>
    <w:rsid w:val="00A8544E"/>
    <w:rsid w:val="00A85954"/>
    <w:rsid w:val="00A911AC"/>
    <w:rsid w:val="00A91FE4"/>
    <w:rsid w:val="00A92D2E"/>
    <w:rsid w:val="00A951A8"/>
    <w:rsid w:val="00A97150"/>
    <w:rsid w:val="00AA3095"/>
    <w:rsid w:val="00AA3663"/>
    <w:rsid w:val="00AA4094"/>
    <w:rsid w:val="00AA4906"/>
    <w:rsid w:val="00AA522D"/>
    <w:rsid w:val="00AA7B1D"/>
    <w:rsid w:val="00AB02CA"/>
    <w:rsid w:val="00AB4433"/>
    <w:rsid w:val="00AB4C23"/>
    <w:rsid w:val="00AB52A7"/>
    <w:rsid w:val="00AB5B78"/>
    <w:rsid w:val="00AB6C92"/>
    <w:rsid w:val="00AB7EBA"/>
    <w:rsid w:val="00AC05E7"/>
    <w:rsid w:val="00AC0C6D"/>
    <w:rsid w:val="00AC22DF"/>
    <w:rsid w:val="00AC2AD7"/>
    <w:rsid w:val="00AC35EA"/>
    <w:rsid w:val="00AC5193"/>
    <w:rsid w:val="00AD017E"/>
    <w:rsid w:val="00AD01BC"/>
    <w:rsid w:val="00AD0F87"/>
    <w:rsid w:val="00AD1CDD"/>
    <w:rsid w:val="00AD23C5"/>
    <w:rsid w:val="00AD2EDC"/>
    <w:rsid w:val="00AD36AD"/>
    <w:rsid w:val="00AD5A75"/>
    <w:rsid w:val="00AD7191"/>
    <w:rsid w:val="00AE0C82"/>
    <w:rsid w:val="00AE0DF5"/>
    <w:rsid w:val="00AE1335"/>
    <w:rsid w:val="00AE182F"/>
    <w:rsid w:val="00AE5EAF"/>
    <w:rsid w:val="00AE7C91"/>
    <w:rsid w:val="00AF0553"/>
    <w:rsid w:val="00AF05D5"/>
    <w:rsid w:val="00AF06BA"/>
    <w:rsid w:val="00AF1AA0"/>
    <w:rsid w:val="00AF6E01"/>
    <w:rsid w:val="00B00A71"/>
    <w:rsid w:val="00B02004"/>
    <w:rsid w:val="00B02FE3"/>
    <w:rsid w:val="00B11389"/>
    <w:rsid w:val="00B13409"/>
    <w:rsid w:val="00B13DF0"/>
    <w:rsid w:val="00B1423F"/>
    <w:rsid w:val="00B15331"/>
    <w:rsid w:val="00B1646D"/>
    <w:rsid w:val="00B22088"/>
    <w:rsid w:val="00B22321"/>
    <w:rsid w:val="00B2408B"/>
    <w:rsid w:val="00B24541"/>
    <w:rsid w:val="00B24922"/>
    <w:rsid w:val="00B26A5C"/>
    <w:rsid w:val="00B2713F"/>
    <w:rsid w:val="00B33D6B"/>
    <w:rsid w:val="00B3424C"/>
    <w:rsid w:val="00B34A7D"/>
    <w:rsid w:val="00B369B0"/>
    <w:rsid w:val="00B407D3"/>
    <w:rsid w:val="00B40AE6"/>
    <w:rsid w:val="00B40B5E"/>
    <w:rsid w:val="00B423E8"/>
    <w:rsid w:val="00B42A0E"/>
    <w:rsid w:val="00B467B3"/>
    <w:rsid w:val="00B470D6"/>
    <w:rsid w:val="00B475F6"/>
    <w:rsid w:val="00B476AF"/>
    <w:rsid w:val="00B54416"/>
    <w:rsid w:val="00B545D9"/>
    <w:rsid w:val="00B56491"/>
    <w:rsid w:val="00B61122"/>
    <w:rsid w:val="00B61A66"/>
    <w:rsid w:val="00B61E25"/>
    <w:rsid w:val="00B62915"/>
    <w:rsid w:val="00B63E41"/>
    <w:rsid w:val="00B71CD2"/>
    <w:rsid w:val="00B77141"/>
    <w:rsid w:val="00B77B9E"/>
    <w:rsid w:val="00B77CAE"/>
    <w:rsid w:val="00B77CCB"/>
    <w:rsid w:val="00B800CF"/>
    <w:rsid w:val="00B8540E"/>
    <w:rsid w:val="00B854C8"/>
    <w:rsid w:val="00B85607"/>
    <w:rsid w:val="00B85D89"/>
    <w:rsid w:val="00B908AB"/>
    <w:rsid w:val="00B90F92"/>
    <w:rsid w:val="00B933E1"/>
    <w:rsid w:val="00BA047D"/>
    <w:rsid w:val="00BA334E"/>
    <w:rsid w:val="00BA4564"/>
    <w:rsid w:val="00BB1250"/>
    <w:rsid w:val="00BB12C9"/>
    <w:rsid w:val="00BB2735"/>
    <w:rsid w:val="00BB399C"/>
    <w:rsid w:val="00BB400B"/>
    <w:rsid w:val="00BB50DA"/>
    <w:rsid w:val="00BB6AAB"/>
    <w:rsid w:val="00BB6E22"/>
    <w:rsid w:val="00BC0324"/>
    <w:rsid w:val="00BC1178"/>
    <w:rsid w:val="00BC1E7F"/>
    <w:rsid w:val="00BC5517"/>
    <w:rsid w:val="00BC5941"/>
    <w:rsid w:val="00BC6BAF"/>
    <w:rsid w:val="00BD033B"/>
    <w:rsid w:val="00BD19AD"/>
    <w:rsid w:val="00BD3269"/>
    <w:rsid w:val="00BD786E"/>
    <w:rsid w:val="00BE092F"/>
    <w:rsid w:val="00BE3AED"/>
    <w:rsid w:val="00BE3C66"/>
    <w:rsid w:val="00BE46A2"/>
    <w:rsid w:val="00BE622D"/>
    <w:rsid w:val="00BE7333"/>
    <w:rsid w:val="00BF0721"/>
    <w:rsid w:val="00BF076E"/>
    <w:rsid w:val="00BF2F73"/>
    <w:rsid w:val="00BF5E1E"/>
    <w:rsid w:val="00BF72CB"/>
    <w:rsid w:val="00BF7A66"/>
    <w:rsid w:val="00C012D8"/>
    <w:rsid w:val="00C046EC"/>
    <w:rsid w:val="00C0576F"/>
    <w:rsid w:val="00C13D4C"/>
    <w:rsid w:val="00C16239"/>
    <w:rsid w:val="00C17835"/>
    <w:rsid w:val="00C21520"/>
    <w:rsid w:val="00C2244E"/>
    <w:rsid w:val="00C23BB1"/>
    <w:rsid w:val="00C2511B"/>
    <w:rsid w:val="00C269D6"/>
    <w:rsid w:val="00C2708A"/>
    <w:rsid w:val="00C27A25"/>
    <w:rsid w:val="00C30E18"/>
    <w:rsid w:val="00C30FD7"/>
    <w:rsid w:val="00C31EF1"/>
    <w:rsid w:val="00C32A0D"/>
    <w:rsid w:val="00C33A85"/>
    <w:rsid w:val="00C33C79"/>
    <w:rsid w:val="00C357EE"/>
    <w:rsid w:val="00C37517"/>
    <w:rsid w:val="00C419AF"/>
    <w:rsid w:val="00C43BB9"/>
    <w:rsid w:val="00C44AA9"/>
    <w:rsid w:val="00C4583B"/>
    <w:rsid w:val="00C45A0D"/>
    <w:rsid w:val="00C45B07"/>
    <w:rsid w:val="00C47178"/>
    <w:rsid w:val="00C507FF"/>
    <w:rsid w:val="00C51C2F"/>
    <w:rsid w:val="00C525BE"/>
    <w:rsid w:val="00C5334D"/>
    <w:rsid w:val="00C57200"/>
    <w:rsid w:val="00C6316C"/>
    <w:rsid w:val="00C65356"/>
    <w:rsid w:val="00C6589A"/>
    <w:rsid w:val="00C6666A"/>
    <w:rsid w:val="00C67910"/>
    <w:rsid w:val="00C70588"/>
    <w:rsid w:val="00C70FF3"/>
    <w:rsid w:val="00C731BC"/>
    <w:rsid w:val="00C7459A"/>
    <w:rsid w:val="00C84CBF"/>
    <w:rsid w:val="00C85F35"/>
    <w:rsid w:val="00C87389"/>
    <w:rsid w:val="00C90682"/>
    <w:rsid w:val="00C91923"/>
    <w:rsid w:val="00C93BA5"/>
    <w:rsid w:val="00C96A62"/>
    <w:rsid w:val="00C97973"/>
    <w:rsid w:val="00CA070E"/>
    <w:rsid w:val="00CA44AF"/>
    <w:rsid w:val="00CA6114"/>
    <w:rsid w:val="00CA6737"/>
    <w:rsid w:val="00CA7C88"/>
    <w:rsid w:val="00CB06AC"/>
    <w:rsid w:val="00CB095E"/>
    <w:rsid w:val="00CB2DA6"/>
    <w:rsid w:val="00CB3D4C"/>
    <w:rsid w:val="00CC0BE2"/>
    <w:rsid w:val="00CC0C6F"/>
    <w:rsid w:val="00CC27DE"/>
    <w:rsid w:val="00CC2A36"/>
    <w:rsid w:val="00CC2CB4"/>
    <w:rsid w:val="00CC529A"/>
    <w:rsid w:val="00CD3A52"/>
    <w:rsid w:val="00CD4A95"/>
    <w:rsid w:val="00CD4EBA"/>
    <w:rsid w:val="00CD7716"/>
    <w:rsid w:val="00CE0863"/>
    <w:rsid w:val="00CE0A09"/>
    <w:rsid w:val="00CE3871"/>
    <w:rsid w:val="00CE5ED4"/>
    <w:rsid w:val="00CE6EB1"/>
    <w:rsid w:val="00CE72CF"/>
    <w:rsid w:val="00CF1857"/>
    <w:rsid w:val="00CF28A5"/>
    <w:rsid w:val="00CF2996"/>
    <w:rsid w:val="00CF62C3"/>
    <w:rsid w:val="00D037B0"/>
    <w:rsid w:val="00D037DC"/>
    <w:rsid w:val="00D0461D"/>
    <w:rsid w:val="00D05AB7"/>
    <w:rsid w:val="00D135BA"/>
    <w:rsid w:val="00D13E81"/>
    <w:rsid w:val="00D13EE6"/>
    <w:rsid w:val="00D144B8"/>
    <w:rsid w:val="00D15825"/>
    <w:rsid w:val="00D15BF3"/>
    <w:rsid w:val="00D17185"/>
    <w:rsid w:val="00D17762"/>
    <w:rsid w:val="00D2154E"/>
    <w:rsid w:val="00D226E8"/>
    <w:rsid w:val="00D22D70"/>
    <w:rsid w:val="00D23300"/>
    <w:rsid w:val="00D23AD5"/>
    <w:rsid w:val="00D259C1"/>
    <w:rsid w:val="00D30D36"/>
    <w:rsid w:val="00D3143D"/>
    <w:rsid w:val="00D316D7"/>
    <w:rsid w:val="00D33634"/>
    <w:rsid w:val="00D35E0A"/>
    <w:rsid w:val="00D37E29"/>
    <w:rsid w:val="00D4329E"/>
    <w:rsid w:val="00D44481"/>
    <w:rsid w:val="00D44A32"/>
    <w:rsid w:val="00D45FBD"/>
    <w:rsid w:val="00D4713F"/>
    <w:rsid w:val="00D50262"/>
    <w:rsid w:val="00D5128C"/>
    <w:rsid w:val="00D52967"/>
    <w:rsid w:val="00D566A5"/>
    <w:rsid w:val="00D60A3B"/>
    <w:rsid w:val="00D614BF"/>
    <w:rsid w:val="00D65456"/>
    <w:rsid w:val="00D65F5F"/>
    <w:rsid w:val="00D66E98"/>
    <w:rsid w:val="00D675DB"/>
    <w:rsid w:val="00D7075F"/>
    <w:rsid w:val="00D70C7C"/>
    <w:rsid w:val="00D72FE7"/>
    <w:rsid w:val="00D75266"/>
    <w:rsid w:val="00D771D1"/>
    <w:rsid w:val="00D82320"/>
    <w:rsid w:val="00D84050"/>
    <w:rsid w:val="00D8630F"/>
    <w:rsid w:val="00D876C1"/>
    <w:rsid w:val="00D916BF"/>
    <w:rsid w:val="00D91772"/>
    <w:rsid w:val="00D917AF"/>
    <w:rsid w:val="00D92A00"/>
    <w:rsid w:val="00D94EEC"/>
    <w:rsid w:val="00D94F9B"/>
    <w:rsid w:val="00D96DDD"/>
    <w:rsid w:val="00DA119A"/>
    <w:rsid w:val="00DA1BD6"/>
    <w:rsid w:val="00DA365F"/>
    <w:rsid w:val="00DA54AF"/>
    <w:rsid w:val="00DA6176"/>
    <w:rsid w:val="00DA6975"/>
    <w:rsid w:val="00DA738E"/>
    <w:rsid w:val="00DB00F9"/>
    <w:rsid w:val="00DB2FA2"/>
    <w:rsid w:val="00DB37A4"/>
    <w:rsid w:val="00DB3A36"/>
    <w:rsid w:val="00DB58ED"/>
    <w:rsid w:val="00DB6DC1"/>
    <w:rsid w:val="00DB769D"/>
    <w:rsid w:val="00DC01B6"/>
    <w:rsid w:val="00DC18AF"/>
    <w:rsid w:val="00DC6D0E"/>
    <w:rsid w:val="00DC6DDF"/>
    <w:rsid w:val="00DC717B"/>
    <w:rsid w:val="00DD1F1D"/>
    <w:rsid w:val="00DD7794"/>
    <w:rsid w:val="00DD7C36"/>
    <w:rsid w:val="00DD7D7E"/>
    <w:rsid w:val="00DE29A7"/>
    <w:rsid w:val="00DE347E"/>
    <w:rsid w:val="00DE6054"/>
    <w:rsid w:val="00DE6C65"/>
    <w:rsid w:val="00DE76F4"/>
    <w:rsid w:val="00DF1F8D"/>
    <w:rsid w:val="00DF2ADC"/>
    <w:rsid w:val="00DF5CC9"/>
    <w:rsid w:val="00DF6430"/>
    <w:rsid w:val="00DF6770"/>
    <w:rsid w:val="00E00AB2"/>
    <w:rsid w:val="00E01E55"/>
    <w:rsid w:val="00E02ABF"/>
    <w:rsid w:val="00E02DB5"/>
    <w:rsid w:val="00E10E6E"/>
    <w:rsid w:val="00E12719"/>
    <w:rsid w:val="00E13091"/>
    <w:rsid w:val="00E17827"/>
    <w:rsid w:val="00E21C1B"/>
    <w:rsid w:val="00E2280B"/>
    <w:rsid w:val="00E233DD"/>
    <w:rsid w:val="00E23C7B"/>
    <w:rsid w:val="00E262D2"/>
    <w:rsid w:val="00E26F9B"/>
    <w:rsid w:val="00E313AD"/>
    <w:rsid w:val="00E33B25"/>
    <w:rsid w:val="00E33C5E"/>
    <w:rsid w:val="00E35748"/>
    <w:rsid w:val="00E35E3C"/>
    <w:rsid w:val="00E37A45"/>
    <w:rsid w:val="00E41A4A"/>
    <w:rsid w:val="00E43266"/>
    <w:rsid w:val="00E44F1C"/>
    <w:rsid w:val="00E452BB"/>
    <w:rsid w:val="00E45C0B"/>
    <w:rsid w:val="00E46066"/>
    <w:rsid w:val="00E466E3"/>
    <w:rsid w:val="00E479DC"/>
    <w:rsid w:val="00E514F7"/>
    <w:rsid w:val="00E53790"/>
    <w:rsid w:val="00E537B6"/>
    <w:rsid w:val="00E54792"/>
    <w:rsid w:val="00E57A72"/>
    <w:rsid w:val="00E57F9B"/>
    <w:rsid w:val="00E60B5B"/>
    <w:rsid w:val="00E60B6A"/>
    <w:rsid w:val="00E636B1"/>
    <w:rsid w:val="00E71A3F"/>
    <w:rsid w:val="00E71B0F"/>
    <w:rsid w:val="00E71F58"/>
    <w:rsid w:val="00E72114"/>
    <w:rsid w:val="00E7312E"/>
    <w:rsid w:val="00E73F8D"/>
    <w:rsid w:val="00E74F8D"/>
    <w:rsid w:val="00E75070"/>
    <w:rsid w:val="00E76409"/>
    <w:rsid w:val="00E77CF8"/>
    <w:rsid w:val="00E800EA"/>
    <w:rsid w:val="00E83C20"/>
    <w:rsid w:val="00E84F53"/>
    <w:rsid w:val="00E85BE9"/>
    <w:rsid w:val="00E867B5"/>
    <w:rsid w:val="00E8733E"/>
    <w:rsid w:val="00E87635"/>
    <w:rsid w:val="00E87AA2"/>
    <w:rsid w:val="00E91118"/>
    <w:rsid w:val="00E9471E"/>
    <w:rsid w:val="00E94D33"/>
    <w:rsid w:val="00E94EF7"/>
    <w:rsid w:val="00E95840"/>
    <w:rsid w:val="00EA02F7"/>
    <w:rsid w:val="00EA1601"/>
    <w:rsid w:val="00EA5ECC"/>
    <w:rsid w:val="00EA76A1"/>
    <w:rsid w:val="00EB0F17"/>
    <w:rsid w:val="00EB1E41"/>
    <w:rsid w:val="00EB3C2B"/>
    <w:rsid w:val="00EB3EDA"/>
    <w:rsid w:val="00EB610A"/>
    <w:rsid w:val="00EB6ED6"/>
    <w:rsid w:val="00EC0FDA"/>
    <w:rsid w:val="00EC2725"/>
    <w:rsid w:val="00EC4C29"/>
    <w:rsid w:val="00EC4EBE"/>
    <w:rsid w:val="00EC64A5"/>
    <w:rsid w:val="00ED0BF5"/>
    <w:rsid w:val="00ED22B2"/>
    <w:rsid w:val="00ED3D78"/>
    <w:rsid w:val="00ED6EBD"/>
    <w:rsid w:val="00EE0D7C"/>
    <w:rsid w:val="00EE1218"/>
    <w:rsid w:val="00EE1B79"/>
    <w:rsid w:val="00EE3FE7"/>
    <w:rsid w:val="00EE59BA"/>
    <w:rsid w:val="00EE625F"/>
    <w:rsid w:val="00EF0E83"/>
    <w:rsid w:val="00EF37B4"/>
    <w:rsid w:val="00EF4321"/>
    <w:rsid w:val="00EF54AE"/>
    <w:rsid w:val="00EF5E31"/>
    <w:rsid w:val="00F004AB"/>
    <w:rsid w:val="00F00A31"/>
    <w:rsid w:val="00F01781"/>
    <w:rsid w:val="00F0178C"/>
    <w:rsid w:val="00F01DE8"/>
    <w:rsid w:val="00F02DFB"/>
    <w:rsid w:val="00F04E61"/>
    <w:rsid w:val="00F11915"/>
    <w:rsid w:val="00F143B4"/>
    <w:rsid w:val="00F14DCB"/>
    <w:rsid w:val="00F175E5"/>
    <w:rsid w:val="00F17DFB"/>
    <w:rsid w:val="00F236AE"/>
    <w:rsid w:val="00F27FC6"/>
    <w:rsid w:val="00F31ACF"/>
    <w:rsid w:val="00F337D9"/>
    <w:rsid w:val="00F341D0"/>
    <w:rsid w:val="00F37E05"/>
    <w:rsid w:val="00F413AE"/>
    <w:rsid w:val="00F41517"/>
    <w:rsid w:val="00F45C7F"/>
    <w:rsid w:val="00F45FD1"/>
    <w:rsid w:val="00F4612E"/>
    <w:rsid w:val="00F511EA"/>
    <w:rsid w:val="00F5424A"/>
    <w:rsid w:val="00F550E1"/>
    <w:rsid w:val="00F56629"/>
    <w:rsid w:val="00F57499"/>
    <w:rsid w:val="00F57777"/>
    <w:rsid w:val="00F57D85"/>
    <w:rsid w:val="00F62F09"/>
    <w:rsid w:val="00F63402"/>
    <w:rsid w:val="00F6535E"/>
    <w:rsid w:val="00F6598E"/>
    <w:rsid w:val="00F66FEC"/>
    <w:rsid w:val="00F70666"/>
    <w:rsid w:val="00F73C62"/>
    <w:rsid w:val="00F746DF"/>
    <w:rsid w:val="00F75617"/>
    <w:rsid w:val="00F75B70"/>
    <w:rsid w:val="00F75E73"/>
    <w:rsid w:val="00F7783B"/>
    <w:rsid w:val="00F81AE3"/>
    <w:rsid w:val="00F83290"/>
    <w:rsid w:val="00F848E9"/>
    <w:rsid w:val="00F87157"/>
    <w:rsid w:val="00F875A2"/>
    <w:rsid w:val="00F91DCC"/>
    <w:rsid w:val="00F91E2F"/>
    <w:rsid w:val="00F93437"/>
    <w:rsid w:val="00F9459F"/>
    <w:rsid w:val="00F94DD9"/>
    <w:rsid w:val="00F95C7B"/>
    <w:rsid w:val="00FA0CC0"/>
    <w:rsid w:val="00FA4DE1"/>
    <w:rsid w:val="00FA7E7E"/>
    <w:rsid w:val="00FB3662"/>
    <w:rsid w:val="00FB399A"/>
    <w:rsid w:val="00FB4A2C"/>
    <w:rsid w:val="00FB5F1D"/>
    <w:rsid w:val="00FC0676"/>
    <w:rsid w:val="00FC371F"/>
    <w:rsid w:val="00FC3F3B"/>
    <w:rsid w:val="00FC57BD"/>
    <w:rsid w:val="00FC7B87"/>
    <w:rsid w:val="00FD2816"/>
    <w:rsid w:val="00FD49F3"/>
    <w:rsid w:val="00FD69A6"/>
    <w:rsid w:val="00FD79F9"/>
    <w:rsid w:val="00FE0EEB"/>
    <w:rsid w:val="00FE183D"/>
    <w:rsid w:val="00FE1BAD"/>
    <w:rsid w:val="00FE1D27"/>
    <w:rsid w:val="00FE34DA"/>
    <w:rsid w:val="00FE7F66"/>
    <w:rsid w:val="00FF05B9"/>
    <w:rsid w:val="00FF1AA7"/>
    <w:rsid w:val="00FF373F"/>
    <w:rsid w:val="00FF449C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26EC3"/>
  <w15:docId w15:val="{2D8212B4-C95D-4E37-A5EE-29A87DB9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29"/>
    <w:pPr>
      <w:spacing w:after="100"/>
      <w:ind w:left="-144" w:hanging="10"/>
    </w:pPr>
    <w:rPr>
      <w:rFonts w:ascii="Arial" w:eastAsia="SimSun" w:hAnsi="Arial" w:cs="Arial"/>
      <w:color w:val="000000"/>
      <w:sz w:val="24"/>
      <w:szCs w:val="24"/>
      <w:u w:color="0000FF"/>
    </w:rPr>
  </w:style>
  <w:style w:type="paragraph" w:styleId="Heading1">
    <w:name w:val="heading 1"/>
    <w:basedOn w:val="Normal"/>
    <w:link w:val="Heading1Char"/>
    <w:uiPriority w:val="9"/>
    <w:qFormat/>
    <w:rsid w:val="00F01DE8"/>
    <w:pPr>
      <w:spacing w:before="100" w:beforeAutospacing="1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529"/>
    <w:rPr>
      <w:rFonts w:ascii="Arial" w:eastAsia="SimSun" w:hAnsi="Arial" w:cs="Arial"/>
      <w:color w:val="000000"/>
      <w:sz w:val="24"/>
      <w:szCs w:val="24"/>
      <w:u w:color="0000FF"/>
    </w:rPr>
  </w:style>
  <w:style w:type="character" w:customStyle="1" w:styleId="Heading1Char">
    <w:name w:val="Heading 1 Char"/>
    <w:basedOn w:val="DefaultParagraphFont"/>
    <w:link w:val="Heading1"/>
    <w:uiPriority w:val="9"/>
    <w:rsid w:val="00F01DE8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0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DE8"/>
    <w:rPr>
      <w:rFonts w:ascii="Arial" w:eastAsia="SimSun" w:hAnsi="Arial" w:cs="Arial"/>
      <w:color w:val="000000"/>
      <w:sz w:val="24"/>
      <w:szCs w:val="24"/>
      <w:u w:color="0000FF"/>
    </w:rPr>
  </w:style>
  <w:style w:type="character" w:styleId="PageNumber">
    <w:name w:val="page number"/>
    <w:basedOn w:val="DefaultParagraphFont"/>
    <w:rsid w:val="00F01DE8"/>
  </w:style>
  <w:style w:type="character" w:styleId="Hyperlink">
    <w:name w:val="Hyperlink"/>
    <w:uiPriority w:val="99"/>
    <w:unhideWhenUsed/>
    <w:rsid w:val="00F01D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1DE8"/>
  </w:style>
  <w:style w:type="character" w:customStyle="1" w:styleId="mixed-citation">
    <w:name w:val="mixed-citation"/>
    <w:basedOn w:val="DefaultParagraphFont"/>
    <w:rsid w:val="00F01DE8"/>
  </w:style>
  <w:style w:type="character" w:customStyle="1" w:styleId="ref-title">
    <w:name w:val="ref-title"/>
    <w:basedOn w:val="DefaultParagraphFont"/>
    <w:rsid w:val="00F01DE8"/>
  </w:style>
  <w:style w:type="character" w:customStyle="1" w:styleId="ref-journal">
    <w:name w:val="ref-journal"/>
    <w:basedOn w:val="DefaultParagraphFont"/>
    <w:rsid w:val="00F01DE8"/>
  </w:style>
  <w:style w:type="character" w:customStyle="1" w:styleId="ref-vol">
    <w:name w:val="ref-vol"/>
    <w:basedOn w:val="DefaultParagraphFont"/>
    <w:rsid w:val="00F01DE8"/>
  </w:style>
  <w:style w:type="character" w:customStyle="1" w:styleId="nowrap">
    <w:name w:val="nowrap"/>
    <w:basedOn w:val="DefaultParagraphFont"/>
    <w:rsid w:val="00F01DE8"/>
  </w:style>
  <w:style w:type="character" w:customStyle="1" w:styleId="cit">
    <w:name w:val="cit"/>
    <w:basedOn w:val="DefaultParagraphFont"/>
    <w:rsid w:val="00F01DE8"/>
  </w:style>
  <w:style w:type="character" w:customStyle="1" w:styleId="fm-vol-iss-date">
    <w:name w:val="fm-vol-iss-date"/>
    <w:basedOn w:val="DefaultParagraphFont"/>
    <w:rsid w:val="00F01DE8"/>
  </w:style>
  <w:style w:type="character" w:customStyle="1" w:styleId="doi">
    <w:name w:val="doi"/>
    <w:basedOn w:val="DefaultParagraphFont"/>
    <w:rsid w:val="00F01DE8"/>
  </w:style>
  <w:style w:type="character" w:customStyle="1" w:styleId="fm-citation-ids-label">
    <w:name w:val="fm-citation-ids-label"/>
    <w:basedOn w:val="DefaultParagraphFont"/>
    <w:rsid w:val="00F01DE8"/>
  </w:style>
  <w:style w:type="character" w:styleId="Emphasis">
    <w:name w:val="Emphasis"/>
    <w:uiPriority w:val="20"/>
    <w:qFormat/>
    <w:rsid w:val="00F01DE8"/>
    <w:rPr>
      <w:i/>
      <w:iCs/>
    </w:rPr>
  </w:style>
  <w:style w:type="paragraph" w:customStyle="1" w:styleId="Default">
    <w:name w:val="Default"/>
    <w:link w:val="DefaultChar"/>
    <w:rsid w:val="00F01DE8"/>
    <w:pPr>
      <w:autoSpaceDE w:val="0"/>
      <w:autoSpaceDN w:val="0"/>
      <w:adjustRightInd w:val="0"/>
      <w:spacing w:after="0" w:line="240" w:lineRule="auto"/>
    </w:pPr>
    <w:rPr>
      <w:rFonts w:ascii="Minion Pro" w:eastAsia="Minion Pro" w:hAnsi="Calibri" w:cs="Minion Pro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DE8"/>
    <w:pPr>
      <w:spacing w:after="0" w:line="240" w:lineRule="auto"/>
    </w:pPr>
    <w:rPr>
      <w:rFonts w:ascii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E8"/>
    <w:rPr>
      <w:rFonts w:ascii="SimSun" w:eastAsia="SimSun" w:hAnsi="Arial" w:cs="Arial"/>
      <w:color w:val="000000"/>
      <w:sz w:val="18"/>
      <w:szCs w:val="18"/>
      <w:u w:color="0000FF"/>
    </w:rPr>
  </w:style>
  <w:style w:type="paragraph" w:styleId="ListParagraph">
    <w:name w:val="List Paragraph"/>
    <w:basedOn w:val="Normal"/>
    <w:uiPriority w:val="34"/>
    <w:qFormat/>
    <w:rsid w:val="00F01DE8"/>
    <w:pPr>
      <w:spacing w:after="200" w:line="276" w:lineRule="auto"/>
      <w:ind w:left="720" w:firstLine="0"/>
      <w:contextualSpacing/>
    </w:pPr>
    <w:rPr>
      <w:rFonts w:ascii="Calibri" w:hAnsi="Calibri" w:cs="Times New Roman"/>
      <w:color w:val="auto"/>
      <w:sz w:val="22"/>
      <w:szCs w:val="22"/>
      <w:lang w:eastAsia="zh-CN"/>
    </w:rPr>
  </w:style>
  <w:style w:type="paragraph" w:styleId="NoSpacing">
    <w:name w:val="No Spacing"/>
    <w:uiPriority w:val="1"/>
    <w:qFormat/>
    <w:rsid w:val="00F01DE8"/>
    <w:pPr>
      <w:spacing w:after="0" w:line="240" w:lineRule="auto"/>
    </w:pPr>
    <w:rPr>
      <w:rFonts w:ascii="Calibri" w:eastAsia="Calibri" w:hAnsi="Calibri" w:cs="Times New Roman"/>
      <w:lang w:val="en-CA"/>
    </w:rPr>
  </w:style>
  <w:style w:type="character" w:styleId="CommentReference">
    <w:name w:val="annotation reference"/>
    <w:uiPriority w:val="99"/>
    <w:semiHidden/>
    <w:unhideWhenUsed/>
    <w:rsid w:val="00F0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DE8"/>
    <w:rPr>
      <w:rFonts w:ascii="Arial" w:eastAsia="SimSun" w:hAnsi="Arial" w:cs="Arial"/>
      <w:color w:val="000000"/>
      <w:sz w:val="20"/>
      <w:szCs w:val="20"/>
      <w:u w:color="0000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DE8"/>
    <w:rPr>
      <w:rFonts w:ascii="Arial" w:eastAsia="SimSun" w:hAnsi="Arial" w:cs="Arial"/>
      <w:b/>
      <w:bCs/>
      <w:color w:val="000000"/>
      <w:sz w:val="20"/>
      <w:szCs w:val="20"/>
      <w:u w:color="0000FF"/>
    </w:rPr>
  </w:style>
  <w:style w:type="paragraph" w:styleId="Revision">
    <w:name w:val="Revision"/>
    <w:hidden/>
    <w:uiPriority w:val="99"/>
    <w:semiHidden/>
    <w:rsid w:val="00F01DE8"/>
    <w:pPr>
      <w:spacing w:after="0" w:line="240" w:lineRule="auto"/>
    </w:pPr>
    <w:rPr>
      <w:rFonts w:ascii="Arial" w:eastAsia="SimSun" w:hAnsi="Arial" w:cs="Arial"/>
      <w:color w:val="000000"/>
      <w:sz w:val="24"/>
      <w:szCs w:val="24"/>
      <w:u w:color="0000FF"/>
    </w:rPr>
  </w:style>
  <w:style w:type="table" w:styleId="TableGrid">
    <w:name w:val="Table Grid"/>
    <w:basedOn w:val="TableNormal"/>
    <w:uiPriority w:val="59"/>
    <w:rsid w:val="00F01DE8"/>
    <w:pPr>
      <w:spacing w:after="0" w:line="240" w:lineRule="auto"/>
    </w:pPr>
    <w:rPr>
      <w:rFonts w:ascii="Calibri" w:eastAsia="Calibri" w:hAnsi="Calibri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67EC"/>
    <w:pPr>
      <w:spacing w:before="100" w:beforeAutospacing="1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val="en-CA" w:eastAsia="en-CA"/>
    </w:rPr>
  </w:style>
  <w:style w:type="paragraph" w:customStyle="1" w:styleId="EndNoteBibliographyTitle">
    <w:name w:val="EndNote Bibliography Title"/>
    <w:basedOn w:val="Normal"/>
    <w:link w:val="EndNoteBibliographyTitleChar"/>
    <w:rsid w:val="00F57D85"/>
    <w:pPr>
      <w:spacing w:after="0"/>
      <w:jc w:val="center"/>
    </w:pPr>
    <w:rPr>
      <w:noProof/>
    </w:rPr>
  </w:style>
  <w:style w:type="character" w:customStyle="1" w:styleId="DefaultChar">
    <w:name w:val="Default Char"/>
    <w:basedOn w:val="DefaultParagraphFont"/>
    <w:link w:val="Default"/>
    <w:rsid w:val="00F57D85"/>
    <w:rPr>
      <w:rFonts w:ascii="Minion Pro" w:eastAsia="Minion Pro" w:hAnsi="Calibri" w:cs="Minion Pro"/>
      <w:color w:val="000000"/>
      <w:sz w:val="24"/>
      <w:szCs w:val="24"/>
      <w:lang w:eastAsia="zh-CN"/>
    </w:rPr>
  </w:style>
  <w:style w:type="character" w:customStyle="1" w:styleId="EndNoteBibliographyTitleChar">
    <w:name w:val="EndNote Bibliography Title Char"/>
    <w:basedOn w:val="DefaultChar"/>
    <w:link w:val="EndNoteBibliographyTitle"/>
    <w:rsid w:val="00F57D85"/>
    <w:rPr>
      <w:rFonts w:ascii="Arial" w:eastAsia="SimSun" w:hAnsi="Arial" w:cs="Arial"/>
      <w:noProof/>
      <w:color w:val="000000"/>
      <w:sz w:val="24"/>
      <w:szCs w:val="24"/>
      <w:u w:color="0000FF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F57D85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Char"/>
    <w:link w:val="EndNoteBibliography"/>
    <w:rsid w:val="00F57D85"/>
    <w:rPr>
      <w:rFonts w:ascii="Arial" w:eastAsia="SimSun" w:hAnsi="Arial" w:cs="Arial"/>
      <w:noProof/>
      <w:color w:val="000000"/>
      <w:sz w:val="24"/>
      <w:szCs w:val="24"/>
      <w:u w:color="0000FF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D1F1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63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922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B91D-3DEB-445A-95F0-352A2585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Health Sciences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Wang</dc:creator>
  <cp:lastModifiedBy>Michael Wang</cp:lastModifiedBy>
  <cp:revision>7</cp:revision>
  <cp:lastPrinted>2019-12-11T17:07:00Z</cp:lastPrinted>
  <dcterms:created xsi:type="dcterms:W3CDTF">2021-11-29T01:00:00Z</dcterms:created>
  <dcterms:modified xsi:type="dcterms:W3CDTF">2021-12-01T00:08:00Z</dcterms:modified>
</cp:coreProperties>
</file>