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8AE7D" w14:textId="1E11D564" w:rsidR="00F53758" w:rsidRPr="00333EB8" w:rsidRDefault="00F53758" w:rsidP="00E6301A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33EB8">
        <w:rPr>
          <w:rFonts w:ascii="Times New Roman" w:hAnsi="Times New Roman" w:cs="Times New Roman"/>
          <w:sz w:val="24"/>
          <w:szCs w:val="24"/>
          <w:lang w:val="en-GB"/>
        </w:rPr>
        <w:t>Supplementary Information</w:t>
      </w:r>
    </w:p>
    <w:p w14:paraId="6CC28572" w14:textId="0702DDCC" w:rsidR="00D17EE1" w:rsidRDefault="009652A1" w:rsidP="00EE3A5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B5848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Boosting Multifunctional Composites Thermal Conductivity via Nanometallic Interfacial Low-Frequency Phonon Resonance</w:t>
      </w:r>
      <w:r w:rsidRPr="00EE3A5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750B9075" w14:textId="77777777" w:rsidR="00B72FEF" w:rsidRPr="00EE3A59" w:rsidRDefault="00B72FEF" w:rsidP="00EE3A5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D8668A3" w14:textId="3C3233AB" w:rsidR="00D17EE1" w:rsidRPr="00333EB8" w:rsidRDefault="00D17EE1" w:rsidP="00E6301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</w:pPr>
      <w:proofErr w:type="spellStart"/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>Qiuchen</w:t>
      </w:r>
      <w:proofErr w:type="spellEnd"/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 xml:space="preserve"> Wang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  <w:t>1, #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>, Qian Li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  <w:t>2, #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>, Ru Xia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  <w:t>1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 xml:space="preserve">, </w:t>
      </w:r>
      <w:proofErr w:type="spellStart"/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>Jiasheng</w:t>
      </w:r>
      <w:proofErr w:type="spellEnd"/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 xml:space="preserve"> Qian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  <w:t>1, *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>, Bin Wu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  <w:t>1, *</w:t>
      </w:r>
    </w:p>
    <w:p w14:paraId="286929BB" w14:textId="77777777" w:rsidR="00D17EE1" w:rsidRPr="00333EB8" w:rsidRDefault="00D17EE1" w:rsidP="00E6301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</w:pP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  <w:t>1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>Key Laboratory of Environment-Friendly Polymeric Materials of Anhui Province, School of Chemistry &amp; Chemical Engineering, Anhui University, Hefei, Anhui, China, 230601</w:t>
      </w:r>
    </w:p>
    <w:p w14:paraId="6572AFCA" w14:textId="77777777" w:rsidR="00D17EE1" w:rsidRPr="00333EB8" w:rsidRDefault="00D17EE1" w:rsidP="00E6301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</w:pP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  <w:t>2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>Department of Pharmaceutical and Artificial-Intelligence Sciences, Shanghai Jiao Tong University, Shanghai, China, 200025</w:t>
      </w:r>
    </w:p>
    <w:p w14:paraId="7BCED5CF" w14:textId="111F40AE" w:rsidR="00D17EE1" w:rsidRPr="00333EB8" w:rsidRDefault="00D17EE1" w:rsidP="00E6301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</w:pP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  <w:t>#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>These authors contributed equally to this work.</w:t>
      </w:r>
    </w:p>
    <w:p w14:paraId="48ED68F3" w14:textId="77777777" w:rsidR="00D17EE1" w:rsidRPr="00333EB8" w:rsidRDefault="00D17EE1" w:rsidP="00E6301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</w:pP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val="en-GB" w:eastAsia="zh-CN"/>
        </w:rPr>
        <w:t>*</w:t>
      </w:r>
      <w:r w:rsidRPr="00333EB8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zh-CN"/>
        </w:rPr>
        <w:t xml:space="preserve">E-mail: qianjsh@ahu.edu.cn; </w:t>
      </w:r>
      <w:hyperlink r:id="rId8" w:history="1">
        <w:r w:rsidRPr="00333EB8">
          <w:rPr>
            <w:rFonts w:ascii="Times New Roman" w:eastAsia="Times New Roman" w:hAnsi="Times New Roman" w:cs="Times New Roman"/>
            <w:color w:val="222222"/>
            <w:sz w:val="24"/>
            <w:szCs w:val="24"/>
            <w:lang w:val="en-GB" w:eastAsia="zh-CN"/>
          </w:rPr>
          <w:t>lwbin@ahu.edu.cn</w:t>
        </w:r>
      </w:hyperlink>
    </w:p>
    <w:p w14:paraId="5AD40337" w14:textId="6D536EF4" w:rsidR="00B5343B" w:rsidRPr="00333EB8" w:rsidRDefault="00B5343B" w:rsidP="00E6301A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</w:pPr>
      <w:r w:rsidRPr="00333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This file includes: </w:t>
      </w:r>
    </w:p>
    <w:p w14:paraId="28AD6BCA" w14:textId="3D58D4A0" w:rsidR="00B5343B" w:rsidRPr="00333EB8" w:rsidRDefault="00B5343B" w:rsidP="00E6301A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</w:pPr>
      <w:r w:rsidRPr="00333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Supplementary Notes 1-4 </w:t>
      </w:r>
    </w:p>
    <w:p w14:paraId="29151556" w14:textId="2E890B68" w:rsidR="00B5343B" w:rsidRPr="00333EB8" w:rsidRDefault="00B5343B" w:rsidP="00E6301A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</w:pPr>
      <w:r w:rsidRPr="00333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>Supplementary Figures 1-</w:t>
      </w:r>
      <w:r w:rsidR="00EE3A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>27</w:t>
      </w:r>
      <w:r w:rsidRPr="00333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 </w:t>
      </w:r>
    </w:p>
    <w:p w14:paraId="3E924AD3" w14:textId="77777777" w:rsidR="00B5343B" w:rsidRPr="00333EB8" w:rsidRDefault="00B5343B" w:rsidP="00E6301A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</w:pPr>
      <w:r w:rsidRPr="00333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Supplementary Tables 1 </w:t>
      </w:r>
    </w:p>
    <w:p w14:paraId="6C4BD6E9" w14:textId="28E043B5" w:rsidR="00B5343B" w:rsidRPr="00333EB8" w:rsidRDefault="00B5343B" w:rsidP="00E6301A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</w:pPr>
      <w:r w:rsidRPr="00333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>Supplementary References</w:t>
      </w:r>
    </w:p>
    <w:p w14:paraId="335A2E4D" w14:textId="341D8A35" w:rsidR="00F53758" w:rsidRPr="00333EB8" w:rsidRDefault="00F53758" w:rsidP="00E6301A">
      <w:pPr>
        <w:spacing w:after="0" w:line="240" w:lineRule="auto"/>
        <w:jc w:val="both"/>
        <w:rPr>
          <w:rFonts w:hint="eastAsia"/>
          <w:sz w:val="24"/>
          <w:szCs w:val="24"/>
          <w:lang w:val="en-GB"/>
        </w:rPr>
      </w:pPr>
      <w:r w:rsidRPr="00333EB8">
        <w:rPr>
          <w:sz w:val="24"/>
          <w:szCs w:val="24"/>
          <w:lang w:val="en-GB"/>
        </w:rPr>
        <w:br w:type="page"/>
      </w:r>
    </w:p>
    <w:p w14:paraId="3B3DD74C" w14:textId="633A75D1" w:rsidR="00E6301A" w:rsidRDefault="00E6301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E6301A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lastRenderedPageBreak/>
        <w:t>Supplementary Note</w:t>
      </w:r>
      <w:r w:rsidR="00EE3A59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1</w:t>
      </w:r>
    </w:p>
    <w:p w14:paraId="58FFEEC9" w14:textId="688B18A8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Characterizations</w:t>
      </w:r>
    </w:p>
    <w:p w14:paraId="6D787FF1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The equipment used for sample preparation included a precision linear DC power supply with constant-voltage and constant-current regulation (TN-XXZ02,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Guochong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Charging Technology Jiangsu Co., Ltd., China); a high-speed shear disperser (FA25, FLUKO, China); a probe-type ultrasonic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sonochemical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processing system (YPS17-HB, Hangzhou Success Ultrasonic Equipment Co., Ltd., China); a benchtop high-speed centrifuge (H4-20K, Hunan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Kecheng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Instrument Equipment Co., Ltd., China); and a hot press (YLJ-HP2, Hefei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Kejing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Materials Technology Co., Ltd., China). The crystalline structures of the samples were characterized by X-ray diffraction (XRD, Rigaku,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MiniFlex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600, Japan). In situ Raman spectra were acquired using a Raman system (EC-Raman, Xiamen SHINs Technology Co., Ltd., China) with an excitation wavelength of 532 nm. Conventional Raman spectra and Raman spectra at different excitation wavelengths were acquired using a confocal Raman microscope (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inVia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Reflex, Renishaw, UK), with excitation wavelengths of 325, 532, and 785 nm. Fluorescence emission spectra were recorded using a spectrofluorometer (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FluoroMax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Plus, HORIBA Scientific, USA). Surface elemental compositions and chemical states were analyzed by X-ray photoelectron spectroscopy (XPS, VG Scientific, ESCALAB 220i-XL, UK).</w:t>
      </w:r>
    </w:p>
    <w:p w14:paraId="42D1221C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The surface and cross-sectional morphologies of the composite films were examined by scanning electron microscopy (SEM; Hitachi, S-4800, Japan; Zeiss, Sigma 500, Germany). The morphology and lattice fringes of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AgNWs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and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TAgNW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were examined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lastRenderedPageBreak/>
        <w:t xml:space="preserve">by transmission electron microscopy (TEM, Hitachi, H-7800, Japan) and high-resolution TEM (HRTEM, JEOL, JEM-2100, Japan). Atomic force microscopy (AFM; AFM5500M, Hitachi, Japan) was used to characterize the surface topography and obtain height profiles. </w:t>
      </w:r>
    </w:p>
    <w:p w14:paraId="6C1652D4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The orientation of the three film types was characterized by two-dimensional wide-angle X-ray scattering (2D WAXS, Bruker AXS,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NanoStar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, Germany). The degree of orientation (Π) was calculated using the following equation:</w:t>
      </w:r>
    </w:p>
    <w:p w14:paraId="2F7473DF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Π=</m:t>
              </m:r>
              <m:f>
                <m:f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180°-FWHM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180°</m:t>
                  </m:r>
                </m:den>
              </m:f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</m:t>
                  </m:r>
                </m:e>
              </m:d>
            </m:e>
          </m:eqArr>
        </m:oMath>
      </m:oMathPara>
    </w:p>
    <w:p w14:paraId="218DF85F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where FWHM is the full width at half-maximum of the azimuthal intensity distribution along the equatorial (002) reflection and is expressed in degrees. </w:t>
      </w:r>
    </w:p>
    <w:p w14:paraId="5E7E1D7E" w14:textId="1135324B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The Hermans orientation factor,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f</m:t>
            </m:r>
          </m:e>
          <m:sub>
            <m:r>
              <m:rPr>
                <m:nor/>
              </m:rPr>
              <w:rPr>
                <w:rFonts w:ascii="Cambria Math" w:eastAsia="等线" w:hAnsi="Times New Roman" w:cs="Times New Roman" w:hint="eastAsia"/>
                <w:kern w:val="2"/>
                <w:sz w:val="24"/>
                <w:szCs w:val="24"/>
                <w:lang w:eastAsia="zh-CN"/>
              </w:rPr>
              <m:t>h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, was calculated from the azimuthal intensity distribution of the X-ray scattering pattern as follows:</w:t>
      </w:r>
    </w:p>
    <w:p w14:paraId="273E4178" w14:textId="199BA0B0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f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h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f>
                <m:f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3</m:t>
                  </m:r>
                  <m:d>
                    <m:dPr>
                      <m:begChr m:val="⟨"/>
                      <m:endChr m:val="⟩"/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cos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2</m:t>
                          </m:r>
                        </m:sup>
                      </m:sSup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φ</m:t>
                      </m:r>
                    </m:e>
                  </m:d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-1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</m:t>
                  </m:r>
                </m:e>
              </m:d>
            </m:e>
          </m:eqArr>
        </m:oMath>
      </m:oMathPara>
    </w:p>
    <w:p w14:paraId="1A625224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d>
                <m:dPr>
                  <m:begChr m:val="⟨"/>
                  <m:endChr m:val="⟩"/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cos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φ</m:t>
                  </m:r>
                </m:e>
              </m:d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f>
                <m:f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fPr>
                <m:num>
                  <m:nary>
                    <m:naryPr>
                      <m:limLoc m:val="subSup"/>
                      <m:grow m:val="1"/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naryPr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0</m:t>
                      </m:r>
                    </m:sub>
                    <m:sup>
                      <m:f>
                        <m:f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π</m:t>
                          </m:r>
                        </m:num>
                        <m:den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2</m:t>
                          </m:r>
                        </m:den>
                      </m:f>
                    </m:sup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I</m:t>
                      </m:r>
                      <m:d>
                        <m:d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φ</m:t>
                          </m:r>
                        </m:e>
                      </m:d>
                      <m:sSup>
                        <m:sSup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cos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2</m:t>
                          </m:r>
                        </m:sup>
                      </m:sSup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φ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sin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φ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d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φ</m:t>
                      </m:r>
                    </m:e>
                  </m:nary>
                </m:num>
                <m:den>
                  <m:nary>
                    <m:naryPr>
                      <m:limLoc m:val="subSup"/>
                      <m:grow m:val="1"/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naryPr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0</m:t>
                      </m:r>
                    </m:sub>
                    <m:sup>
                      <m:f>
                        <m:f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π</m:t>
                          </m:r>
                        </m:num>
                        <m:den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2</m:t>
                          </m:r>
                        </m:den>
                      </m:f>
                    </m:sup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I</m:t>
                      </m:r>
                      <m:d>
                        <m:d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φ</m:t>
                          </m:r>
                        </m:e>
                      </m:d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sin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φ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d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φ</m:t>
                      </m:r>
                    </m:e>
                  </m:nary>
                </m:den>
              </m:f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3</m:t>
                  </m:r>
                </m:e>
              </m:d>
            </m:e>
          </m:eqArr>
        </m:oMath>
      </m:oMathPara>
    </w:p>
    <w:p w14:paraId="48F5F5BC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where φ is the azimuthal angle and I(φ) is the intensity distribution. The Hermans orientation factor and its angular average are dimensionless.</w:t>
      </w:r>
    </w:p>
    <w:p w14:paraId="1EE11227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The mechanical properties of the composite films were evaluated using a universal testing machine (Instron, 5967, USA). Electrical conductivity was measured using an FT-361 four-point probe resistivity measurement system (Ningbo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Ruike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Micro Intelligent Technology Co., Ltd., China). The folding endurance of the composite films was evaluated using an MIT-type folding endurance tester (ASR-5651, Guangdong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lastRenderedPageBreak/>
        <w:t>Aisry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Instrument Technology Co., Ltd., China).</w:t>
      </w:r>
    </w:p>
    <w:p w14:paraId="3B822860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Thermal conductivity was measured by the transient plane source method (Hot Disk, TPS 3500, Sweden). Thermal resistance was measured following ASTM D5470 at 80 °C and 10 psi (Long Win Science and Technology Corporation, LW-9389MD, Taiwan, China). Surface temperature distributions under heat-dissipation conditions were recorded by infrared thermography (FLIR Systems, T1040, USA).</w:t>
      </w:r>
    </w:p>
    <w:p w14:paraId="2E5E1E66" w14:textId="77777777" w:rsidR="00E6301A" w:rsidRDefault="00E6301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7A9E2D4C" w14:textId="20445EA4" w:rsidR="00EE3A59" w:rsidRPr="00E6301A" w:rsidRDefault="00EE3A59" w:rsidP="00EE3A59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E6301A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Supplementary Note</w:t>
      </w:r>
      <w:r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2</w:t>
      </w:r>
    </w:p>
    <w:p w14:paraId="28D0C518" w14:textId="77777777" w:rsidR="00F53758" w:rsidRPr="00E6301A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E6301A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EMI shielding effectiveness (EMI SE) characterization</w:t>
      </w:r>
    </w:p>
    <w:p w14:paraId="6C25E283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The electromagnetic parameters from 8.2 to 40 GHz were measured using a vector network analyzer (VNA, Anritsu MS46322B, Japan). The scattering parameters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S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11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S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21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S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12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and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S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22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were recorded directly. For incidence from port 1, the power reflection, transmission, and absorption coefficients were calculated as:</w:t>
      </w:r>
    </w:p>
    <w:p w14:paraId="046FAFA8" w14:textId="370A52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r>
                <m:rPr>
                  <m:nor/>
                </m:rPr>
                <w:rPr>
                  <w:rFonts w:ascii="Times New Roman" w:eastAsia="等线" w:hAnsi="Times New Roman" w:cs="Times New Roman"/>
                  <w:iCs/>
                  <w:kern w:val="2"/>
                  <w:sz w:val="24"/>
                  <w:szCs w:val="24"/>
                  <w:lang w:eastAsia="zh-CN"/>
                </w:rPr>
                <m:t>R=</m:t>
              </m:r>
              <m:sSup>
                <m:sSupPr>
                  <m:ctrlPr>
                    <w:rPr>
                      <w:rFonts w:ascii="Cambria Math" w:eastAsia="等线" w:hAnsi="Cambria Math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iCs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Cs/>
                          <w:kern w:val="2"/>
                          <w:sz w:val="24"/>
                          <w:szCs w:val="24"/>
                          <w:lang w:eastAsia="zh-CN"/>
                        </w:rPr>
                        <m:t>S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Cs/>
                          <w:kern w:val="2"/>
                          <w:sz w:val="24"/>
                          <w:szCs w:val="24"/>
                          <w:lang w:eastAsia="zh-CN"/>
                        </w:rPr>
                        <m:t>11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rFonts w:ascii="Times New Roman" w:eastAsia="等线" w:hAnsi="Times New Roman" w:cs="Times New Roman"/>
                  <w:iCs/>
                  <w:kern w:val="2"/>
                  <w:sz w:val="24"/>
                  <w:szCs w:val="24"/>
                  <w:lang w:eastAsia="zh-CN"/>
                </w:rPr>
                <m:t>=</m:t>
              </m:r>
              <m:sSup>
                <m:sSupPr>
                  <m:ctrlPr>
                    <w:rPr>
                      <w:rFonts w:ascii="Cambria Math" w:eastAsia="等线" w:hAnsi="Cambria Math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iCs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Cs/>
                          <w:kern w:val="2"/>
                          <w:sz w:val="24"/>
                          <w:szCs w:val="24"/>
                          <w:lang w:eastAsia="zh-CN"/>
                        </w:rPr>
                        <m:t>S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Cs/>
                          <w:kern w:val="2"/>
                          <w:sz w:val="24"/>
                          <w:szCs w:val="24"/>
                          <w:lang w:eastAsia="zh-CN"/>
                        </w:rPr>
                        <m:t>22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4</m:t>
                  </m:r>
                </m:e>
              </m:d>
            </m:e>
          </m:eqArr>
        </m:oMath>
      </m:oMathPara>
    </w:p>
    <w:p w14:paraId="4BB28171" w14:textId="002FCB55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kern w:val="2"/>
                  <w:sz w:val="24"/>
                  <w:szCs w:val="24"/>
                  <w:lang w:eastAsia="zh-CN"/>
                </w:rPr>
                <m:t>T</m:t>
              </m:r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sSup>
                <m:sSupPr>
                  <m:ctrlPr>
                    <w:rPr>
                      <w:rFonts w:ascii="Cambria Math" w:eastAsia="等线" w:hAnsi="Cambria Math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iCs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Cs/>
                          <w:kern w:val="2"/>
                          <w:sz w:val="24"/>
                          <w:szCs w:val="24"/>
                          <w:lang w:eastAsia="zh-CN"/>
                        </w:rPr>
                        <m:t>S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Cs/>
                          <w:kern w:val="2"/>
                          <w:sz w:val="24"/>
                          <w:szCs w:val="24"/>
                          <w:lang w:eastAsia="zh-CN"/>
                        </w:rPr>
                        <m:t>21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Cs/>
                      <w:kern w:val="2"/>
                      <w:sz w:val="24"/>
                      <w:szCs w:val="24"/>
                      <w:lang w:eastAsia="zh-CN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sSup>
                <m:sSup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S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12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5</m:t>
                  </m:r>
                </m:e>
              </m:d>
            </m:e>
          </m:eqArr>
        </m:oMath>
      </m:oMathPara>
    </w:p>
    <w:p w14:paraId="1A1CBBD9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kern w:val="2"/>
                  <w:sz w:val="24"/>
                  <w:szCs w:val="24"/>
                  <w:lang w:eastAsia="zh-CN"/>
                </w:rPr>
                <m:t>A</m:t>
              </m:r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=1-</m:t>
              </m:r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kern w:val="2"/>
                  <w:sz w:val="24"/>
                  <w:szCs w:val="24"/>
                  <w:lang w:eastAsia="zh-CN"/>
                </w:rPr>
                <m:t>R</m:t>
              </m:r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-</m:t>
              </m:r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kern w:val="2"/>
                  <w:sz w:val="24"/>
                  <w:szCs w:val="24"/>
                  <w:lang w:eastAsia="zh-CN"/>
                </w:rPr>
                <m:t>T</m:t>
              </m:r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6</m:t>
                  </m:r>
                </m:e>
              </m:d>
            </m:e>
          </m:eqArr>
        </m:oMath>
      </m:oMathPara>
    </w:p>
    <w:p w14:paraId="5B5F279B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For incidence from port 2, the corresponding coefficients were calculated using S₂₂ and S₁₂. The coefficients R, T, and A are dimensionless. The total, reflection, and effective absorption shielding effectiveness values (in dB) were calculated as follows:</w:t>
      </w:r>
    </w:p>
    <w:p w14:paraId="6C7F52DA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SE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T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=-10</m:t>
              </m:r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log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10</m:t>
                  </m:r>
                </m:sub>
              </m:sSub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7</m:t>
                  </m:r>
                </m:e>
              </m:d>
            </m:e>
          </m:eqArr>
        </m:oMath>
      </m:oMathPara>
    </w:p>
    <w:p w14:paraId="6B9A6476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SE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R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=-10</m:t>
              </m:r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log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10</m:t>
                  </m:r>
                </m:sub>
              </m:sSub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1-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R</m:t>
                  </m:r>
                </m:e>
              </m:d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8</m:t>
                  </m:r>
                </m:e>
              </m:d>
            </m:e>
          </m:eqArr>
        </m:oMath>
      </m:oMathPara>
    </w:p>
    <w:p w14:paraId="1D0CF908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SE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A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=-10</m:t>
              </m:r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log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10</m:t>
                  </m:r>
                </m:sub>
              </m:sSub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fPr>
                    <m:num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T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1-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R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9</m:t>
                  </m:r>
                </m:e>
              </m:d>
            </m:e>
          </m:eqArr>
        </m:oMath>
      </m:oMathPara>
    </w:p>
    <w:p w14:paraId="15BA6C9E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ParaPr>
          <m:jc m:val="center"/>
        </m:oMathParaPr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SE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T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SE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R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+</m:t>
              </m:r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SE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10</m:t>
                  </m:r>
                </m:e>
              </m:d>
            </m:e>
          </m:eqArr>
        </m:oMath>
      </m:oMathPara>
    </w:p>
    <w:p w14:paraId="2BE5B288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B833052" w14:textId="423572A2" w:rsidR="00E6301A" w:rsidRPr="00E6301A" w:rsidRDefault="00E6301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E6301A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Supplementary Note</w:t>
      </w:r>
      <w:r w:rsidR="00EE3A59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3</w:t>
      </w:r>
    </w:p>
    <w:p w14:paraId="25FEC9AC" w14:textId="4FEA2C89" w:rsidR="00F53758" w:rsidRPr="00E6301A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E6301A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Non-equilibrium molecular dynamics (NEMD) simulation</w:t>
      </w:r>
    </w:p>
    <w:p w14:paraId="3A8BA327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The models, each measuring 150 Å × 48 Å, were positioned in parallel with an overlap of 13 Å along the x direction. All molecular dynamics simulations were performed using the Large-scale Atomic/Molecular Massively Parallel Simulator (LAMMPS) package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 &lt;EndNote&gt;&lt;Cite&gt;&lt;Author&gt;Thompson&lt;/Author&gt;&lt;Year&gt;2022&lt;/Year&gt;&lt;RecNum&gt;95&lt;/RecNum&gt;&lt;DisplayText&gt;&lt;style face="superscript"&gt;1&lt;/style&gt;&lt;/DisplayText&gt;&lt;record&gt;&lt;rec-number&gt;95&lt;/rec-number&gt;&lt;foreign-keys&gt;&lt;key app="EN" db-id="9sr0d9p5i0tt0ieftrjpaxwfdrspv9s5d9e2" timestamp="1787814716"&gt;95&lt;/key&gt;&lt;key app="ENWeb" db-id=""&gt;0&lt;/key&gt;&lt;/foreign-keys&gt;&lt;ref-type name="Journal Article"&gt;17&lt;/ref-type&gt;&lt;contributors&gt;&lt;authors&gt;&lt;author&gt;Thompson, Aidan P.&lt;/author&gt;&lt;author&gt;Aktulga, H. Metin&lt;/author&gt;&lt;author&gt;Berger, Richard&lt;/author&gt;&lt;author&gt;Bolintineanu, Dan S.&lt;/author&gt;&lt;author&gt;Brown, W. Michael&lt;/author&gt;&lt;author&gt;Crozier, Paul S.&lt;/author&gt;&lt;author&gt;in &amp;apos;t Veld, Pieter J.&lt;/author&gt;&lt;author&gt;Kohlmeyer, Axel&lt;/author&gt;&lt;author&gt;Moore, Stan G.&lt;/author&gt;&lt;author&gt;Nguyen, Trung Dac&lt;/author&gt;&lt;author&gt;Shan, Ray&lt;/author&gt;&lt;author&gt;Stevens, Mark J.&lt;/author&gt;&lt;author&gt;Tranchida, Julien&lt;/author&gt;&lt;author&gt;Trott, Christian&lt;/author&gt;&lt;author&gt;Plimpton, Steven J.&lt;/author&gt;&lt;/authors&gt;&lt;/contributors&gt;&lt;titles&gt;&lt;title&gt;LAMMPS - a flexible simulation tool for particle-based materials modeling at the atomic, meso, and continuum scales&lt;/title&gt;&lt;secondary-title&gt;Computer Physics Communications&lt;/secondary-title&gt;&lt;/titles&gt;&lt;periodical&gt;&lt;full-title&gt;Computer Physics Communications&lt;/full-title&gt;&lt;/periodical&gt;&lt;pages&gt;108171&amp;#xD;&lt;/pages&gt;&lt;volume&gt;271&lt;/volume&gt;&lt;number&gt;108171&lt;/number&gt;&lt;section&gt;108171&lt;/section&gt;&lt;dates&gt;&lt;year&gt;2022&lt;/year&gt;&lt;/dates&gt;&lt;isbn&gt;00104655&lt;/isbn&gt;&lt;urls&gt;&lt;/urls&gt;&lt;electronic-resource-num&gt;10.1016/j.cpc.2021.108171&lt;/electronic-resource-num&gt;&lt;/record&gt;&lt;/Cite&gt;&lt;/EndNote&gt;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333EB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zh-CN"/>
        </w:rPr>
        <w:t>1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. Interatomic interactions were described using a combination of the COMPASS force field, the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Tersoff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potential, and the Lennard-Jones (LJ) potential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 &lt;EndNote&gt;&lt;Cite&gt;&lt;Author&gt;Sun&lt;/Author&gt;&lt;Year&gt;1998&lt;/Year&gt;&lt;RecNum&gt;122&lt;/RecNum&gt;&lt;DisplayText&gt;&lt;style face="superscript"&gt;2,3&lt;/style&gt;&lt;/DisplayText&gt;&lt;record&gt;&lt;rec-number&gt;122&lt;/rec-number&gt;&lt;foreign-keys&gt;&lt;key app="EN" db-id="9sr0d9p5i0tt0ieftrjpaxwfdrspv9s5d9e2" timestamp="1788917482"&gt;122&lt;/key&gt;&lt;key app="ENWeb" db-id=""&gt;0&lt;/key&gt;&lt;/foreign-keys&gt;&lt;ref-type name="Journal Article"&gt;17&lt;/ref-type&gt;&lt;contributors&gt;&lt;authors&gt;&lt;author&gt;Sun, H.&lt;/author&gt;&lt;/authors&gt;&lt;/contributors&gt;&lt;titles&gt;&lt;title&gt;COMPASS: An ab Initio Force-Field Optimized for Condensed-Phase Applications—Overview with Details on Alkane and Benzene Compounds&lt;/title&gt;&lt;secondary-title&gt;The Journal of Physical Chemistry B&lt;/secondary-title&gt;&lt;/titles&gt;&lt;periodical&gt;&lt;full-title&gt;The Journal of Physical Chemistry B&lt;/full-title&gt;&lt;/periodical&gt;&lt;pages&gt;7338-7364&lt;/pages&gt;&lt;volume&gt;102&lt;/volume&gt;&lt;number&gt;38&lt;/number&gt;&lt;dates&gt;&lt;year&gt;1998&lt;/year&gt;&lt;/dates&gt;&lt;urls&gt;&lt;/urls&gt;&lt;electronic-resource-num&gt;DOI 10.1021/jp980939v&lt;/electronic-resource-num&gt;&lt;/record&gt;&lt;/Cite&gt;&lt;Cite&gt;&lt;Author&gt;Tersoff&lt;/Author&gt;&lt;Year&gt;1988&lt;/Year&gt;&lt;RecNum&gt;123&lt;/RecNum&gt;&lt;record&gt;&lt;rec-number&gt;123&lt;/rec-number&gt;&lt;foreign-keys&gt;&lt;key app="EN" db-id="9sr0d9p5i0tt0ieftrjpaxwfdrspv9s5d9e2" timestamp="1788917486"&gt;123&lt;/key&gt;&lt;key app="ENWeb" db-id=""&gt;0&lt;/key&gt;&lt;/foreign-keys&gt;&lt;ref-type name="Journal Article"&gt;17&lt;/ref-type&gt;&lt;contributors&gt;&lt;authors&gt;&lt;author&gt;Tersoff, J.&lt;/author&gt;&lt;/authors&gt;&lt;/contributors&gt;&lt;titles&gt;&lt;title&gt;Empirical interatomic potential for carbon, with application to amorphous carbon&lt;/title&gt;&lt;secondary-title&gt;Phys Rev Lett&lt;/secondary-title&gt;&lt;/titles&gt;&lt;periodical&gt;&lt;full-title&gt;Phys Rev Lett&lt;/full-title&gt;&lt;/periodical&gt;&lt;pages&gt;2879-2882&lt;/pages&gt;&lt;volume&gt;61&lt;/volume&gt;&lt;number&gt;25&lt;/number&gt;&lt;edition&gt;1988/12/19&lt;/edition&gt;&lt;dates&gt;&lt;year&gt;1988&lt;/year&gt;&lt;pub-dates&gt;&lt;date&gt;Dec 19&lt;/date&gt;&lt;/pub-dates&gt;&lt;/dates&gt;&lt;isbn&gt;1079-7114 (Electronic)&amp;#xD;0031-9007 (Linking)&lt;/isbn&gt;&lt;accession-num&gt;10039251&lt;/accession-num&gt;&lt;urls&gt;&lt;related-urls&gt;&lt;url&gt;https://www.ncbi.nlm.nih.gov/pubmed/10039251&lt;/url&gt;&lt;/related-urls&gt;&lt;/urls&gt;&lt;electronic-resource-num&gt;10.1103/PhysRevLett.61.2879&lt;/electronic-resource-num&gt;&lt;/record&gt;&lt;/Cite&gt;&lt;/EndNote&gt;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333EB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zh-CN"/>
        </w:rPr>
        <w:t>2,3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</w:t>
      </w:r>
    </w:p>
    <w:p w14:paraId="19FED694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Periodic boundary conditions were applied in all three directions, and a time step of 0.01 fs was used in the NEMD simulations. Atomic regions at both ends of the system along the x direction were fixed, while the adjacent layers were designated as the heat source and heat sink. The configuration was first optimized by energy minimization using the conjugate-gradient algorithm. The system was then equilibrated at 300 K under the NVT ensemble. After equilibration, Langevin thermostats were applied to maintain the cold and hot regions at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Tcold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= 250 K and Thot = 350 K, respectively. During the NEMD production run, the non-fixed atoms were integrated using the NVE algorithm while the Langevin thermostats remained applied to the hot and cold regions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>
          <w:fldData xml:space="preserve">PEVuZE5vdGU+PENpdGU+PEF1dGhvcj5MaTwvQXV0aG9yPjxZZWFyPjIwMTk8L1llYXI+PFJlY051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</w:fldData>
        </w:fldCha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 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>
          <w:fldData xml:space="preserve">PEVuZE5vdGU+PENpdGU+PEF1dGhvcj5MaTwvQXV0aG9yPjxZZWFyPjIwMTk8L1llYXI+PFJlY051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</w:fldData>
        </w:fldCha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EN.CITE.DATA 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333EB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zh-CN"/>
        </w:rPr>
        <w:t>4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 A steady-state temperature profile was established along the x direction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 &lt;EndNote&gt;&lt;Cite&gt;&lt;Author&gt;Hong&lt;/Author&gt;&lt;Year&gt;2015&lt;/Year&gt;&lt;RecNum&gt;125&lt;/RecNum&gt;&lt;DisplayText&gt;&lt;style face="superscript"&gt;5&lt;/style&gt;&lt;/DisplayText&gt;&lt;record&gt;&lt;rec-number&gt;125&lt;/rec-number&gt;&lt;foreign-keys&gt;&lt;key app="EN" db-id="9sr0d9p5i0tt0ieftrjpaxwfdrspv9s5d9e2" timestamp="1788917494"&gt;125&lt;/key&gt;&lt;key app="ENWeb" db-id=""&gt;0&lt;/key&gt;&lt;/foreign-keys&gt;&lt;ref-type name="Journal Article"&gt;17&lt;/ref-type&gt;&lt;contributors&gt;&lt;authors&gt;&lt;author&gt;Hong, Y.&lt;/author&gt;&lt;author&gt;Li, L.&lt;/author&gt;&lt;author&gt;Zeng, X. C.&lt;/author&gt;&lt;author&gt;Zhang, J.&lt;/author&gt;&lt;/authors&gt;&lt;/contributors&gt;&lt;auth-address&gt;Department of Chemistry, University of Nebraska-Lincoln, Lincoln, NE 68588, USA. xzeng1@unl.edu.&lt;/auth-address&gt;&lt;titles&gt;&lt;title&gt;Tuning thermal contact conductance at graphene-copper interface via surface nanoengineering&lt;/title&gt;&lt;secondary-title&gt;Nanoscale&lt;/secondary-title&gt;&lt;/titles&gt;&lt;periodical&gt;&lt;full-title&gt;Nanoscale&lt;/full-title&gt;&lt;/periodical&gt;&lt;pages&gt;6286-94&lt;/pages&gt;&lt;volume&gt;7&lt;/volume&gt;&lt;number&gt;14&lt;/number&gt;&lt;edition&gt;2015/03/19&lt;/edition&gt;&lt;dates&gt;&lt;year&gt;2015&lt;/year&gt;&lt;pub-dates&gt;&lt;date&gt;Apr 14&lt;/date&gt;&lt;/pub-dates&gt;&lt;/dates&gt;&lt;isbn&gt;2040-3372 (Electronic)&amp;#xD;2040-3364 (Linking)&lt;/isbn&gt;&lt;accession-num&gt;25784494&lt;/accession-num&gt;&lt;urls&gt;&lt;related-urls&gt;&lt;url&gt;https://www.ncbi.nlm.nih.gov/pubmed/25784494&lt;/url&gt;&lt;/related-urls&gt;&lt;/urls&gt;&lt;electronic-resource-num&gt;10.1039/c5nr00564g&lt;/electronic-resource-num&gt;&lt;/record&gt;&lt;/Cite&gt;&lt;/EndNote&gt;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333EB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zh-CN"/>
        </w:rPr>
        <w:t>5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</w:t>
      </w:r>
    </w:p>
    <w:p w14:paraId="607AA336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At steady state, the heat flux was calculated from the mean absolute energy-transfer rates of the hot and cold Langevin reservoirs:</w:t>
      </w:r>
    </w:p>
    <w:p w14:paraId="5BD43857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kern w:val="2"/>
                  <w:sz w:val="24"/>
                  <w:szCs w:val="24"/>
                  <w:lang w:eastAsia="zh-CN"/>
                </w:rPr>
                <m:t>J</m:t>
              </m:r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f>
                <m:f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acc>
                            <m:accPr>
                              <m:chr m:val="̇"/>
                              <m:ctrlPr>
                                <w:rPr>
                                  <w:rFonts w:ascii="Cambria Math" w:eastAsia="等线" w:hAnsi="Cambria Math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</m:ctrlPr>
                            </m:acc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等线" w:hAnsi="Times New Roman" w:cs="Times New Roman"/>
                                  <w:i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  <m:t>E</m:t>
                              </m:r>
                            </m:e>
                          </m:acc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hot</m:t>
                          </m:r>
                        </m:sub>
                      </m:sSub>
                    </m:e>
                  </m:d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+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acc>
                            <m:accPr>
                              <m:chr m:val="̇"/>
                              <m:ctrlPr>
                                <w:rPr>
                                  <w:rFonts w:ascii="Cambria Math" w:eastAsia="等线" w:hAnsi="Cambria Math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</m:ctrlPr>
                            </m:acc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等线" w:hAnsi="Times New Roman" w:cs="Times New Roman"/>
                                  <w:i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  <m:t>E</m:t>
                              </m:r>
                            </m:e>
                          </m:acc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cold</m:t>
                          </m:r>
                        </m:sub>
                      </m:sSub>
                    </m:e>
                  </m:d>
                </m:num>
                <m:den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S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宋体" w:hAnsi="宋体" w:cs="宋体" w:hint="eastAsia"/>
                          <w:kern w:val="2"/>
                          <w:sz w:val="24"/>
                          <w:szCs w:val="24"/>
                          <w:lang w:eastAsia="zh-CN"/>
                        </w:rPr>
                        <m:t>⊥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11</m:t>
                  </m:r>
                </m:e>
              </m:d>
            </m:e>
          </m:eqArr>
        </m:oMath>
      </m:oMathPara>
    </w:p>
    <w:p w14:paraId="778246C1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where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="等线" w:hAnsi="Cambria Math" w:cs="Times New Roman"/>
                    <w:kern w:val="2"/>
                    <w:sz w:val="24"/>
                    <w:szCs w:val="24"/>
                    <w:lang w:eastAsia="zh-CN"/>
                  </w:rPr>
                </m:ctrlPr>
              </m:accPr>
              <m:e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i/>
                    <w:kern w:val="2"/>
                    <w:sz w:val="24"/>
                    <w:szCs w:val="24"/>
                    <w:lang w:eastAsia="zh-CN"/>
                  </w:rPr>
                  <m:t>E</m:t>
                </m:r>
              </m:e>
            </m:acc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hot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and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="等线" w:hAnsi="Cambria Math" w:cs="Times New Roman"/>
                    <w:kern w:val="2"/>
                    <w:sz w:val="24"/>
                    <w:szCs w:val="24"/>
                    <w:lang w:eastAsia="zh-CN"/>
                  </w:rPr>
                </m:ctrlPr>
              </m:accPr>
              <m:e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i/>
                    <w:kern w:val="2"/>
                    <w:sz w:val="24"/>
                    <w:szCs w:val="24"/>
                    <w:lang w:eastAsia="zh-CN"/>
                  </w:rPr>
                  <m:t>E</m:t>
                </m:r>
              </m:e>
            </m:acc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cold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are the steady-state energy slopes of the hot and cold reservoirs, respectively, and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S</m:t>
            </m:r>
          </m:e>
          <m:sub>
            <m:r>
              <m:rPr>
                <m:nor/>
              </m:rPr>
              <w:rPr>
                <w:rFonts w:ascii="宋体" w:hAnsi="宋体" w:cs="宋体" w:hint="eastAsia"/>
                <w:kern w:val="2"/>
                <w:sz w:val="24"/>
                <w:szCs w:val="24"/>
                <w:lang w:eastAsia="zh-CN"/>
              </w:rPr>
              <m:t>⊥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cross-sectional area normal to the heat-flow direction. The energy-transfer rates have units of energy per time, and the cross-sectional area has units of area; after unit conversion, J is reported in W m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-2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</w:t>
      </w:r>
    </w:p>
    <w:p w14:paraId="5BE1628E" w14:textId="291FC386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The system was subdivided into 40 slabs along the x direction to obtain the steady-state temperature profile. Linear fits to the temperature profiles on the two sides of the interface were extrapolated to the interface, and the interfacial thermal conductance (ITC) was calculated as:</w:t>
      </w:r>
    </w:p>
    <w:p w14:paraId="708ED8F2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kern w:val="2"/>
                  <w:sz w:val="24"/>
                  <w:szCs w:val="24"/>
                  <w:lang w:eastAsia="zh-CN"/>
                </w:rPr>
                <m:t>G</m:t>
              </m:r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f>
                <m:f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J</m:t>
                  </m:r>
                </m:num>
                <m:den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Δ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T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int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12</m:t>
                  </m:r>
                </m:e>
              </m:d>
            </m:e>
          </m:eqArr>
        </m:oMath>
      </m:oMathPara>
    </w:p>
    <w:p w14:paraId="3325A351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where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Δ</m:t>
            </m:r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T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int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interfacial temperature discontinuity obtained from the extrapolated linear temperature profiles. Thus, G is reported in W m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-2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K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-1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</w:t>
      </w:r>
    </w:p>
    <w:p w14:paraId="26F6C05B" w14:textId="77777777" w:rsidR="00E6301A" w:rsidRDefault="00E6301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BDBAC6B" w14:textId="20966C6F" w:rsidR="00EE3A59" w:rsidRPr="00E6301A" w:rsidRDefault="00EE3A59" w:rsidP="00EE3A59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E6301A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Supplementary Note</w:t>
      </w:r>
      <w:r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4</w:t>
      </w:r>
    </w:p>
    <w:p w14:paraId="35AE7C9F" w14:textId="77777777" w:rsidR="00F53758" w:rsidRPr="00E6301A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E6301A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Density functional theory (DFT) simulations</w:t>
      </w:r>
    </w:p>
    <w:p w14:paraId="01EFA513" w14:textId="5F144ECC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All first-principles calculations were performed using the Quantum ESPRESSO package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>
          <w:fldData xml:space="preserve">PEVuZE5vdGU+PENpdGU+PEF1dGhvcj5HaWFubm96emk8L0F1dGhvcj48WWVhcj4yMDA5PC9ZZWFy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</w:fldData>
        </w:fldCha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 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>
          <w:fldData xml:space="preserve">PEVuZE5vdGU+PENpdGU+PEF1dGhvcj5HaWFubm96emk8L0F1dGhvcj48WWVhcj4yMDA5PC9ZZWFy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</w:fldData>
        </w:fldCha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EN.CITE.DATA 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333EB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zh-CN"/>
        </w:rPr>
        <w:t>6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 The exchange-correlation interactions were described using the Perdew-Burke-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Ernzerhof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(PBE) functional within the generalized gradient approximation, together with the Grimme D3 dispersion correction to account for van der Waals interactions among graphene, TCNQ molecules, and the Ag interface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>
          <w:fldData xml:space="preserve">PEVuZE5vdGU+PENpdGU+PEF1dGhvcj5UZXNjaDwvQXV0aG9yPjxZZWFyPjIwMTY8L1llYXI+PFJl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==
</w:fldData>
        </w:fldCha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 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>
          <w:fldData xml:space="preserve">PEVuZE5vdGU+PENpdGU+PEF1dGhvcj5UZXNjaDwvQXV0aG9yPjxZZWFyPjIwMTY8L1llYXI+PFJl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==
</w:fldData>
        </w:fldCha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EN.CITE.DATA 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333EB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zh-CN"/>
        </w:rPr>
        <w:t>7,8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. The interactions between the ionic cores and valence electrons were described using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lastRenderedPageBreak/>
        <w:t xml:space="preserve">ultrasoft pseudopotentials (USPPs). The kinetic-energy cutoffs for the wave functions and charge density were set to 60 Ry and 600 Ry, respectively, and the Brillouin zone was sampled using a 6×6×1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Monkhorst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-Pack k-point mesh. The three interface models were geometrically optimized until the total-energy convergence threshold reached 10</w:t>
      </w:r>
      <w:r w:rsid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-</w:t>
      </w:r>
      <w:r w:rsidR="00333EB8" w:rsidRP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6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Ry and the residual force on each atom was below 10</w:t>
      </w:r>
      <w:r w:rsid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-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4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Ry Bohr</w:t>
      </w:r>
      <w:r w:rsid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-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1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 Self-consistent-field and non-self-consistent-field calculations were performed using the optimized structures to obtain the electronic band structures, density of states, projected density of states, and charge-density-difference distributions.</w:t>
      </w:r>
    </w:p>
    <w:p w14:paraId="619C7E0D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Electron-phonon coupling properties were evaluated using density functional perturbation theory (DFPT) in combination with the EPW code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>
          <w:fldData xml:space="preserve">PEVuZE5vdGU+PENpdGU+PEF1dGhvcj5CYXJvbmk8L0F1dGhvcj48WWVhcj4yMDAxPC9ZZWFyPjxS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</w:fldData>
        </w:fldCha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 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>
          <w:fldData xml:space="preserve">PEVuZE5vdGU+PENpdGU+PEF1dGhvcj5CYXJvbmk8L0F1dGhvcj48WWVhcj4yMDAxPC9ZZWFyPjxS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</w:fldData>
        </w:fldCha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EN.CITE.DATA 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333EB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zh-CN"/>
        </w:rPr>
        <w:t>9,10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 The phonon frequencies, phonon polarization vectors, and electron-phonon coupling matrix elements were calculated using Quantum ESPRESSO on a coarse 4×4×1 q-point mesh, as expressed by the following equation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 &lt;EndNote&gt;&lt;Cite&gt;&lt;Author&gt;Giustino&lt;/Author&gt;&lt;Year&gt;2017&lt;/Year&gt;&lt;RecNum&gt;120&lt;/RecNum&gt;&lt;DisplayText&gt;&lt;style face="superscript"&gt;11&lt;/style&gt;&lt;/DisplayText&gt;&lt;record&gt;&lt;rec-number&gt;120&lt;/rec-number&gt;&lt;foreign-keys&gt;&lt;key app="EN" db-id="9sr0d9p5i0tt0ieftrjpaxwfdrspv9s5d9e2" timestamp="1788917475"&gt;120&lt;/key&gt;&lt;key app="ENWeb" db-id=""&gt;0&lt;/key&gt;&lt;/foreign-keys&gt;&lt;ref-type name="Journal Article"&gt;17&lt;/ref-type&gt;&lt;contributors&gt;&lt;authors&gt;&lt;author&gt;Giustino, Feliciano&lt;/author&gt;&lt;/authors&gt;&lt;/contributors&gt;&lt;titles&gt;&lt;title&gt;Electron-phonon interactions from first principles&lt;/title&gt;&lt;secondary-title&gt;Reviews of Modern Physics&lt;/secondary-title&gt;&lt;/titles&gt;&lt;periodical&gt;&lt;full-title&gt;Reviews of Modern Physics&lt;/full-title&gt;&lt;/periodical&gt;&lt;pages&gt;015003&lt;/pages&gt;&lt;volume&gt;89&lt;/volume&gt;&lt;number&gt;1&lt;/number&gt;&lt;dates&gt;&lt;year&gt;2017&lt;/year&gt;&lt;/dates&gt;&lt;isbn&gt;0034-6861&amp;#xD;1539-0756&lt;/isbn&gt;&lt;urls&gt;&lt;/urls&gt;&lt;electronic-resource-num&gt;10.1103/RevModPhys.89.015003&lt;/electronic-resource-num&gt;&lt;/record&gt;&lt;/Cite&gt;&lt;/EndNote&gt;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333EB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zh-CN"/>
        </w:rPr>
        <w:t>11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:</w:t>
      </w:r>
    </w:p>
    <w:p w14:paraId="4B9CA2C0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g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mnν</m:t>
                  </m:r>
                </m:sub>
              </m:sSub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k,q</m:t>
                  </m:r>
                </m:e>
              </m:d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d>
                <m:dPr>
                  <m:begChr m:val="⟨"/>
                  <m:endChr m:val="⟩"/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ψ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m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,k+q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Δ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q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ν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V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KS</m:t>
                      </m:r>
                    </m:sup>
                  </m:s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|</m:t>
                  </m:r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ψ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n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,k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13</m:t>
                  </m:r>
                </m:e>
              </m:d>
            </m:e>
          </m:eqArr>
        </m:oMath>
      </m:oMathPara>
    </w:p>
    <w:p w14:paraId="531C6B0D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Here,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ψ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n</m:t>
            </m:r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,k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and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ψ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m</m:t>
            </m:r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,k+q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are the initial and final Kohn-Sham states, respectively. The mode-normalized perturbation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Δ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q</m:t>
            </m:r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ν</m:t>
            </m:r>
          </m:sub>
        </m:sSub>
        <m:sSup>
          <m:sSup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p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V</m:t>
            </m:r>
          </m:e>
          <m:sup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KS</m:t>
            </m:r>
          </m:sup>
        </m:sSup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contains the phonon eigenvector, atomic-mass, and frequency normalization used by EPW. The symbols </w:t>
      </w:r>
      <m:oMath>
        <m:r>
          <m:rPr>
            <m:nor/>
          </m:rPr>
          <w:rPr>
            <w:rFonts w:ascii="Times New Roman" w:eastAsia="等线" w:hAnsi="Times New Roman" w:cs="Times New Roman"/>
            <w:kern w:val="2"/>
            <w:sz w:val="24"/>
            <w:szCs w:val="24"/>
            <w:lang w:eastAsia="zh-CN"/>
          </w:rPr>
          <m:t>k</m:t>
        </m:r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</w:t>
      </w:r>
      <m:oMath>
        <m:r>
          <m:rPr>
            <m:nor/>
          </m:rPr>
          <w:rPr>
            <w:rFonts w:ascii="Times New Roman" w:eastAsia="等线" w:hAnsi="Times New Roman" w:cs="Times New Roman"/>
            <w:kern w:val="2"/>
            <w:sz w:val="24"/>
            <w:szCs w:val="24"/>
            <w:lang w:eastAsia="zh-CN"/>
          </w:rPr>
          <m:t>q</m:t>
        </m:r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and </w:t>
      </w:r>
      <m:oMath>
        <m:r>
          <m:rPr>
            <m:nor/>
          </m:rPr>
          <w:rPr>
            <w:rFonts w:ascii="Times New Roman" w:eastAsia="等线" w:hAnsi="Times New Roman" w:cs="Times New Roman"/>
            <w:i/>
            <w:kern w:val="2"/>
            <w:sz w:val="24"/>
            <w:szCs w:val="24"/>
            <w:lang w:eastAsia="zh-CN"/>
          </w:rPr>
          <m:t>ν</m:t>
        </m:r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denote the electron wave vector, phonon wave vector, and phonon branch, respectively. The electron-phonon matrix element has units of energy.</w:t>
      </w:r>
    </w:p>
    <w:p w14:paraId="0443C09F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Maximally localized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Wannier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functions were used to interpolate the electronic states, phonon states, and electron-phonon matrix elements onto dense 30 × 30 × 1 k- and q-point meshes. The phonon linewidth for each mode was calculated as:</w:t>
      </w:r>
    </w:p>
    <w:p w14:paraId="364140A5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γ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q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ν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=2π</m:t>
              </m:r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ω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q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ν</m:t>
                  </m:r>
                </m:sub>
              </m:sSub>
              <m:nary>
                <m:naryPr>
                  <m:chr m:val="∑"/>
                  <m:limLoc m:val="undOvr"/>
                  <m:grow m:val="1"/>
                  <m:supHide m:val="1"/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mn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k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w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k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pPr>
                    <m:e>
                      <m:d>
                        <m:dPr>
                          <m:begChr m:val="|"/>
                          <m:sepChr m:val=","/>
                          <m:endChr m:val="|"/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等线" w:hAnsi="Cambria Math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等线" w:hAnsi="Times New Roman" w:cs="Times New Roman"/>
                                  <w:i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  <m:t>g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等线" w:hAnsi="Times New Roman" w:cs="Times New Roman"/>
                                  <w:i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  <m:t>mnν</m:t>
                              </m:r>
                            </m:sub>
                          </m:sSub>
                        </m:e>
                        <m:e>
                          <m:d>
                            <m:dPr>
                              <m:ctrlPr>
                                <w:rPr>
                                  <w:rFonts w:ascii="Cambria Math" w:eastAsia="等线" w:hAnsi="Cambria Math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</m:ctrlPr>
                            </m:d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等线" w:hAnsi="Times New Roman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  <m:t>k,q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2</m:t>
                      </m:r>
                    </m:sup>
                  </m:s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δ</m:t>
                  </m:r>
                  <m:d>
                    <m:d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ε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n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k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ε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F</m:t>
                          </m:r>
                        </m:sub>
                      </m:sSub>
                    </m:e>
                  </m:d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δ</m:t>
                  </m:r>
                  <m:d>
                    <m:d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ε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m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,k+q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ε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F</m:t>
                          </m:r>
                        </m:sub>
                      </m:sSub>
                    </m:e>
                  </m:d>
                </m:e>
              </m:nary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14</m:t>
                  </m:r>
                </m:e>
              </m:d>
            </m:e>
          </m:eqArr>
        </m:oMath>
      </m:oMathPara>
    </w:p>
    <w:p w14:paraId="0059CC38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where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w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k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normalized k-point weight,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ε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F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Fermi energy, and the Dirac delta functions were represented using numerical broadening. The phonon linewidth in Eq. (14) has units of angular frequency; multiplication by ℏ gives the corresponding energy linewidth. The mode-resolved electron-phonon coupling constant was obtained from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begin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instrText xml:space="preserve"> ADDIN EN.CITE &lt;EndNote&gt;&lt;Cite&gt;&lt;Author&gt;Giustino&lt;/Author&gt;&lt;Year&gt;2007&lt;/Year&gt;&lt;RecNum&gt;121&lt;/RecNum&gt;&lt;DisplayText&gt;&lt;style face="superscript"&gt;12&lt;/style&gt;&lt;/DisplayText&gt;&lt;record&gt;&lt;rec-number&gt;121&lt;/rec-number&gt;&lt;foreign-keys&gt;&lt;key app="EN" db-id="9sr0d9p5i0tt0ieftrjpaxwfdrspv9s5d9e2" timestamp="1788917480"&gt;121&lt;/key&gt;&lt;key app="ENWeb" db-id=""&gt;0&lt;/key&gt;&lt;/foreign-keys&gt;&lt;ref-type name="Journal Article"&gt;17&lt;/ref-type&gt;&lt;contributors&gt;&lt;authors&gt;&lt;author&gt;Giustino, Feliciano&lt;/author&gt;&lt;author&gt;Cohen, Marvin L.&lt;/author&gt;&lt;author&gt;Louie, Steven G.&lt;/author&gt;&lt;/authors&gt;&lt;/contributors&gt;&lt;titles&gt;&lt;title&gt;Electron-phonon interaction using Wannier functions&lt;/title&gt;&lt;secondary-title&gt;Physical Review B&lt;/secondary-title&gt;&lt;/titles&gt;&lt;periodical&gt;&lt;full-title&gt;Physical Review B&lt;/full-title&gt;&lt;/periodical&gt;&lt;pages&gt;165108&lt;/pages&gt;&lt;volume&gt;76&lt;/volume&gt;&lt;number&gt;16&lt;/number&gt;&lt;dates&gt;&lt;year&gt;2007&lt;/year&gt;&lt;/dates&gt;&lt;isbn&gt;1098-0121&amp;#xD;1550-235X&lt;/isbn&gt;&lt;urls&gt;&lt;/urls&gt;&lt;electronic-resource-num&gt;10.1103/PhysRevB.76.165108&lt;/electronic-resource-num&gt;&lt;/record&gt;&lt;/Cite&gt;&lt;/EndNote&gt;</w:instrTex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separate"/>
      </w:r>
      <w:r w:rsidRPr="00333EB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zh-CN"/>
        </w:rPr>
        <w:t>12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fldChar w:fldCharType="end"/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:</w:t>
      </w:r>
    </w:p>
    <w:p w14:paraId="0FFC1E65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λ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q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ν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f>
                <m:f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γ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q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ν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π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ℏ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N</m:t>
                  </m:r>
                  <m:d>
                    <m:d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ε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F</m:t>
                          </m:r>
                        </m:sub>
                      </m:sSub>
                    </m:e>
                  </m:d>
                  <m:sSubSup>
                    <m:sSubSup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Sup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ω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q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ν</m:t>
                      </m:r>
                    </m:sub>
                    <m:sup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15</m:t>
                  </m:r>
                </m:e>
              </m:d>
            </m:e>
          </m:eqArr>
        </m:oMath>
      </m:oMathPara>
    </w:p>
    <w:p w14:paraId="5626B5F3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where </w:t>
      </w:r>
      <m:oMath>
        <m:r>
          <m:rPr>
            <m:nor/>
          </m:rPr>
          <w:rPr>
            <w:rFonts w:ascii="Times New Roman" w:eastAsia="等线" w:hAnsi="Times New Roman" w:cs="Times New Roman"/>
            <w:i/>
            <w:kern w:val="2"/>
            <w:sz w:val="24"/>
            <w:szCs w:val="24"/>
            <w:lang w:eastAsia="zh-CN"/>
          </w:rPr>
          <m:t>N</m:t>
        </m:r>
        <m:d>
          <m:d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dPr>
          <m:e>
            <m:sSub>
              <m:sSubPr>
                <m:ctrlPr>
                  <w:rPr>
                    <w:rFonts w:ascii="Cambria Math" w:eastAsia="等线" w:hAnsi="Cambria Math" w:cs="Times New Roman"/>
                    <w:kern w:val="2"/>
                    <w:sz w:val="24"/>
                    <w:szCs w:val="24"/>
                    <w:lang w:eastAsia="zh-CN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i/>
                    <w:kern w:val="2"/>
                    <w:sz w:val="24"/>
                    <w:szCs w:val="24"/>
                    <w:lang w:eastAsia="zh-CN"/>
                  </w:rPr>
                  <m:t>ε</m:t>
                </m:r>
              </m:e>
              <m:sub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kern w:val="2"/>
                    <w:sz w:val="24"/>
                    <w:szCs w:val="24"/>
                    <w:lang w:eastAsia="zh-CN"/>
                  </w:rPr>
                  <m:t>F</m:t>
                </m:r>
              </m:sub>
            </m:sSub>
          </m:e>
        </m:d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electronic density of states at the Fermi level. This density of states has units of states per energy, and the resulting coupling constant is dimensionless. The isotropic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Eliashberg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spectral function was constructed as:</w:t>
      </w:r>
    </w:p>
    <w:p w14:paraId="261F0865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p>
                <m:sSup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α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kern w:val="2"/>
                  <w:sz w:val="24"/>
                  <w:szCs w:val="24"/>
                  <w:lang w:eastAsia="zh-CN"/>
                </w:rPr>
                <m:t>F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ω</m:t>
                  </m:r>
                </m:e>
              </m:d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f>
                <m:f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</m:t>
                  </m:r>
                </m:den>
              </m:f>
              <m:nary>
                <m:naryPr>
                  <m:chr m:val="∑"/>
                  <m:limLoc m:val="undOvr"/>
                  <m:grow m:val="1"/>
                  <m:supHide m:val="1"/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q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ν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w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q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ω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q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ν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λ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q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ν</m:t>
                      </m:r>
                    </m:sub>
                  </m:s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δ</m:t>
                  </m:r>
                  <m:d>
                    <m:d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ω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ω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q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ν</m:t>
                          </m:r>
                        </m:sub>
                      </m:sSub>
                    </m:e>
                  </m:d>
                </m:e>
              </m:nary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16</m:t>
                  </m:r>
                </m:e>
              </m:d>
            </m:e>
          </m:eqArr>
        </m:oMath>
      </m:oMathPara>
    </w:p>
    <w:p w14:paraId="0F91E3EF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Under the normalization in Eq. (16), α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2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F(ω) is dimensionless. The cumulative electron-phonon coupling strength up to a cutoff frequency was evaluated from the first inverse moment of the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Eliashberg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spectral function:</w:t>
      </w:r>
    </w:p>
    <w:p w14:paraId="6AE2081C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kern w:val="2"/>
                  <w:sz w:val="24"/>
                  <w:szCs w:val="24"/>
                  <w:lang w:eastAsia="zh-CN"/>
                </w:rPr>
                <m:t>λ</m:t>
              </m:r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=2</m:t>
              </m:r>
              <m:nary>
                <m:nary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0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∞</m:t>
                  </m:r>
                </m:sup>
                <m:e>
                  <m:f>
                    <m:f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α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2</m:t>
                          </m:r>
                        </m:sup>
                      </m:sSup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ω</m:t>
                          </m:r>
                        </m:e>
                      </m:d>
                    </m:num>
                    <m:den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ω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d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ω</m:t>
                  </m:r>
                </m:e>
              </m:nary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17</m:t>
                  </m:r>
                </m:e>
              </m:d>
            </m:e>
          </m:eqArr>
        </m:oMath>
      </m:oMathPara>
    </w:p>
    <w:p w14:paraId="7C5E1487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The phonon density of states (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PhDOS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) was calculated over the full Brillouin zone using normalized q-point weights.</w:t>
      </w:r>
    </w:p>
    <w:p w14:paraId="404670B6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For component-resolved analysis, the contribution of material component s to each phonon mode and the corresponding component-projected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PhDOS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were defined as:</w:t>
      </w:r>
    </w:p>
    <w:p w14:paraId="695EBEB8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eqArr>
                <m:eqArr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W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s</m:t>
                      </m:r>
                    </m:sub>
                  </m:sSub>
                  <m:d>
                    <m:d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q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ν</m:t>
                      </m:r>
                    </m:e>
                  </m:d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=</m:t>
                  </m:r>
                  <m:f>
                    <m:f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grow m:val="1"/>
                          <m:supHide m:val="1"/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naryPr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κ</m:t>
                          </m:r>
                          <m:r>
                            <m:rPr>
                              <m:nor/>
                            </m:rPr>
                            <w:rPr>
                              <w:rFonts w:ascii="宋体" w:hAnsi="宋体" w:cs="宋体" w:hint="eastAsia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∈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s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,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a</m:t>
                          </m:r>
                        </m:sub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eastAsia="等线" w:hAnsi="Cambria Math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eastAsia="等线" w:hAnsi="Cambria Math" w:cs="Times New Roman"/>
                                      <w:kern w:val="2"/>
                                      <w:sz w:val="24"/>
                                      <w:szCs w:val="24"/>
                                      <w:lang w:eastAsia="zh-CN"/>
                                    </w:rPr>
                                  </m:ctrlPr>
                                </m:dPr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eastAsia="等线" w:hAnsi="Cambria Math" w:cs="Times New Roman"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Times New Roman" w:eastAsia="等线" w:hAnsi="Times New Roman" w:cs="Times New Roman"/>
                                          <w:i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Times New Roman" w:eastAsia="等线" w:hAnsi="Times New Roman" w:cs="Times New Roman"/>
                                          <w:i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  <m:t>κa</m:t>
                                      </m:r>
                                    </m:sub>
                                    <m:sup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Times New Roman" w:eastAsia="等线" w:hAnsi="Times New Roman" w:cs="Times New Roman"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  <m:t>q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Times New Roman" w:eastAsia="等线" w:hAnsi="Times New Roman" w:cs="Times New Roman"/>
                                          <w:i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  <m:t>ν</m:t>
                                      </m:r>
                                    </m:sup>
                                  </m:sSubSup>
                                </m:e>
                              </m:d>
                            </m:e>
                            <m:sup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等线" w:hAnsi="Times New Roman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num>
                    <m:den>
                      <m:nary>
                        <m:naryPr>
                          <m:chr m:val="∑"/>
                          <m:limLoc m:val="undOvr"/>
                          <m:grow m:val="1"/>
                          <m:supHide m:val="1"/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naryPr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κ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,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a</m:t>
                          </m:r>
                        </m:sub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eastAsia="等线" w:hAnsi="Cambria Math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eastAsia="等线" w:hAnsi="Cambria Math" w:cs="Times New Roman"/>
                                      <w:kern w:val="2"/>
                                      <w:sz w:val="24"/>
                                      <w:szCs w:val="24"/>
                                      <w:lang w:eastAsia="zh-CN"/>
                                    </w:rPr>
                                  </m:ctrlPr>
                                </m:dPr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eastAsia="等线" w:hAnsi="Cambria Math" w:cs="Times New Roman"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Times New Roman" w:eastAsia="等线" w:hAnsi="Times New Roman" w:cs="Times New Roman"/>
                                          <w:i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Times New Roman" w:eastAsia="等线" w:hAnsi="Times New Roman" w:cs="Times New Roman"/>
                                          <w:i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  <m:t>κa</m:t>
                                      </m:r>
                                    </m:sub>
                                    <m:sup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Times New Roman" w:eastAsia="等线" w:hAnsi="Times New Roman" w:cs="Times New Roman"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  <m:t>q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Times New Roman" w:eastAsia="等线" w:hAnsi="Times New Roman" w:cs="Times New Roman"/>
                                          <w:i/>
                                          <w:kern w:val="2"/>
                                          <w:sz w:val="24"/>
                                          <w:szCs w:val="24"/>
                                          <w:lang w:eastAsia="zh-CN"/>
                                        </w:rPr>
                                        <m:t>ν</m:t>
                                      </m:r>
                                    </m:sup>
                                  </m:sSubSup>
                                </m:e>
                              </m:d>
                            </m:e>
                            <m:sup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等线" w:hAnsi="Times New Roman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den>
                  </m:f>
                </m:e>
              </m:eqArr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18</m:t>
                  </m:r>
                </m:e>
              </m:d>
            </m:e>
          </m:eqArr>
        </m:oMath>
      </m:oMathPara>
    </w:p>
    <w:p w14:paraId="72C7996B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F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s</m:t>
                  </m:r>
                </m:sub>
              </m:sSub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ω</m:t>
                  </m:r>
                </m:e>
              </m:d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nary>
                <m:naryPr>
                  <m:chr m:val="∑"/>
                  <m:limLoc m:val="undOvr"/>
                  <m:grow m:val="1"/>
                  <m:supHide m:val="1"/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q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ν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w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q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W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s</m:t>
                      </m:r>
                    </m:sub>
                  </m:sSub>
                  <m:d>
                    <m:d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q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ν</m:t>
                      </m:r>
                    </m:e>
                  </m:d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δ</m:t>
                  </m:r>
                  <m:d>
                    <m:d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ω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ω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q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ν</m:t>
                          </m:r>
                        </m:sub>
                      </m:sSub>
                    </m:e>
                  </m:d>
                </m:e>
              </m:nary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19</m:t>
                  </m:r>
                </m:e>
              </m:d>
            </m:e>
          </m:eqArr>
        </m:oMath>
      </m:oMathPara>
    </w:p>
    <w:p w14:paraId="6E559262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where </w:t>
      </w:r>
      <m:oMath>
        <m:sSubSup>
          <m:sSubSup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Sup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e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κa</m:t>
            </m:r>
          </m:sub>
          <m:sup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q</m:t>
            </m:r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ν</m:t>
            </m:r>
          </m:sup>
        </m:sSubSup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Cartesian eigenvector component of atom </w:t>
      </w:r>
      <m:oMath>
        <m:r>
          <m:rPr>
            <m:nor/>
          </m:rPr>
          <w:rPr>
            <w:rFonts w:ascii="Times New Roman" w:eastAsia="等线" w:hAnsi="Times New Roman" w:cs="Times New Roman"/>
            <w:i/>
            <w:kern w:val="2"/>
            <w:sz w:val="24"/>
            <w:szCs w:val="24"/>
            <w:lang w:eastAsia="zh-CN"/>
          </w:rPr>
          <m:t>κ</m:t>
        </m:r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in mode </w:t>
      </w:r>
      <m:oMath>
        <m:d>
          <m:d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dPr>
          <m:e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q</m:t>
            </m:r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ν</m:t>
            </m:r>
          </m:e>
        </m:d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. The first relation gives the normalized component weight, and the second defines the component-projected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PhDOS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. The component weight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W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s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dimensionless, whereas F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s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(ω) has units of inverse frequency.</w:t>
      </w:r>
    </w:p>
    <w:p w14:paraId="63DDA4D2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The low-frequency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PhDOS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fraction was obtained by integrating the total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PhDOS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below 3 THz and normalizing it by the full-spectrum integral. The component contribution within this window was obtained analogously from the component-projected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PhDOS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</w:t>
      </w:r>
    </w:p>
    <w:p w14:paraId="490909CB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The phonon participation ratio (PPR) was used to quantify mode localization. For each mode, the atomic weights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p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κ</m:t>
            </m:r>
          </m:sub>
        </m:sSub>
        <m:d>
          <m:d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dPr>
          <m:e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q</m:t>
            </m:r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ν</m:t>
            </m:r>
          </m:e>
        </m:d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were obtained by summing the squared Cartesian eigenvector components and were normalized so that </w:t>
      </w:r>
      <m:oMath>
        <m:nary>
          <m:naryPr>
            <m:chr m:val="∑"/>
            <m:limLoc m:val="undOvr"/>
            <m:grow m:val="1"/>
            <m:supHide m:val="1"/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naryPr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κ</m:t>
            </m:r>
          </m:sub>
          <m:sup/>
          <m:e>
            <m:sSub>
              <m:sSubPr>
                <m:ctrlPr>
                  <w:rPr>
                    <w:rFonts w:ascii="Cambria Math" w:eastAsia="等线" w:hAnsi="Cambria Math" w:cs="Times New Roman"/>
                    <w:kern w:val="2"/>
                    <w:sz w:val="24"/>
                    <w:szCs w:val="24"/>
                    <w:lang w:eastAsia="zh-CN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i/>
                    <w:kern w:val="2"/>
                    <w:sz w:val="24"/>
                    <w:szCs w:val="24"/>
                    <w:lang w:eastAsia="zh-CN"/>
                  </w:rPr>
                  <m:t>p</m:t>
                </m:r>
              </m:e>
              <m:sub>
                <m:r>
                  <m:rPr>
                    <m:nor/>
                  </m:rPr>
                  <w:rPr>
                    <w:rFonts w:ascii="Times New Roman" w:eastAsia="等线" w:hAnsi="Times New Roman" w:cs="Times New Roman"/>
                    <w:i/>
                    <w:kern w:val="2"/>
                    <w:sz w:val="24"/>
                    <w:szCs w:val="24"/>
                    <w:lang w:eastAsia="zh-CN"/>
                  </w:rPr>
                  <m:t>κ</m:t>
                </m:r>
              </m:sub>
            </m:sSub>
          </m:e>
        </m:nary>
        <m:r>
          <m:rPr>
            <m:nor/>
          </m:rPr>
          <w:rPr>
            <w:rFonts w:ascii="Times New Roman" w:eastAsia="等线" w:hAnsi="Times New Roman" w:cs="Times New Roman"/>
            <w:kern w:val="2"/>
            <w:sz w:val="24"/>
            <w:szCs w:val="24"/>
            <w:lang w:eastAsia="zh-CN"/>
          </w:rPr>
          <m:t>=1</m:t>
        </m:r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 The normalized PPR was calculated as:</w:t>
      </w:r>
    </w:p>
    <w:p w14:paraId="7AC99419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PPR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q</m:t>
                  </m:r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ν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f>
                <m:f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N</m:t>
                  </m:r>
                  <m:nary>
                    <m:naryPr>
                      <m:chr m:val="∑"/>
                      <m:limLoc m:val="undOvr"/>
                      <m:grow m:val="1"/>
                      <m:supHide m:val="1"/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naryPr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κ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eastAsia="等线" w:hAnsi="Cambria Math" w:cs="Times New Roman"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等线" w:hAnsi="Times New Roman" w:cs="Times New Roman"/>
                                  <w:i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  <m:t>p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等线" w:hAnsi="Times New Roman" w:cs="Times New Roman"/>
                                  <w:i/>
                                  <w:kern w:val="2"/>
                                  <w:sz w:val="24"/>
                                  <w:szCs w:val="24"/>
                                  <w:lang w:eastAsia="zh-CN"/>
                                </w:rPr>
                                <m:t>κ</m:t>
                              </m:r>
                            </m:sub>
                          </m:sSub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2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q</m:t>
                          </m:r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ν</m:t>
                          </m:r>
                        </m:e>
                      </m:d>
                    </m:e>
                  </m:nary>
                </m:den>
              </m:f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20</m:t>
                  </m:r>
                </m:e>
              </m:d>
            </m:e>
          </m:eqArr>
        </m:oMath>
      </m:oMathPara>
    </w:p>
    <w:p w14:paraId="22437DBE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Here, </w:t>
      </w:r>
      <m:oMath>
        <m:r>
          <m:rPr>
            <m:nor/>
          </m:rPr>
          <w:rPr>
            <w:rFonts w:ascii="Times New Roman" w:eastAsia="等线" w:hAnsi="Times New Roman" w:cs="Times New Roman"/>
            <w:i/>
            <w:kern w:val="2"/>
            <w:sz w:val="24"/>
            <w:szCs w:val="24"/>
            <w:lang w:eastAsia="zh-CN"/>
          </w:rPr>
          <m:t>N</m:t>
        </m:r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number of atoms in the model. Modes with PPR ≥ 0.1 were classified as delocalized. The reported low-frequency delocalized-mode fraction was calculated from the normalized q-point-weighted mode counts, and the material-component contributions were obtained by weighting the selected modes with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W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s</m:t>
            </m:r>
          </m:sub>
        </m:sSub>
        <m:d>
          <m:d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dPr>
          <m:e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q</m:t>
            </m:r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ν</m:t>
            </m:r>
          </m:e>
        </m:d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 PPR is dimensionless and ranges from 1/N to 1.</w:t>
      </w:r>
    </w:p>
    <w:p w14:paraId="123BA2D7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The valence electron density was evaluated from the occupied Kohn-Sham states using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lastRenderedPageBreak/>
        <w:t>normalized k-point weights and the fractional occupations arising from electronic smearing.</w:t>
      </w:r>
    </w:p>
    <w:p w14:paraId="14E2CA28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Interfacial charge redistribution was quantified from the charge-density difference:</w:t>
      </w:r>
    </w:p>
    <w:p w14:paraId="5B720EE9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Δ</m:t>
              </m:r>
              <m:r>
                <m:rPr>
                  <m:nor/>
                </m:rPr>
                <w:rPr>
                  <w:rFonts w:ascii="Times New Roman" w:eastAsia="等线" w:hAnsi="Times New Roman" w:cs="Times New Roman"/>
                  <w:i/>
                  <w:kern w:val="2"/>
                  <w:sz w:val="24"/>
                  <w:szCs w:val="24"/>
                  <w:lang w:eastAsia="zh-CN"/>
                </w:rPr>
                <m:t>ρ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r</m:t>
                  </m:r>
                </m:e>
              </m:d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ρ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int</m:t>
                  </m:r>
                </m:sub>
              </m:sSub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r</m:t>
                  </m:r>
                </m:e>
              </m:d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-</m:t>
              </m:r>
              <m:nary>
                <m:naryPr>
                  <m:chr m:val="∑"/>
                  <m:limLoc m:val="undOvr"/>
                  <m:grow m:val="1"/>
                  <m:supHide m:val="1"/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naryPr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s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s</m:t>
                      </m:r>
                    </m:sub>
                  </m:sSub>
                  <m:d>
                    <m:dPr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r</m:t>
                      </m:r>
                    </m:e>
                  </m:d>
                </m:e>
              </m:nary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21</m:t>
                  </m:r>
                </m:e>
              </m:d>
            </m:e>
          </m:eqArr>
        </m:oMath>
      </m:oMathPara>
    </w:p>
    <w:p w14:paraId="41B2EB31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where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ρ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int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charge density of the complete interface and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ρ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s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charge density of isolated component </w:t>
      </w:r>
      <m:oMath>
        <m:r>
          <m:rPr>
            <m:nor/>
          </m:rPr>
          <w:rPr>
            <w:rFonts w:ascii="Times New Roman" w:eastAsia="等线" w:hAnsi="Times New Roman" w:cs="Times New Roman"/>
            <w:i/>
            <w:kern w:val="2"/>
            <w:sz w:val="24"/>
            <w:szCs w:val="24"/>
            <w:lang w:eastAsia="zh-CN"/>
          </w:rPr>
          <m:t>s</m:t>
        </m:r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 Each isolated-component density was evaluated in the same supercell, with the atoms fixed at their interfacial positions and with identical numerical settings. The charge-density difference has units of charge per volume (e Å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-3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).</w:t>
      </w:r>
    </w:p>
    <w:p w14:paraId="07F59BE2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The total density of states was (TDOS) evaluated from the Kohn-Sham eigenvalues and normalized k-point weights. Orbital- and element-projected densities of states (PDOS) were obtained from projections onto the orthogonalized atomic orbitals used by Quantum ESPRESSO.</w:t>
      </w:r>
    </w:p>
    <w:p w14:paraId="7469E1D9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Bader analysis was used to quantify interfacial charge transfer. The electron population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N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i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was obtained by integrating the valence electron density within Bader basin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Ω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i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 For the valence charge density generated with ultrasoft pseudopotentials, the net atomic charge was defined as:</w:t>
      </w:r>
    </w:p>
    <w:p w14:paraId="1D0A3D3E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i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sSubSup>
                <m:sSubSup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Z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i</m:t>
                  </m:r>
                </m:sub>
                <m:sup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val</m:t>
                  </m:r>
                </m:sup>
              </m:sSubSup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-</m:t>
              </m:r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22</m:t>
                  </m:r>
                </m:e>
              </m:d>
            </m:e>
          </m:eqArr>
        </m:oMath>
      </m:oMathPara>
    </w:p>
    <w:p w14:paraId="2CDC2D4B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where </w:t>
      </w:r>
      <m:oMath>
        <m:sSubSup>
          <m:sSubSup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Sup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Z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i</m:t>
            </m:r>
          </m:sub>
          <m:sup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val</m:t>
            </m:r>
          </m:sup>
        </m:sSubSup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valence charge assigned to atom </w:t>
      </w:r>
      <w:proofErr w:type="spellStart"/>
      <m:oMath>
        <m:r>
          <m:rPr>
            <m:nor/>
          </m:rPr>
          <w:rPr>
            <w:rFonts w:ascii="Times New Roman" w:eastAsia="等线" w:hAnsi="Times New Roman" w:cs="Times New Roman"/>
            <w:i/>
            <w:kern w:val="2"/>
            <w:sz w:val="24"/>
            <w:szCs w:val="24"/>
            <w:lang w:eastAsia="zh-CN"/>
          </w:rPr>
          <m:t>i</m:t>
        </m:r>
      </m:oMath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by the pseudopotential. Charges were reported in units of the elementary charge e; a positive net atomic charge denotes electron depletion. Component charge transfer was obtained by summing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Q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i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over all atoms in the corresponding component.</w:t>
      </w:r>
    </w:p>
    <w:p w14:paraId="15C271D0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lastRenderedPageBreak/>
        <w:t>The band center was calculated from the projected density of states as:</w:t>
      </w:r>
    </w:p>
    <w:p w14:paraId="5F94EAB0" w14:textId="77777777" w:rsidR="00F53758" w:rsidRPr="00333EB8" w:rsidRDefault="00000000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m:oMathPara>
        <m:oMath>
          <m:eqArr>
            <m:eqArrPr>
              <m:maxDist m:val="1"/>
              <m:ctrl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</m:ctrlPr>
            </m:eqArrPr>
            <m:e>
              <m:sSub>
                <m:sSub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i/>
                      <w:kern w:val="2"/>
                      <w:sz w:val="24"/>
                      <w:szCs w:val="24"/>
                      <w:lang w:eastAsia="zh-CN"/>
                    </w:rPr>
                    <m:t>ε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d</m:t>
                  </m:r>
                </m:sub>
              </m:sSub>
              <m:r>
                <m:rPr>
                  <m:nor/>
                </m:rPr>
                <w:rPr>
                  <w:rFonts w:ascii="Times New Roman" w:eastAsia="等线" w:hAnsi="Times New Roman" w:cs="Times New Roman"/>
                  <w:kern w:val="2"/>
                  <w:sz w:val="24"/>
                  <w:szCs w:val="24"/>
                  <w:lang w:eastAsia="zh-CN"/>
                </w:rPr>
                <m:t>=</m:t>
              </m:r>
              <m:f>
                <m:f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fPr>
                <m:num>
                  <m:nary>
                    <m:naryPr>
                      <m:limLoc m:val="subSup"/>
                      <m:grow m:val="1"/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E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1</m:t>
                          </m:r>
                        </m:sub>
                      </m:sSub>
                    </m:sub>
                    <m:sup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E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2</m:t>
                          </m:r>
                        </m:sub>
                      </m:sSub>
                    </m:sup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ED</m:t>
                      </m:r>
                      <m:d>
                        <m:d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E</m:t>
                          </m:r>
                        </m:e>
                      </m:d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d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E</m:t>
                      </m:r>
                    </m:e>
                  </m:nary>
                </m:num>
                <m:den>
                  <m:nary>
                    <m:naryPr>
                      <m:limLoc m:val="subSup"/>
                      <m:grow m:val="1"/>
                      <m:ctrlPr>
                        <w:rPr>
                          <w:rFonts w:ascii="Cambria Math" w:eastAsia="等线" w:hAnsi="Cambria Math" w:cs="Times New Roman"/>
                          <w:kern w:val="2"/>
                          <w:sz w:val="24"/>
                          <w:szCs w:val="24"/>
                          <w:lang w:eastAsia="zh-CN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E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1</m:t>
                          </m:r>
                        </m:sub>
                      </m:sSub>
                    </m:sub>
                    <m:sup>
                      <m:sSub>
                        <m:sSub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E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2</m:t>
                          </m:r>
                        </m:sub>
                      </m:sSub>
                    </m:sup>
                    <m:e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D</m:t>
                      </m:r>
                      <m:d>
                        <m:dPr>
                          <m:ctrlPr>
                            <w:rPr>
                              <w:rFonts w:ascii="Cambria Math" w:eastAsia="等线" w:hAnsi="Cambria Math" w:cs="Times New Roman"/>
                              <w:kern w:val="2"/>
                              <w:sz w:val="24"/>
                              <w:szCs w:val="24"/>
                              <w:lang w:eastAsia="zh-CN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等线" w:hAnsi="Times New Roman" w:cs="Times New Roman"/>
                              <w:i/>
                              <w:kern w:val="2"/>
                              <w:sz w:val="24"/>
                              <w:szCs w:val="24"/>
                              <w:lang w:eastAsia="zh-CN"/>
                            </w:rPr>
                            <m:t>E</m:t>
                          </m:r>
                        </m:e>
                      </m:d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kern w:val="2"/>
                          <w:sz w:val="24"/>
                          <w:szCs w:val="24"/>
                          <w:lang w:eastAsia="zh-CN"/>
                        </w:rPr>
                        <m:t>d</m:t>
                      </m:r>
                      <m:r>
                        <m:rPr>
                          <m:nor/>
                        </m:rPr>
                        <w:rPr>
                          <w:rFonts w:ascii="Times New Roman" w:eastAsia="等线" w:hAnsi="Times New Roman" w:cs="Times New Roman"/>
                          <w:i/>
                          <w:kern w:val="2"/>
                          <w:sz w:val="24"/>
                          <w:szCs w:val="24"/>
                          <w:lang w:eastAsia="zh-CN"/>
                        </w:rPr>
                        <m:t>E</m:t>
                      </m:r>
                    </m:e>
                  </m:nary>
                </m:den>
              </m:f>
              <m:r>
                <m:rPr>
                  <m:sty m:val="p"/>
                </m:rPr>
                <w:rPr>
                  <w:rFonts w:ascii="Cambria Math" w:eastAsia="等线" w:hAnsi="Cambria Math" w:cs="Times New Roman"/>
                  <w:kern w:val="2"/>
                  <w:sz w:val="24"/>
                  <w:szCs w:val="24"/>
                  <w:lang w:eastAsia="zh-CN"/>
                </w:rPr>
                <m:t>#</m:t>
              </m:r>
              <m:d>
                <m:dPr>
                  <m:ctrlPr>
                    <w:rPr>
                      <w:rFonts w:ascii="Cambria Math" w:eastAsia="等线" w:hAnsi="Cambria Math" w:cs="Times New Roman"/>
                      <w:kern w:val="2"/>
                      <w:sz w:val="24"/>
                      <w:szCs w:val="24"/>
                      <w:lang w:eastAsia="zh-CN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Times New Roman" w:eastAsia="等线" w:hAnsi="Times New Roman" w:cs="Times New Roman"/>
                      <w:kern w:val="2"/>
                      <w:sz w:val="24"/>
                      <w:szCs w:val="24"/>
                      <w:lang w:eastAsia="zh-CN"/>
                    </w:rPr>
                    <m:t>23</m:t>
                  </m:r>
                </m:e>
              </m:d>
            </m:e>
          </m:eqArr>
        </m:oMath>
      </m:oMathPara>
    </w:p>
    <w:p w14:paraId="6EFC4FA1" w14:textId="77777777" w:rsidR="00F5375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where </w:t>
      </w:r>
      <m:oMath>
        <m:r>
          <m:rPr>
            <m:nor/>
          </m:rPr>
          <w:rPr>
            <w:rFonts w:ascii="Times New Roman" w:eastAsia="等线" w:hAnsi="Times New Roman" w:cs="Times New Roman"/>
            <w:i/>
            <w:kern w:val="2"/>
            <w:sz w:val="24"/>
            <w:szCs w:val="24"/>
            <w:lang w:eastAsia="zh-CN"/>
          </w:rPr>
          <m:t>D</m:t>
        </m:r>
        <m:d>
          <m:d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d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E</m:t>
            </m:r>
          </m:e>
        </m:d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is the projected density of states, and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E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1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and </w:t>
      </w:r>
      <m:oMath>
        <m:sSub>
          <m:sSubPr>
            <m:ctrlPr>
              <w:rPr>
                <w:rFonts w:ascii="Cambria Math" w:eastAsia="等线" w:hAnsi="Cambria Math" w:cs="Times New Roman"/>
                <w:kern w:val="2"/>
                <w:sz w:val="24"/>
                <w:szCs w:val="24"/>
                <w:lang w:eastAsia="zh-CN"/>
              </w:rPr>
            </m:ctrlPr>
          </m:sSubPr>
          <m:e>
            <m:r>
              <m:rPr>
                <m:nor/>
              </m:rPr>
              <w:rPr>
                <w:rFonts w:ascii="Times New Roman" w:eastAsia="等线" w:hAnsi="Times New Roman" w:cs="Times New Roman"/>
                <w:i/>
                <w:kern w:val="2"/>
                <w:sz w:val="24"/>
                <w:szCs w:val="24"/>
                <w:lang w:eastAsia="zh-CN"/>
              </w:rPr>
              <m:t>E</m:t>
            </m:r>
          </m:e>
          <m:sub>
            <m:r>
              <m:rPr>
                <m:nor/>
              </m:rPr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m:t>2</m:t>
            </m:r>
          </m:sub>
        </m:sSub>
      </m:oMath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define the integration window relative to the Fermi level. The integration limits and band-center energy are in eV relative to the Fermi level, and the projected density of states is in states eV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perscript"/>
          <w:lang w:eastAsia="zh-CN"/>
        </w:rPr>
        <w:t>-1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.</w:t>
      </w:r>
    </w:p>
    <w:p w14:paraId="1E8E937B" w14:textId="77777777" w:rsidR="0048656A" w:rsidRDefault="0048656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037089DA" w14:textId="77777777" w:rsidR="0048656A" w:rsidRDefault="0048656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37A5DD2E" w14:textId="77777777" w:rsidR="0048656A" w:rsidRDefault="0048656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838DA24" w14:textId="77777777" w:rsidR="0048656A" w:rsidRDefault="0048656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EA17F1B" w14:textId="77777777" w:rsidR="0048656A" w:rsidRDefault="0048656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A0D6307" w14:textId="77777777" w:rsidR="0048656A" w:rsidRDefault="0048656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5D128BA" w14:textId="77777777" w:rsidR="0048656A" w:rsidRDefault="0048656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3C2DCFE" w14:textId="77777777" w:rsidR="0048656A" w:rsidRDefault="0048656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38DFBFA" w14:textId="77777777" w:rsidR="0048656A" w:rsidRPr="00333EB8" w:rsidRDefault="0048656A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00B10F19" w14:textId="657D20AF" w:rsidR="00F53758" w:rsidRPr="00333EB8" w:rsidRDefault="00F53758" w:rsidP="00E6301A">
      <w:pPr>
        <w:jc w:val="center"/>
        <w:rPr>
          <w:rFonts w:hint="eastAsia"/>
          <w:sz w:val="24"/>
          <w:szCs w:val="24"/>
          <w:lang w:eastAsia="zh-CN"/>
        </w:rPr>
      </w:pPr>
      <w:r w:rsidRPr="00333EB8">
        <w:rPr>
          <w:noProof/>
          <w:sz w:val="24"/>
          <w:szCs w:val="24"/>
          <w:lang w:eastAsia="zh-CN"/>
        </w:rPr>
        <w:lastRenderedPageBreak/>
        <w:drawing>
          <wp:inline distT="0" distB="0" distL="0" distR="0" wp14:anchorId="2D19D51A" wp14:editId="0F876584">
            <wp:extent cx="4320000" cy="3384700"/>
            <wp:effectExtent l="0" t="0" r="4445" b="6350"/>
            <wp:docPr id="10811029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0296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CDFB7" w14:textId="77777777" w:rsidR="00F53758" w:rsidRPr="00333EB8" w:rsidRDefault="00F5375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Supplementary Figure 1. Structural models of </w:t>
      </w:r>
      <w:proofErr w:type="spellStart"/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GAg</w:t>
      </w:r>
      <w:proofErr w:type="spellEnd"/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, GTG, and </w:t>
      </w:r>
      <w:proofErr w:type="spellStart"/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GTAg</w:t>
      </w:r>
      <w:proofErr w:type="spellEnd"/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used for DFT calculations.</w:t>
      </w:r>
    </w:p>
    <w:p w14:paraId="61FBBEF7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4FB7C8BB" wp14:editId="729D16FA">
            <wp:extent cx="4320000" cy="4986173"/>
            <wp:effectExtent l="0" t="0" r="4445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07"/>
                    <a:stretch/>
                  </pic:blipFill>
                  <pic:spPr bwMode="auto">
                    <a:xfrm>
                      <a:off x="0" y="0"/>
                      <a:ext cx="4320000" cy="4986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D9F8B4" w14:textId="48A4308C" w:rsidR="00F53758" w:rsidRPr="00333EB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2. Total and projected electronic densities of states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GTAg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,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, and GTG.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a, c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and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e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)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Total densities of states of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GTAg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GAg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and GTG, respectively.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(b, d and f)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Corresponding orbital-resolved projected densities of states.</w:t>
      </w:r>
    </w:p>
    <w:p w14:paraId="43DCCFEC" w14:textId="77777777" w:rsidR="00F53758" w:rsidRPr="00333EB8" w:rsidRDefault="00F53758" w:rsidP="00E6301A">
      <w:pPr>
        <w:jc w:val="both"/>
        <w:rPr>
          <w:rFonts w:hint="eastAsia"/>
          <w:lang w:eastAsia="zh-CN"/>
        </w:rPr>
      </w:pPr>
      <w:bookmarkStart w:id="0" w:name="_Hlk239941089"/>
      <w:r w:rsidRPr="00333EB8">
        <w:rPr>
          <w:noProof/>
          <w:lang w:eastAsia="zh-CN"/>
        </w:rPr>
        <w:lastRenderedPageBreak/>
        <w:drawing>
          <wp:inline distT="0" distB="0" distL="0" distR="0" wp14:anchorId="0811889B" wp14:editId="23B25556">
            <wp:extent cx="5400000" cy="4068680"/>
            <wp:effectExtent l="0" t="0" r="0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9" t="3490" r="5550" b="129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686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17644" w14:textId="08E4C8E2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3. </w:t>
      </w:r>
      <w:r w:rsidRPr="00333EB8">
        <w:rPr>
          <w:rFonts w:ascii="Times New Roman" w:eastAsia="等线" w:hAnsi="Times New Roman" w:cs="Times New Roman"/>
          <w:b/>
          <w:bCs/>
          <w:i/>
          <w:iCs/>
          <w:kern w:val="2"/>
          <w:sz w:val="24"/>
          <w:szCs w:val="24"/>
          <w:lang w:eastAsia="zh-CN"/>
        </w:rPr>
        <w:t>k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-resolved PDOS maps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GTAg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.</w:t>
      </w:r>
    </w:p>
    <w:p w14:paraId="4BFB4EC8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bookmarkEnd w:id="0"/>
    <w:p w14:paraId="5B01FC2F" w14:textId="77777777" w:rsidR="00F53758" w:rsidRPr="00333EB8" w:rsidRDefault="00F53758" w:rsidP="00E6301A">
      <w:pPr>
        <w:jc w:val="both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0B809279" wp14:editId="5E7FD158">
            <wp:extent cx="5400000" cy="4092520"/>
            <wp:effectExtent l="0" t="0" r="0" b="38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1" t="2492" r="5188" b="154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925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48B49" w14:textId="6D176EE6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4. </w:t>
      </w:r>
      <w:r w:rsidRPr="00333EB8">
        <w:rPr>
          <w:rFonts w:ascii="Times New Roman" w:eastAsia="等线" w:hAnsi="Times New Roman" w:cs="Times New Roman"/>
          <w:b/>
          <w:bCs/>
          <w:i/>
          <w:iCs/>
          <w:kern w:val="2"/>
          <w:sz w:val="24"/>
          <w:szCs w:val="24"/>
          <w:lang w:eastAsia="zh-CN"/>
        </w:rPr>
        <w:t>k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-resolved PDOS maps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.</w:t>
      </w:r>
    </w:p>
    <w:p w14:paraId="37065482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44EC01E9" w14:textId="77777777" w:rsidR="00F53758" w:rsidRPr="00333EB8" w:rsidRDefault="00F53758" w:rsidP="00E6301A">
      <w:pPr>
        <w:jc w:val="both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688F0F4F" wp14:editId="534B2A95">
            <wp:extent cx="5400000" cy="4103507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" t="2242" r="5549" b="154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1035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2253B" w14:textId="73AEB0EA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5. </w:t>
      </w:r>
      <w:r w:rsidRPr="00333EB8">
        <w:rPr>
          <w:rFonts w:ascii="Times New Roman" w:eastAsia="等线" w:hAnsi="Times New Roman" w:cs="Times New Roman"/>
          <w:b/>
          <w:bCs/>
          <w:i/>
          <w:iCs/>
          <w:kern w:val="2"/>
          <w:sz w:val="24"/>
          <w:szCs w:val="24"/>
          <w:lang w:eastAsia="zh-CN"/>
        </w:rPr>
        <w:t>k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-resolved PDOS maps of GTG.</w:t>
      </w:r>
    </w:p>
    <w:p w14:paraId="0FC5E4E4" w14:textId="35EAB740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884E37A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3E7B49E5" w14:textId="77777777" w:rsidR="00F53758" w:rsidRPr="00333EB8" w:rsidRDefault="00F53758" w:rsidP="00E6301A">
      <w:pPr>
        <w:jc w:val="both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05AD6AA7" wp14:editId="68E137F2">
            <wp:extent cx="4319905" cy="360108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0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EB222" w14:textId="79DB0933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6. </w:t>
      </w:r>
      <w:r w:rsidRPr="00333EB8">
        <w:rPr>
          <w:rFonts w:ascii="Times New Roman" w:eastAsia="等线" w:hAnsi="Times New Roman" w:cs="Times New Roman"/>
          <w:b/>
          <w:bCs/>
          <w:i/>
          <w:iCs/>
          <w:kern w:val="2"/>
          <w:sz w:val="24"/>
          <w:szCs w:val="24"/>
          <w:lang w:eastAsia="zh-CN"/>
        </w:rPr>
        <w:t>k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-resolved molecular PDOS maps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GTAg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,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, and GTG.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(a)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GTAg</w:t>
      </w:r>
      <w:proofErr w:type="spellEnd"/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,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(b)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GAg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and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(c)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GTG.</w:t>
      </w:r>
    </w:p>
    <w:p w14:paraId="62FCEE73" w14:textId="1C54949C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3D5EE8C" w14:textId="712D74CE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7E6FE17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47B33D29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232C305C" wp14:editId="44685BF8">
            <wp:extent cx="4320000" cy="3051833"/>
            <wp:effectExtent l="0" t="0" r="444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78"/>
                    <a:stretch/>
                  </pic:blipFill>
                  <pic:spPr bwMode="auto">
                    <a:xfrm>
                      <a:off x="0" y="0"/>
                      <a:ext cx="4320000" cy="3051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3E2B55" w14:textId="17F34D4C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7. Electronic band dispersions and electron linewidths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GTAg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,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, and GTG.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(a)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GTAg</w:t>
      </w:r>
      <w:proofErr w:type="spellEnd"/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(b)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GAg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; and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(c)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GTG. Colors indicate the electron linewidth.</w:t>
      </w:r>
    </w:p>
    <w:p w14:paraId="6BE928CF" w14:textId="6ACF82FC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35E0EC11" w14:textId="10CD1F05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82BCA4D" w14:textId="32FCAA6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2217D92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022881A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6F5DC4F7" wp14:editId="7B5A2F3D">
            <wp:extent cx="4320000" cy="2860007"/>
            <wp:effectExtent l="0" t="0" r="444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17"/>
                    <a:stretch/>
                  </pic:blipFill>
                  <pic:spPr bwMode="auto">
                    <a:xfrm>
                      <a:off x="0" y="0"/>
                      <a:ext cx="4320000" cy="2860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CC0F3C" w14:textId="705A22BA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8. Phonon dispersions and phonon linewidths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GTAg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,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GAg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, and GTG.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(a)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GTAg</w:t>
      </w:r>
      <w:proofErr w:type="spellEnd"/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(b)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GAg</w:t>
      </w:r>
      <w:proofErr w:type="spellEnd"/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and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(c)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GTG. Colors indicate the phonon linewidth.</w:t>
      </w:r>
    </w:p>
    <w:p w14:paraId="4CF32CCF" w14:textId="280AE920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459E47FE" w14:textId="643CAD2B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06CC38EB" w14:textId="63B0513B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E2937AB" w14:textId="1A23CD5F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A8A7C9E" w14:textId="77777777" w:rsidR="00E6301A" w:rsidRDefault="00E6301A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3AEF38D8" w14:textId="0664979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5C17CBD3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04E07CE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4DD32C93" wp14:editId="3961CF28">
            <wp:extent cx="4320000" cy="2255259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2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5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E4360" w14:textId="68A9874D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9. Model of GTG used for molecular dynamics simulations.</w:t>
      </w:r>
    </w:p>
    <w:p w14:paraId="4AB8775A" w14:textId="21C7A47E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2FE45BA" w14:textId="6FC59CC7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B1C5E95" w14:textId="5A652DE7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769EE476" w14:textId="48AF7223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DBA7884" w14:textId="45AE2496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4BE7704" w14:textId="59E8BD3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50AF4B2E" w14:textId="6FE41500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1C06936B" w14:textId="4352316F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33F46B1" w14:textId="6D87C632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CCB5A76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4B3BA598" w14:textId="77777777" w:rsidR="00F53758" w:rsidRPr="00333EB8" w:rsidRDefault="00F53758" w:rsidP="00E6301A">
      <w:pPr>
        <w:jc w:val="center"/>
        <w:rPr>
          <w:rFonts w:eastAsia="等线" w:hint="eastAsia"/>
          <w:kern w:val="2"/>
          <w:lang w:eastAsia="zh-CN"/>
        </w:rPr>
      </w:pPr>
      <w:r w:rsidRPr="00333EB8">
        <w:rPr>
          <w:noProof/>
          <w:lang w:val="de-DE" w:eastAsia="ja-JP"/>
        </w:rPr>
        <w:lastRenderedPageBreak/>
        <w:drawing>
          <wp:inline distT="0" distB="0" distL="0" distR="0" wp14:anchorId="7854FD81" wp14:editId="6F8E451B">
            <wp:extent cx="2879725" cy="200596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C932E" w14:textId="2E285CC6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10. SEM image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AgNWs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.</w:t>
      </w:r>
    </w:p>
    <w:p w14:paraId="5D7BDF8F" w14:textId="743C63A9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BC84E1E" w14:textId="5E69BB53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1944449C" w14:textId="6B08C5E6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A9CEF5B" w14:textId="019757FE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26176E43" w14:textId="6BEDC2A6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1B515C7F" w14:textId="1B562B83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53CFFCFB" w14:textId="6D291275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5BB5F436" w14:textId="6E66900F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FB1847C" w14:textId="08347EC3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0EFC01A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13B08FA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3FFE17C4" wp14:editId="11E296E4">
            <wp:extent cx="2879725" cy="2243455"/>
            <wp:effectExtent l="0" t="0" r="0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4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4604D" w14:textId="77777777" w:rsidR="00F53758" w:rsidRPr="00333EB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11. Raman spectra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TAgNW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and TCNQ.</w:t>
      </w:r>
    </w:p>
    <w:p w14:paraId="2474E7A7" w14:textId="77777777" w:rsidR="00F53758" w:rsidRPr="00333EB8" w:rsidRDefault="00F53758" w:rsidP="00E6301A">
      <w:pPr>
        <w:jc w:val="center"/>
        <w:rPr>
          <w:rFonts w:eastAsia="等线" w:hint="eastAsia"/>
          <w:kern w:val="2"/>
          <w:lang w:eastAsia="zh-CN"/>
        </w:rPr>
      </w:pPr>
      <w:r w:rsidRPr="00333EB8">
        <w:rPr>
          <w:noProof/>
          <w:lang w:val="de-DE" w:eastAsia="ja-JP"/>
        </w:rPr>
        <w:lastRenderedPageBreak/>
        <w:drawing>
          <wp:inline distT="0" distB="0" distL="0" distR="0" wp14:anchorId="3CC376C1" wp14:editId="31AFA05B">
            <wp:extent cx="2880000" cy="600473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600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7AC56" w14:textId="77777777" w:rsidR="00F53758" w:rsidRPr="00333EB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12. Morphology and thickness characterization of GNS.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SEM image, AFM topographic image, and corresponding height profile of GNS.</w:t>
      </w:r>
    </w:p>
    <w:p w14:paraId="5F54C854" w14:textId="77777777" w:rsidR="00F53758" w:rsidRPr="00333EB8" w:rsidRDefault="00F53758" w:rsidP="00E6301A">
      <w:pPr>
        <w:jc w:val="center"/>
        <w:rPr>
          <w:rFonts w:eastAsia="等线" w:hint="eastAsia"/>
          <w:kern w:val="2"/>
          <w:lang w:eastAsia="zh-CN"/>
        </w:rPr>
      </w:pPr>
      <w:r w:rsidRPr="00333EB8">
        <w:rPr>
          <w:noProof/>
          <w:lang w:val="de-DE" w:eastAsia="ja-JP"/>
        </w:rPr>
        <w:lastRenderedPageBreak/>
        <w:drawing>
          <wp:inline distT="0" distB="0" distL="0" distR="0" wp14:anchorId="39A79F85" wp14:editId="6E9F90B3">
            <wp:extent cx="2879725" cy="2012950"/>
            <wp:effectExtent l="0" t="0" r="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61B47" w14:textId="67E29211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13. SEM image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GTAgNW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.</w:t>
      </w:r>
    </w:p>
    <w:p w14:paraId="7A0A94CD" w14:textId="02FB7BA1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4C28C69" w14:textId="36913F1C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7D2EF105" w14:textId="0CE15843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C03B72A" w14:textId="7596A24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2EDC0D01" w14:textId="4AEBB468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F74D9D7" w14:textId="50D5E1B3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8406CA4" w14:textId="1A94968A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515FE022" w14:textId="66265470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7822F97" w14:textId="0868AB12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27784A4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B77631B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7A7F05A1" wp14:editId="7607F330">
            <wp:extent cx="2880000" cy="2418816"/>
            <wp:effectExtent l="0" t="0" r="0" b="63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418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21EB7B" w14:textId="3E162255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14. High-resolution XPS spectra of Ag 3d for pure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AgNWs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and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TAgNW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.</w:t>
      </w:r>
    </w:p>
    <w:p w14:paraId="722FE241" w14:textId="3207CD7A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70629084" w14:textId="104F17EF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555E897" w14:textId="0BC8CE9D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1AB03C6" w14:textId="08BC9940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64FE951" w14:textId="02B6A3B1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3B279EB" w14:textId="60FC0430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F3991C9" w14:textId="1E9A9886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2BDA119E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4A7933B0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2A096276" wp14:editId="4513239B">
            <wp:extent cx="2406015" cy="2474595"/>
            <wp:effectExtent l="0" t="0" r="0" b="19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6" b="3576"/>
                    <a:stretch>
                      <a:fillRect/>
                    </a:stretch>
                  </pic:blipFill>
                  <pic:spPr>
                    <a:xfrm>
                      <a:off x="0" y="0"/>
                      <a:ext cx="2406844" cy="247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0C1C1" w14:textId="5713E805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15. Comparison of the Raman G’ band positions of GNS,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GAgNW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, and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GTAgNW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.</w:t>
      </w:r>
    </w:p>
    <w:p w14:paraId="31B8F3CA" w14:textId="1F6D5C69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17EDB52" w14:textId="3AB0B4F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281AB827" w14:textId="24177CE6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41F3708" w14:textId="2C8EFF9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4EFAA29" w14:textId="795F8EC1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1F4743A" w14:textId="7A1BC77C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16C0C7E6" w14:textId="7CC19319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29353067" w14:textId="788E9EE1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1272182D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3FBBC140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0A49C9E1" wp14:editId="099F6EBF">
            <wp:extent cx="2880000" cy="2252858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5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17A3C" w14:textId="1F0BAC0A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16. Raman spectra of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GAgNW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acquired at different excitation wavelengths.</w:t>
      </w:r>
    </w:p>
    <w:p w14:paraId="1DD3B2A2" w14:textId="5D78B0C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7A2226B7" w14:textId="0B3440AE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EA212F9" w14:textId="5ABECA66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4679347" w14:textId="7489FE08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CE360AE" w14:textId="6A00E31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F145773" w14:textId="0A6BA0CF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5E04EA5B" w14:textId="7D9F97FF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E9703E6" w14:textId="327D8EE8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15E039F8" w14:textId="561C90D8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20ED9FB0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4CC0BAEE" w14:textId="77777777" w:rsidR="00F53758" w:rsidRPr="00333EB8" w:rsidRDefault="00F53758" w:rsidP="00E6301A">
      <w:pPr>
        <w:jc w:val="center"/>
        <w:rPr>
          <w:rFonts w:eastAsia="等线" w:hint="eastAsia"/>
          <w:kern w:val="2"/>
          <w:lang w:eastAsia="zh-CN"/>
        </w:rPr>
      </w:pPr>
      <w:r w:rsidRPr="00333EB8">
        <w:rPr>
          <w:noProof/>
          <w:lang w:val="de-DE" w:eastAsia="ja-JP"/>
        </w:rPr>
        <w:lastRenderedPageBreak/>
        <w:drawing>
          <wp:inline distT="0" distB="0" distL="0" distR="0" wp14:anchorId="616D1391" wp14:editId="30948FE6">
            <wp:extent cx="2879090" cy="188976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0104F" w14:textId="20A6F6A6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17. Magnified cross-sectional SEM image of GTAg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/PNFs.</w:t>
      </w:r>
    </w:p>
    <w:p w14:paraId="4051094F" w14:textId="7FDEEEB7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2678EC93" w14:textId="08189441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1FC34B7" w14:textId="11DF1127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5A1C588" w14:textId="77777777" w:rsidR="00E6301A" w:rsidRDefault="00E6301A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2FD5257B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61469D1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4E612573" wp14:editId="7FE67DC5">
            <wp:extent cx="2880000" cy="4437721"/>
            <wp:effectExtent l="0" t="0" r="0" b="127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437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2C2FCB" w14:textId="77777777" w:rsidR="00F53758" w:rsidRPr="00333EB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18. Experimental setup for LED heat-dissipation measurements.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Photographs of the LED module and the assembly used to evaluate heat dissipation. A GTAg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 film is placed between the LED module and the heat sink.</w:t>
      </w:r>
    </w:p>
    <w:p w14:paraId="0DF84671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4873FC55" wp14:editId="207D7FE0">
            <wp:extent cx="2880000" cy="3463729"/>
            <wp:effectExtent l="0" t="0" r="0" b="3810"/>
            <wp:docPr id="18289631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963194" name="图片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5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463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1B3F" w14:textId="4414ECA7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19. CPU cooling setup and thermal interface configurations.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Photographs of the desktop-computer CPU cooling setup and sample installation configurations. Configurations are shown without an interface film (Blank) and with CTP, PNFs, GAg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/PNFs, and GTAg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/PNFs.</w:t>
      </w:r>
    </w:p>
    <w:p w14:paraId="71C78E1E" w14:textId="0FA411BB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448FE17" w14:textId="1F4872F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396EAFC4" w14:textId="6659C3B9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CB68207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F8C31D9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45E654C2" wp14:editId="304E8226">
            <wp:extent cx="2880000" cy="2414865"/>
            <wp:effectExtent l="0" t="0" r="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41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13D6E" w14:textId="6D9580A5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20. Temperature evolution during CPU operation with different interface materials.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r w:rsidRPr="001E575C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T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c-Fan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during CPU operation with PNFs, CTP, GAg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/PNFs, and GTAg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 as interface layers.</w:t>
      </w:r>
    </w:p>
    <w:p w14:paraId="1B751D73" w14:textId="76F780A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00F18CE" w14:textId="2E3748D1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9F13353" w14:textId="554AAFDF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D49EB1C" w14:textId="07CD56A2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B8146F0" w14:textId="598B46F8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4F2E7395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3957B7BB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4EE3C651" wp14:editId="133BFB74">
            <wp:extent cx="3637280" cy="2832735"/>
            <wp:effectExtent l="0" t="0" r="1270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1857" cy="28441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305526" w14:textId="77777777" w:rsidR="00F53758" w:rsidRPr="00333EB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21. Experimental configurations for smartphone heat-dissipation measurements.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Photographs of the smartphone during video playback and the battery configurations used for heat-dissipation measurements. Configurations include Blank and PNFs, CTP, and GTAg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 attached to the battery surface.</w:t>
      </w:r>
    </w:p>
    <w:p w14:paraId="023F8F62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7F2A4570" wp14:editId="13B6D1A7">
            <wp:extent cx="3600000" cy="6046256"/>
            <wp:effectExtent l="0" t="0" r="635" b="0"/>
            <wp:docPr id="7780274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027419" name="图片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5" r="47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604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C5939" w14:textId="1897E093" w:rsidR="00F53758" w:rsidRPr="00333EB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22. Experimental configurations and infrared thermal imaging of model vehicles.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(a)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Top-view photograph of model vehicles with aluminum alloy- and carbon fiber-based hoods and roofs. Two sample-free regions and the corresponding sample-covered regions were defined on each vehicle.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(b)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Thermal infrared images of two model vehicles at five distinct time points over three consecutive days.</w:t>
      </w:r>
    </w:p>
    <w:p w14:paraId="2998043F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67959FCC" wp14:editId="722054C9">
            <wp:extent cx="4320000" cy="3277404"/>
            <wp:effectExtent l="0" t="0" r="44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77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7A9BF" w14:textId="04EF7B93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23. Ka-band electromagnetic interference shielding performance of PNFs and </w:t>
      </w:r>
      <w:proofErr w:type="spellStart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GTAg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vertAlign w:val="subscript"/>
          <w:lang w:eastAsia="zh-CN"/>
        </w:rPr>
        <w:t>x</w:t>
      </w:r>
      <w:proofErr w:type="spellEnd"/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/PNFs.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Frequency-dependent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(a)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SE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T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, (b)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SE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A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and </w:t>
      </w:r>
      <w:r w:rsidR="00B5343B"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(c)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SE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R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of PNFs and </w:t>
      </w:r>
      <w:proofErr w:type="spellStart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GTAg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x</w:t>
      </w:r>
      <w:proofErr w:type="spellEnd"/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/PNFs.</w:t>
      </w:r>
    </w:p>
    <w:p w14:paraId="7264629B" w14:textId="1027DAF5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407AC36" w14:textId="15669133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ADD157D" w14:textId="2E8E2C96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F51379B" w14:textId="09CF093B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6A1E0B1" w14:textId="6B35D258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0AD37754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01FC1998" w14:textId="77777777" w:rsidR="00F53758" w:rsidRPr="00333EB8" w:rsidRDefault="00F53758" w:rsidP="00E6301A">
      <w:pPr>
        <w:jc w:val="both"/>
        <w:rPr>
          <w:rFonts w:eastAsia="等线" w:hint="eastAsia"/>
          <w:kern w:val="2"/>
          <w:lang w:eastAsia="zh-CN"/>
        </w:rPr>
      </w:pPr>
      <w:r w:rsidRPr="00333EB8">
        <w:rPr>
          <w:noProof/>
          <w:lang w:val="de-DE" w:eastAsia="ja-JP"/>
        </w:rPr>
        <w:lastRenderedPageBreak/>
        <w:drawing>
          <wp:inline distT="0" distB="0" distL="0" distR="0" wp14:anchorId="5D6190A3" wp14:editId="02F6B388">
            <wp:extent cx="5760720" cy="2452370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E9564" w14:textId="77A1020A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24. Time-dependent infrared thermal imaging of the GTAg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/PNFs surface at various applied voltages.</w:t>
      </w:r>
    </w:p>
    <w:p w14:paraId="76D828E6" w14:textId="5DA5F5B7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2D0588E" w14:textId="4DE208B7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7375391B" w14:textId="731CBED6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0D205AA" w14:textId="04301038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2EAF66E" w14:textId="4AFCBBBE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5CBB436F" w14:textId="1716EA3E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5251C18" w14:textId="5BB3C12C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1A06A9E0" w14:textId="0CAFB7A4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C24CA12" w14:textId="3A68F6EC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7D5822A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6218B68" w14:textId="77777777" w:rsidR="00F53758" w:rsidRPr="00333EB8" w:rsidRDefault="00F53758" w:rsidP="00E6301A">
      <w:pPr>
        <w:jc w:val="center"/>
        <w:rPr>
          <w:rFonts w:hint="eastAsia"/>
          <w:lang w:eastAsia="zh-CN"/>
        </w:rPr>
      </w:pPr>
      <w:r w:rsidRPr="00333EB8">
        <w:rPr>
          <w:noProof/>
          <w:lang w:eastAsia="zh-CN"/>
        </w:rPr>
        <w:lastRenderedPageBreak/>
        <w:drawing>
          <wp:inline distT="0" distB="0" distL="0" distR="0" wp14:anchorId="4D52149D" wp14:editId="60EDAB52">
            <wp:extent cx="2880000" cy="1475172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68" t="4169" r="2145" b="1472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7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DE2EE" w14:textId="777D8153" w:rsidR="00F5375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</w:t>
      </w: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Figure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25. Thermochromic assembly for visualizing Joule heating.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Photograph of the layered assembly comprising thermochromic material (TCM), an Anhui University logo tag (ALT), and GTAg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/PNFs.</w:t>
      </w:r>
    </w:p>
    <w:p w14:paraId="24D74244" w14:textId="711600F1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42F205F" w14:textId="4EF9E268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36FA066" w14:textId="4C69431E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D40BC79" w14:textId="378B6159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92262AE" w14:textId="043858B0" w:rsid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00AF1083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3F140949" w14:textId="77777777" w:rsidR="00F53758" w:rsidRPr="00333EB8" w:rsidRDefault="00F53758" w:rsidP="00E6301A">
      <w:pPr>
        <w:jc w:val="center"/>
        <w:rPr>
          <w:rFonts w:hint="eastAsia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noProof/>
          <w:sz w:val="24"/>
          <w:szCs w:val="24"/>
          <w:lang w:eastAsia="zh-CN"/>
        </w:rPr>
        <w:lastRenderedPageBreak/>
        <w:drawing>
          <wp:inline distT="0" distB="0" distL="0" distR="0" wp14:anchorId="18D242EE" wp14:editId="555E6BA4">
            <wp:extent cx="2880000" cy="3571137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80" t="589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57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51340" w14:textId="77777777" w:rsidR="00F53758" w:rsidRPr="00333EB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 xml:space="preserve"> Figure 26. Foldability of GTAg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b/>
          <w:bCs/>
          <w:kern w:val="2"/>
          <w:sz w:val="24"/>
          <w:szCs w:val="24"/>
          <w:lang w:eastAsia="zh-CN"/>
        </w:rPr>
        <w:t>/PNFs films.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 xml:space="preserve"> Photographs of GTAg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 folded into frog-, swan-, and airplane-shaped structures (left, from top to bottom) and the corresponding unfolded films (right).</w:t>
      </w:r>
    </w:p>
    <w:p w14:paraId="7B7BE5AA" w14:textId="77777777" w:rsidR="00333EB8" w:rsidRDefault="00333EB8" w:rsidP="00E6301A">
      <w:pPr>
        <w:jc w:val="both"/>
        <w:rPr>
          <w:rFonts w:hint="eastAsia"/>
          <w:sz w:val="24"/>
          <w:szCs w:val="24"/>
          <w:lang w:eastAsia="zh-CN"/>
        </w:rPr>
      </w:pPr>
    </w:p>
    <w:p w14:paraId="7385479D" w14:textId="77777777" w:rsidR="00333EB8" w:rsidRDefault="00333EB8" w:rsidP="00E6301A">
      <w:pPr>
        <w:jc w:val="both"/>
        <w:rPr>
          <w:rFonts w:hint="eastAsia"/>
          <w:sz w:val="24"/>
          <w:szCs w:val="24"/>
          <w:lang w:eastAsia="zh-CN"/>
        </w:rPr>
      </w:pPr>
    </w:p>
    <w:p w14:paraId="74A8A903" w14:textId="77777777" w:rsidR="00333EB8" w:rsidRDefault="00333EB8" w:rsidP="00E6301A">
      <w:pPr>
        <w:jc w:val="both"/>
        <w:rPr>
          <w:rFonts w:hint="eastAsia"/>
          <w:sz w:val="24"/>
          <w:szCs w:val="24"/>
          <w:lang w:eastAsia="zh-CN"/>
        </w:rPr>
      </w:pPr>
    </w:p>
    <w:p w14:paraId="2008408C" w14:textId="77777777" w:rsidR="00333EB8" w:rsidRDefault="00333EB8" w:rsidP="00E6301A">
      <w:pPr>
        <w:jc w:val="both"/>
        <w:rPr>
          <w:sz w:val="24"/>
          <w:szCs w:val="24"/>
          <w:lang w:eastAsia="zh-CN"/>
        </w:rPr>
      </w:pPr>
    </w:p>
    <w:p w14:paraId="38317879" w14:textId="77777777" w:rsidR="00FD4670" w:rsidRDefault="00FD4670" w:rsidP="00E6301A">
      <w:pPr>
        <w:jc w:val="both"/>
        <w:rPr>
          <w:sz w:val="24"/>
          <w:szCs w:val="24"/>
          <w:lang w:eastAsia="zh-CN"/>
        </w:rPr>
      </w:pPr>
    </w:p>
    <w:p w14:paraId="3718B915" w14:textId="77777777" w:rsidR="00FD4670" w:rsidRDefault="00FD4670" w:rsidP="00E6301A">
      <w:pPr>
        <w:jc w:val="both"/>
        <w:rPr>
          <w:sz w:val="24"/>
          <w:szCs w:val="24"/>
          <w:lang w:eastAsia="zh-CN"/>
        </w:rPr>
      </w:pPr>
    </w:p>
    <w:p w14:paraId="71F0085B" w14:textId="77777777" w:rsidR="00FD4670" w:rsidRDefault="00FD4670" w:rsidP="00E6301A">
      <w:pPr>
        <w:jc w:val="both"/>
        <w:rPr>
          <w:rFonts w:hint="eastAsia"/>
          <w:sz w:val="24"/>
          <w:szCs w:val="24"/>
          <w:lang w:eastAsia="zh-CN"/>
        </w:rPr>
      </w:pPr>
    </w:p>
    <w:p w14:paraId="4ADDA5F0" w14:textId="0568C989" w:rsidR="00F53758" w:rsidRPr="00333EB8" w:rsidRDefault="00F53758" w:rsidP="00E6301A">
      <w:pPr>
        <w:jc w:val="center"/>
        <w:rPr>
          <w:rFonts w:hint="eastAsia"/>
          <w:sz w:val="24"/>
          <w:szCs w:val="24"/>
          <w:lang w:eastAsia="zh-CN"/>
        </w:rPr>
      </w:pPr>
      <w:r w:rsidRPr="00333EB8">
        <w:rPr>
          <w:noProof/>
          <w:sz w:val="24"/>
          <w:szCs w:val="24"/>
          <w:lang w:eastAsia="zh-CN"/>
        </w:rPr>
        <w:lastRenderedPageBreak/>
        <w:drawing>
          <wp:inline distT="0" distB="0" distL="0" distR="0" wp14:anchorId="225461D9" wp14:editId="4CA5D252">
            <wp:extent cx="4320000" cy="2214899"/>
            <wp:effectExtent l="0" t="0" r="4445" b="0"/>
            <wp:docPr id="10316872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687243" name="图片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8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1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6F8E4" w14:textId="77777777" w:rsidR="00333EB8" w:rsidRPr="00333EB8" w:rsidRDefault="00F53758" w:rsidP="00E6301A">
      <w:pPr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Supplementary Figure 27. Experimental setup for cyclic bending tests. 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Left, front, and right views of GTAg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vertAlign w:val="subscript"/>
          <w:lang w:eastAsia="zh-CN"/>
        </w:rPr>
        <w:t>30</w:t>
      </w: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/PNFs mounted in the folding endurance tester for cyclic bending tests.</w:t>
      </w:r>
    </w:p>
    <w:p w14:paraId="294BFD6C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C9B5DA1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E74DFC6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2D6B938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0DE073E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79B9DEB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76E5D3F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340273F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13C96B6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C4C7F0D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799D695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6CFBF59" w14:textId="77777777" w:rsidR="00333EB8" w:rsidRPr="00333EB8" w:rsidRDefault="00333EB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428C2EC" w14:textId="43C9FBDA" w:rsidR="00F53758" w:rsidRPr="00333EB8" w:rsidRDefault="00F53758" w:rsidP="00E6301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33EB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>Supplementary Table 1. Temperature forecasts for Shushan District, Hefei, Anhui, China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60"/>
        <w:gridCol w:w="1204"/>
        <w:gridCol w:w="1383"/>
        <w:gridCol w:w="1383"/>
        <w:gridCol w:w="1383"/>
        <w:gridCol w:w="1383"/>
      </w:tblGrid>
      <w:tr w:rsidR="00F53758" w:rsidRPr="00333EB8" w14:paraId="59DA4132" w14:textId="77777777" w:rsidTr="00B9238C">
        <w:trPr>
          <w:trHeight w:val="771"/>
          <w:jc w:val="center"/>
        </w:trPr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single" w:sz="4" w:space="0" w:color="auto"/>
            </w:tcBorders>
            <w:vAlign w:val="center"/>
          </w:tcPr>
          <w:p w14:paraId="2ACA93D4" w14:textId="0849EA8E" w:rsidR="00F53758" w:rsidRPr="00333EB8" w:rsidRDefault="00F53758" w:rsidP="00E6301A">
            <w:pPr>
              <w:widowControl w:val="0"/>
              <w:spacing w:after="0" w:line="480" w:lineRule="auto"/>
              <w:ind w:firstLineChars="200" w:firstLine="480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Time</w:t>
            </w:r>
          </w:p>
          <w:p w14:paraId="3895F96B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Date</w:t>
            </w:r>
          </w:p>
        </w:tc>
        <w:tc>
          <w:tcPr>
            <w:tcW w:w="12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8E49B2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08:00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AE2AFA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10:00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B36F4C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12:00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C16C1C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14:00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5D3C2B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16:00</w:t>
            </w:r>
          </w:p>
        </w:tc>
      </w:tr>
      <w:tr w:rsidR="00F53758" w:rsidRPr="00333EB8" w14:paraId="782CC240" w14:textId="77777777" w:rsidTr="00B9238C">
        <w:trPr>
          <w:jc w:val="center"/>
        </w:trPr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03F382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July 14, 2026</w:t>
            </w:r>
          </w:p>
        </w:tc>
        <w:tc>
          <w:tcPr>
            <w:tcW w:w="120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A17BA0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30.0 ºC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1061DA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32.7 ºC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868890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34.0 ºC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31E823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34.0 ºC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A348CE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34.0 ºC</w:t>
            </w:r>
          </w:p>
        </w:tc>
      </w:tr>
      <w:tr w:rsidR="00F53758" w:rsidRPr="00333EB8" w14:paraId="16361FF8" w14:textId="77777777" w:rsidTr="00B9238C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251306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July 15, 2026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14:paraId="7157BE18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31.0 ºC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4E2494A8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33.7 ºC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6C67C745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35.0 ºC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6454A4E4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35.0 ºC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1E469E5D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34.3 ºC</w:t>
            </w:r>
          </w:p>
        </w:tc>
      </w:tr>
      <w:tr w:rsidR="00F53758" w:rsidRPr="00333EB8" w14:paraId="0D48489B" w14:textId="77777777" w:rsidTr="00B9238C">
        <w:trPr>
          <w:jc w:val="center"/>
        </w:trPr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7519D4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July 16, 2026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6C9E59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32.0 ºC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03AF59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33.3 ºC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6ABC33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34.0 ºC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C2ECB0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34.0 ºC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FECE97" w14:textId="77777777" w:rsidR="00F53758" w:rsidRPr="00333EB8" w:rsidRDefault="00F53758" w:rsidP="00E6301A">
            <w:pPr>
              <w:widowControl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333EB8">
              <w:rPr>
                <w:rFonts w:ascii="Times New Roman" w:eastAsia="等线" w:hAnsi="Times New Roman" w:cs="Times New Roman"/>
                <w:kern w:val="2"/>
                <w:sz w:val="24"/>
                <w:szCs w:val="24"/>
                <w:lang w:eastAsia="zh-CN"/>
              </w:rPr>
              <w:t>32.7 ºC</w:t>
            </w:r>
          </w:p>
        </w:tc>
      </w:tr>
    </w:tbl>
    <w:p w14:paraId="29161C4E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  <w:r w:rsidRPr="00333EB8"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  <w:t>Source: China Weather.</w:t>
      </w:r>
    </w:p>
    <w:p w14:paraId="5048A670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0E26092E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43AF22A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446927E6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12C78F3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7228C64F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14CC235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8C32853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11EEAD0E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0C71AEB5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00480736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66495198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5CC3027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5601AAA" w14:textId="77777777" w:rsidR="00F53758" w:rsidRPr="00333EB8" w:rsidRDefault="00F53758" w:rsidP="00E6301A">
      <w:pPr>
        <w:widowControl w:val="0"/>
        <w:spacing w:after="0" w:line="480" w:lineRule="auto"/>
        <w:jc w:val="both"/>
        <w:rPr>
          <w:rFonts w:ascii="Times New Roman" w:eastAsia="等线" w:hAnsi="Times New Roman" w:cs="Times New Roman"/>
          <w:kern w:val="2"/>
          <w:sz w:val="24"/>
          <w:szCs w:val="24"/>
          <w:lang w:eastAsia="zh-CN"/>
        </w:rPr>
      </w:pPr>
    </w:p>
    <w:p w14:paraId="27DE2A69" w14:textId="77777777" w:rsidR="007419A7" w:rsidRPr="007419A7" w:rsidRDefault="007419A7" w:rsidP="003A224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7419A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>Supplementary References</w:t>
      </w:r>
    </w:p>
    <w:p w14:paraId="6C4C04FE" w14:textId="61907AE3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ADDIN EN.REFLIST </w:instrTex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Thompson, A. P. et al. LAMMPS</w:t>
      </w:r>
      <w:r w:rsid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flexible simulation tool for particle-based materials modeling at the atomic, meso, and continuum scales.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Comput. Phys. Commun.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271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108171 (2022).</w:t>
      </w:r>
    </w:p>
    <w:p w14:paraId="3B686C20" w14:textId="40D8E37D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Sun, H. COMPASS: an ab initio force-field optimized for condensed-phase applications</w:t>
      </w:r>
      <w:r w:rsid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overview with details on alkane and benzene compounds.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J. Phys. Chem. B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102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7338–7364 (1998).</w:t>
      </w:r>
    </w:p>
    <w:p w14:paraId="3008D82D" w14:textId="77777777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Tersoff, J. Empirical interatomic potential for carbon, with applications to amorphous carbon.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Phys. Rev. Lett.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61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2879–2882 (1988).</w:t>
      </w:r>
    </w:p>
    <w:p w14:paraId="5E59F3F0" w14:textId="77777777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Li, Z. et al. Influence of thermostatting on nonequilibrium molecular dynamics simulations of heat conduction in solids.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J. Chem. Phys.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151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234105 (2019).</w:t>
      </w:r>
    </w:p>
    <w:p w14:paraId="3BF023DE" w14:textId="77777777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Hong, Y., Li, L., Zeng, X. C., Zhang, J. Tuning thermal contact conductance at graphene–copper interface via surface nanoengineering.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Nanoscale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6286–6294 (2015).</w:t>
      </w:r>
    </w:p>
    <w:p w14:paraId="069CC1C9" w14:textId="2DFDE118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Giannozzi, P. et al. QUANTUM ESPRESSO: a modular and open-source software project for quantum simulations of materials.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J. Phys.: Condens. Matter</w:t>
      </w:r>
      <w:r w:rsid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21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395502 (2009).</w:t>
      </w:r>
    </w:p>
    <w:p w14:paraId="46C2F018" w14:textId="77777777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Tesch, J. et al. Structural and electronic properties of graphene nanoflakes on Au(111) and Ag(111).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Sci. Rep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23439 (2016).</w:t>
      </w:r>
    </w:p>
    <w:p w14:paraId="3F81ABC6" w14:textId="77777777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Blowey, P. J. et al. Re-evaluating how charge transfer modifies the conformation of adsorbed molecules.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Nanoscale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14984–14992 (2018).</w:t>
      </w:r>
    </w:p>
    <w:p w14:paraId="6CA7A9B6" w14:textId="77777777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Baroni, S., de Gironcoli, S., Dal Corso, A., Giannozzi, P. Phonons and related crystal properties from density-functional perturbation theory.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Rev. Mod. Phys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73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515–562 (2001).</w:t>
      </w:r>
    </w:p>
    <w:p w14:paraId="7726A2B3" w14:textId="0EAF7C75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Lee, H. et al. Electron</w:t>
      </w:r>
      <w:r w:rsid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phonon physics from first principles using the EPW code.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npj Comput. Mater.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5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156 (2023).</w:t>
      </w:r>
    </w:p>
    <w:p w14:paraId="203CA956" w14:textId="77777777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Giustino, F. Electron-phonon interactions from first principles.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Rev. Mod. Phys.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89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015003 (2017).</w:t>
      </w:r>
    </w:p>
    <w:p w14:paraId="523908E8" w14:textId="0AAC0C39" w:rsidR="00F53758" w:rsidRPr="007419A7" w:rsidRDefault="00F53758" w:rsidP="007419A7">
      <w:pPr>
        <w:spacing w:after="0" w:line="480" w:lineRule="auto"/>
        <w:ind w:left="480" w:hangingChars="20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Giustino, F., Cohen, M. L., Louie, S. G. Electron</w:t>
      </w:r>
      <w:r w:rsid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phonon interaction using Wannier functions. </w:t>
      </w:r>
      <w:r w:rsidRPr="007419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Phys. Rev. B </w:t>
      </w:r>
      <w:r w:rsidRPr="007419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76</w:t>
      </w: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t>, 165108 (2007).</w:t>
      </w:r>
    </w:p>
    <w:p w14:paraId="0602ACA4" w14:textId="71177CC0" w:rsidR="007034F5" w:rsidRPr="007419A7" w:rsidRDefault="00F53758" w:rsidP="007419A7">
      <w:pPr>
        <w:spacing w:after="0" w:line="480" w:lineRule="auto"/>
        <w:ind w:left="480" w:hangingChars="200" w:hanging="480"/>
        <w:rPr>
          <w:rFonts w:ascii="Times New Roman" w:hAnsi="Times New Roman" w:cs="Times New Roman"/>
          <w:sz w:val="24"/>
          <w:szCs w:val="24"/>
          <w:lang w:val="en-GB"/>
        </w:rPr>
      </w:pPr>
      <w:r w:rsidRPr="007419A7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</w:p>
    <w:sectPr w:rsidR="007034F5" w:rsidRPr="007419A7">
      <w:footerReference w:type="default" r:id="rId3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2C348" w14:textId="77777777" w:rsidR="007038DE" w:rsidRDefault="007038DE" w:rsidP="00A7406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C9FC833" w14:textId="77777777" w:rsidR="007038DE" w:rsidRDefault="007038DE" w:rsidP="00A7406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AD9B" w14:textId="6C9CEA71" w:rsidR="00A71072" w:rsidRDefault="00A71072">
    <w:pPr>
      <w:pStyle w:val="a9"/>
      <w:jc w:val="right"/>
    </w:pPr>
    <w:r>
      <w:rPr>
        <w:rFonts w:eastAsiaTheme="minorEastAsia" w:hint="eastAsia"/>
        <w:lang w:eastAsia="zh-CN"/>
      </w:rPr>
      <w:t>S</w:t>
    </w:r>
    <w:sdt>
      <w:sdtPr>
        <w:id w:val="-32744584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sdtContent>
    </w:sdt>
  </w:p>
  <w:p w14:paraId="791EDFCA" w14:textId="77777777" w:rsidR="00A71072" w:rsidRDefault="00A7107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78318" w14:textId="77777777" w:rsidR="007038DE" w:rsidRDefault="007038DE" w:rsidP="00A7406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D379A67" w14:textId="77777777" w:rsidR="007038DE" w:rsidRDefault="007038DE" w:rsidP="00A7406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56B52"/>
    <w:multiLevelType w:val="multilevel"/>
    <w:tmpl w:val="6DBC6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48B4419"/>
    <w:multiLevelType w:val="hybridMultilevel"/>
    <w:tmpl w:val="5164D2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77512451">
    <w:abstractNumId w:val="0"/>
  </w:num>
  <w:num w:numId="2" w16cid:durableId="244194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758"/>
    <w:rsid w:val="001E575C"/>
    <w:rsid w:val="002B15F1"/>
    <w:rsid w:val="00333EB8"/>
    <w:rsid w:val="003A2247"/>
    <w:rsid w:val="0048656A"/>
    <w:rsid w:val="004A49E8"/>
    <w:rsid w:val="0050116E"/>
    <w:rsid w:val="005E6FCC"/>
    <w:rsid w:val="007034F5"/>
    <w:rsid w:val="007038DE"/>
    <w:rsid w:val="007419A7"/>
    <w:rsid w:val="007B6E31"/>
    <w:rsid w:val="008556B2"/>
    <w:rsid w:val="008B159A"/>
    <w:rsid w:val="009652A1"/>
    <w:rsid w:val="00981614"/>
    <w:rsid w:val="009A013E"/>
    <w:rsid w:val="009F1F9A"/>
    <w:rsid w:val="00A71072"/>
    <w:rsid w:val="00A74062"/>
    <w:rsid w:val="00AC41C9"/>
    <w:rsid w:val="00B142D0"/>
    <w:rsid w:val="00B5343B"/>
    <w:rsid w:val="00B72FEF"/>
    <w:rsid w:val="00C51B5C"/>
    <w:rsid w:val="00D17EE1"/>
    <w:rsid w:val="00D9301F"/>
    <w:rsid w:val="00E6301A"/>
    <w:rsid w:val="00EE3A59"/>
    <w:rsid w:val="00F47AB2"/>
    <w:rsid w:val="00F53758"/>
    <w:rsid w:val="00F906B9"/>
    <w:rsid w:val="00FD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C02F42"/>
  <w15:chartTrackingRefBased/>
  <w15:docId w15:val="{146B3410-7681-4985-B801-5E48668A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A59"/>
    <w:pPr>
      <w:spacing w:after="160" w:line="259" w:lineRule="auto"/>
    </w:pPr>
    <w:rPr>
      <w:rFonts w:eastAsia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F53758"/>
    <w:pPr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a4">
    <w:name w:val="批注文字 字符"/>
    <w:basedOn w:val="a0"/>
    <w:link w:val="a3"/>
    <w:uiPriority w:val="99"/>
    <w:qFormat/>
    <w:rsid w:val="00F53758"/>
    <w:rPr>
      <w:rFonts w:ascii="Tahoma" w:eastAsia="宋体" w:hAnsi="Tahoma" w:cs="Tahoma"/>
      <w:kern w:val="0"/>
      <w:sz w:val="16"/>
      <w:szCs w:val="20"/>
      <w:lang w:eastAsia="en-US"/>
    </w:rPr>
  </w:style>
  <w:style w:type="character" w:styleId="a5">
    <w:name w:val="annotation reference"/>
    <w:basedOn w:val="a0"/>
    <w:uiPriority w:val="99"/>
    <w:semiHidden/>
    <w:unhideWhenUsed/>
    <w:rsid w:val="00F53758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6">
    <w:name w:val="Normal (Web)"/>
    <w:basedOn w:val="a"/>
    <w:uiPriority w:val="99"/>
    <w:unhideWhenUsed/>
    <w:qFormat/>
    <w:rsid w:val="00F53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1">
    <w:name w:val="无列表1"/>
    <w:next w:val="a2"/>
    <w:uiPriority w:val="99"/>
    <w:semiHidden/>
    <w:unhideWhenUsed/>
    <w:rsid w:val="00F53758"/>
  </w:style>
  <w:style w:type="paragraph" w:styleId="a7">
    <w:name w:val="Balloon Text"/>
    <w:basedOn w:val="a"/>
    <w:link w:val="a8"/>
    <w:semiHidden/>
    <w:qFormat/>
    <w:rsid w:val="00F53758"/>
    <w:pPr>
      <w:spacing w:after="0" w:line="240" w:lineRule="auto"/>
    </w:pPr>
    <w:rPr>
      <w:rFonts w:ascii="Tahoma" w:eastAsia="MS Mincho" w:hAnsi="Tahoma" w:cs="Tahoma"/>
      <w:sz w:val="16"/>
      <w:szCs w:val="16"/>
      <w:lang w:val="de-DE" w:eastAsia="ja-JP"/>
    </w:rPr>
  </w:style>
  <w:style w:type="character" w:customStyle="1" w:styleId="a8">
    <w:name w:val="批注框文本 字符"/>
    <w:basedOn w:val="a0"/>
    <w:link w:val="a7"/>
    <w:semiHidden/>
    <w:rsid w:val="00F53758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9">
    <w:name w:val="footer"/>
    <w:basedOn w:val="a"/>
    <w:link w:val="aa"/>
    <w:uiPriority w:val="99"/>
    <w:qFormat/>
    <w:rsid w:val="00F53758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  <w:style w:type="character" w:customStyle="1" w:styleId="aa">
    <w:name w:val="页脚 字符"/>
    <w:basedOn w:val="a0"/>
    <w:link w:val="a9"/>
    <w:uiPriority w:val="99"/>
    <w:qFormat/>
    <w:rsid w:val="00F53758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b">
    <w:name w:val="header"/>
    <w:basedOn w:val="a"/>
    <w:link w:val="ac"/>
    <w:uiPriority w:val="99"/>
    <w:qFormat/>
    <w:rsid w:val="00F53758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zh-CN" w:eastAsia="ja-JP"/>
    </w:rPr>
  </w:style>
  <w:style w:type="character" w:customStyle="1" w:styleId="ac">
    <w:name w:val="页眉 字符"/>
    <w:basedOn w:val="a0"/>
    <w:link w:val="ab"/>
    <w:uiPriority w:val="99"/>
    <w:qFormat/>
    <w:rsid w:val="00F53758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paragraph" w:styleId="ad">
    <w:name w:val="footnote text"/>
    <w:basedOn w:val="a"/>
    <w:link w:val="ae"/>
    <w:semiHidden/>
    <w:qFormat/>
    <w:rsid w:val="00F53758"/>
    <w:pPr>
      <w:keepLines/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ro-RO"/>
    </w:rPr>
  </w:style>
  <w:style w:type="character" w:customStyle="1" w:styleId="ae">
    <w:name w:val="脚注文本 字符"/>
    <w:basedOn w:val="a0"/>
    <w:link w:val="ad"/>
    <w:semiHidden/>
    <w:rsid w:val="00F53758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styleId="af">
    <w:name w:val="annotation subject"/>
    <w:basedOn w:val="a3"/>
    <w:next w:val="a3"/>
    <w:link w:val="af0"/>
    <w:uiPriority w:val="99"/>
    <w:semiHidden/>
    <w:unhideWhenUsed/>
    <w:qFormat/>
    <w:rsid w:val="00F53758"/>
    <w:pPr>
      <w:spacing w:after="0"/>
    </w:pPr>
    <w:rPr>
      <w:rFonts w:ascii="Times New Roman" w:eastAsia="MS Mincho" w:hAnsi="Times New Roman" w:cs="Times New Roman"/>
      <w:b/>
      <w:bCs/>
      <w:sz w:val="20"/>
      <w:lang w:val="zh-CN" w:eastAsia="ja-JP"/>
    </w:rPr>
  </w:style>
  <w:style w:type="character" w:customStyle="1" w:styleId="af0">
    <w:name w:val="批注主题 字符"/>
    <w:basedOn w:val="a4"/>
    <w:link w:val="af"/>
    <w:uiPriority w:val="99"/>
    <w:semiHidden/>
    <w:qFormat/>
    <w:rsid w:val="00F53758"/>
    <w:rPr>
      <w:rFonts w:ascii="Times New Roman" w:eastAsia="MS Mincho" w:hAnsi="Times New Roman" w:cs="Times New Roman"/>
      <w:b/>
      <w:bCs/>
      <w:kern w:val="0"/>
      <w:sz w:val="20"/>
      <w:szCs w:val="20"/>
      <w:lang w:val="zh-CN" w:eastAsia="ja-JP"/>
    </w:rPr>
  </w:style>
  <w:style w:type="character" w:customStyle="1" w:styleId="10">
    <w:name w:val="超链接1"/>
    <w:basedOn w:val="a0"/>
    <w:uiPriority w:val="99"/>
    <w:unhideWhenUsed/>
    <w:rsid w:val="00F53758"/>
    <w:rPr>
      <w:color w:val="0563C1"/>
      <w:u w:val="single"/>
    </w:rPr>
  </w:style>
  <w:style w:type="paragraph" w:customStyle="1" w:styleId="History">
    <w:name w:val="History"/>
    <w:basedOn w:val="a"/>
    <w:qFormat/>
    <w:rsid w:val="00F53758"/>
    <w:pPr>
      <w:spacing w:before="230" w:after="460" w:line="180" w:lineRule="exact"/>
      <w:jc w:val="right"/>
    </w:pPr>
    <w:rPr>
      <w:rFonts w:ascii="Arial" w:eastAsia="MS Mincho" w:hAnsi="Arial" w:cs="Times New Roman"/>
      <w:sz w:val="14"/>
      <w:szCs w:val="16"/>
      <w:lang w:val="de-DE" w:eastAsia="ja-JP"/>
    </w:rPr>
  </w:style>
  <w:style w:type="paragraph" w:customStyle="1" w:styleId="References">
    <w:name w:val="References"/>
    <w:basedOn w:val="a"/>
    <w:qFormat/>
    <w:rsid w:val="00F53758"/>
    <w:pPr>
      <w:spacing w:after="0" w:line="200" w:lineRule="exact"/>
      <w:ind w:left="425" w:hanging="425"/>
      <w:jc w:val="both"/>
    </w:pPr>
    <w:rPr>
      <w:rFonts w:ascii="Times New Roman" w:eastAsia="MS Mincho" w:hAnsi="Times New Roman" w:cs="Times New Roman"/>
      <w:sz w:val="15"/>
      <w:szCs w:val="14"/>
      <w:lang w:val="en-GB" w:eastAsia="ja-JP"/>
    </w:rPr>
  </w:style>
  <w:style w:type="paragraph" w:customStyle="1" w:styleId="HExperimentalSection">
    <w:name w:val="HExperimental_Section"/>
    <w:basedOn w:val="a"/>
    <w:qFormat/>
    <w:rsid w:val="00F53758"/>
    <w:pPr>
      <w:spacing w:before="460" w:after="230" w:line="230" w:lineRule="atLeast"/>
    </w:pPr>
    <w:rPr>
      <w:rFonts w:ascii="Times New Roman" w:eastAsia="MS Mincho" w:hAnsi="Times New Roman" w:cs="Times New Roman"/>
      <w:i/>
      <w:sz w:val="24"/>
      <w:szCs w:val="20"/>
      <w:lang w:val="de-DE" w:eastAsia="ja-JP"/>
    </w:rPr>
  </w:style>
  <w:style w:type="paragraph" w:customStyle="1" w:styleId="ExperimentalSection">
    <w:name w:val="ExperimentalSection"/>
    <w:basedOn w:val="a"/>
    <w:qFormat/>
    <w:rsid w:val="00F53758"/>
    <w:pPr>
      <w:spacing w:after="240" w:line="200" w:lineRule="exact"/>
      <w:ind w:firstLine="170"/>
      <w:jc w:val="both"/>
    </w:pPr>
    <w:rPr>
      <w:rFonts w:ascii="Times New Roman" w:eastAsia="MS Mincho" w:hAnsi="Times New Roman" w:cs="Times New Roman"/>
      <w:sz w:val="16"/>
      <w:szCs w:val="14"/>
      <w:lang w:val="en-GB" w:eastAsia="ja-JP"/>
    </w:rPr>
  </w:style>
  <w:style w:type="paragraph" w:customStyle="1" w:styleId="FNB">
    <w:name w:val="FNB"/>
    <w:basedOn w:val="a"/>
    <w:link w:val="FNBChar"/>
    <w:qFormat/>
    <w:rsid w:val="00F53758"/>
    <w:pPr>
      <w:widowControl w:val="0"/>
      <w:spacing w:after="40" w:line="160" w:lineRule="exact"/>
      <w:ind w:left="567" w:right="4434" w:hanging="567"/>
      <w:jc w:val="both"/>
    </w:pPr>
    <w:rPr>
      <w:rFonts w:ascii="Times" w:eastAsia="MS Mincho" w:hAnsi="Times" w:cs="Times New Roman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sid w:val="00F53758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qFormat/>
    <w:rsid w:val="00F5375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customStyle="1" w:styleId="TableCaption">
    <w:name w:val="TableCaption"/>
    <w:basedOn w:val="a"/>
    <w:qFormat/>
    <w:rsid w:val="00F53758"/>
    <w:pPr>
      <w:spacing w:after="120" w:line="190" w:lineRule="exact"/>
      <w:jc w:val="both"/>
    </w:pPr>
    <w:rPr>
      <w:rFonts w:ascii="Arial" w:eastAsia="MS Mincho" w:hAnsi="Arial" w:cs="Times New Roman"/>
      <w:sz w:val="16"/>
      <w:szCs w:val="14"/>
      <w:lang w:val="en-GB" w:eastAsia="ja-JP"/>
    </w:rPr>
  </w:style>
  <w:style w:type="paragraph" w:customStyle="1" w:styleId="TableHead">
    <w:name w:val="TableHead"/>
    <w:basedOn w:val="TableCaption"/>
    <w:qFormat/>
    <w:rsid w:val="00F53758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  <w:rsid w:val="00F53758"/>
  </w:style>
  <w:style w:type="paragraph" w:customStyle="1" w:styleId="TableFoot">
    <w:name w:val="TableFoot"/>
    <w:basedOn w:val="TableBody"/>
    <w:qFormat/>
    <w:rsid w:val="00F53758"/>
    <w:pPr>
      <w:spacing w:before="60" w:after="60"/>
    </w:pPr>
  </w:style>
  <w:style w:type="paragraph" w:customStyle="1" w:styleId="SchemeCaption">
    <w:name w:val="SchemeCaption"/>
    <w:basedOn w:val="a"/>
    <w:qFormat/>
    <w:rsid w:val="00F53758"/>
    <w:pPr>
      <w:spacing w:before="230" w:after="460" w:line="190" w:lineRule="exact"/>
      <w:jc w:val="both"/>
    </w:pPr>
    <w:rPr>
      <w:rFonts w:ascii="Arial" w:eastAsia="MS Mincho" w:hAnsi="Arial" w:cs="Times New Roman"/>
      <w:sz w:val="16"/>
      <w:szCs w:val="14"/>
      <w:lang w:val="en-GB" w:eastAsia="ja-JP"/>
    </w:rPr>
  </w:style>
  <w:style w:type="paragraph" w:customStyle="1" w:styleId="STOE">
    <w:name w:val="STOE"/>
    <w:basedOn w:val="a"/>
    <w:link w:val="STOEChar1"/>
    <w:qFormat/>
    <w:rsid w:val="00F53758"/>
    <w:pPr>
      <w:widowControl w:val="0"/>
      <w:spacing w:after="0" w:line="236" w:lineRule="exact"/>
      <w:ind w:right="4434"/>
      <w:jc w:val="both"/>
    </w:pPr>
    <w:rPr>
      <w:rFonts w:ascii="Times" w:eastAsia="MS Mincho" w:hAnsi="Times" w:cs="Times New Roman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sid w:val="00F53758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customStyle="1" w:styleId="Title1">
    <w:name w:val="Title1"/>
    <w:basedOn w:val="a"/>
    <w:qFormat/>
    <w:rsid w:val="00F53758"/>
    <w:pPr>
      <w:spacing w:after="0" w:line="240" w:lineRule="auto"/>
    </w:pPr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customStyle="1" w:styleId="AuthorsFull">
    <w:name w:val="Authors Full"/>
    <w:basedOn w:val="a"/>
    <w:rsid w:val="00F53758"/>
    <w:pPr>
      <w:spacing w:after="0" w:line="240" w:lineRule="auto"/>
    </w:pPr>
    <w:rPr>
      <w:rFonts w:ascii="Times New Roman" w:eastAsia="MS Mincho" w:hAnsi="Times New Roman" w:cs="Times New Roman"/>
      <w:i/>
      <w:sz w:val="24"/>
      <w:szCs w:val="24"/>
      <w:lang w:eastAsia="ja-JP"/>
    </w:rPr>
  </w:style>
  <w:style w:type="paragraph" w:customStyle="1" w:styleId="dedication">
    <w:name w:val="dedication"/>
    <w:basedOn w:val="a"/>
    <w:qFormat/>
    <w:rsid w:val="00F53758"/>
    <w:pPr>
      <w:spacing w:after="0" w:line="240" w:lineRule="auto"/>
    </w:pPr>
    <w:rPr>
      <w:rFonts w:ascii="Times New Roman" w:eastAsia="MS Mincho" w:hAnsi="Times New Roman" w:cs="Times New Roman"/>
      <w:i/>
      <w:sz w:val="24"/>
      <w:szCs w:val="24"/>
      <w:lang w:eastAsia="ja-JP"/>
    </w:rPr>
  </w:style>
  <w:style w:type="paragraph" w:customStyle="1" w:styleId="Addresses">
    <w:name w:val="Addresses"/>
    <w:basedOn w:val="a"/>
    <w:rsid w:val="00F5375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Acknowledgements">
    <w:name w:val="Acknowledgements"/>
    <w:basedOn w:val="a"/>
    <w:qFormat/>
    <w:rsid w:val="00F5375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Abstract">
    <w:name w:val="Abstract"/>
    <w:basedOn w:val="a"/>
    <w:autoRedefine/>
    <w:qFormat/>
    <w:rsid w:val="00F53758"/>
    <w:pPr>
      <w:spacing w:after="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Head1">
    <w:name w:val="Head 1"/>
    <w:basedOn w:val="a"/>
    <w:autoRedefine/>
    <w:qFormat/>
    <w:rsid w:val="00F53758"/>
    <w:pPr>
      <w:spacing w:after="0" w:line="360" w:lineRule="auto"/>
    </w:pPr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customStyle="1" w:styleId="Head2">
    <w:name w:val="Head 2"/>
    <w:basedOn w:val="a"/>
    <w:autoRedefine/>
    <w:qFormat/>
    <w:rsid w:val="00F53758"/>
    <w:pPr>
      <w:spacing w:after="0" w:line="360" w:lineRule="auto"/>
    </w:pPr>
    <w:rPr>
      <w:rFonts w:ascii="Times New Roman" w:eastAsia="MS Mincho" w:hAnsi="Times New Roman" w:cs="Times New Roman"/>
      <w:i/>
      <w:sz w:val="24"/>
      <w:szCs w:val="24"/>
      <w:lang w:eastAsia="ja-JP"/>
    </w:rPr>
  </w:style>
  <w:style w:type="paragraph" w:customStyle="1" w:styleId="dates">
    <w:name w:val="dates"/>
    <w:basedOn w:val="a"/>
    <w:qFormat/>
    <w:rsid w:val="00F53758"/>
    <w:pPr>
      <w:spacing w:after="0" w:line="240" w:lineRule="auto"/>
      <w:jc w:val="right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Literature">
    <w:name w:val="Literature"/>
    <w:basedOn w:val="a"/>
    <w:rsid w:val="00F53758"/>
    <w:pPr>
      <w:spacing w:after="0" w:line="48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customStyle="1" w:styleId="Legend">
    <w:name w:val="Legend"/>
    <w:basedOn w:val="a"/>
    <w:qFormat/>
    <w:rsid w:val="00F5375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ainText">
    <w:name w:val="Main Text"/>
    <w:basedOn w:val="a"/>
    <w:link w:val="MainTextChar"/>
    <w:qFormat/>
    <w:rsid w:val="00F53758"/>
    <w:pPr>
      <w:spacing w:after="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sid w:val="00F53758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F5375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ExperimentalText">
    <w:name w:val="Experimental Text"/>
    <w:basedOn w:val="a"/>
    <w:link w:val="ExperimentalTextChar"/>
    <w:qFormat/>
    <w:rsid w:val="00F53758"/>
    <w:pPr>
      <w:spacing w:after="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ExperimentalTextChar">
    <w:name w:val="Experimental Text Char"/>
    <w:link w:val="ExperimentalText"/>
    <w:qFormat/>
    <w:rsid w:val="00F53758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rsid w:val="00F53758"/>
    <w:pPr>
      <w:spacing w:after="0" w:line="240" w:lineRule="auto"/>
    </w:pPr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customStyle="1" w:styleId="Dedication0">
    <w:name w:val="Dedication"/>
    <w:basedOn w:val="a"/>
    <w:autoRedefine/>
    <w:qFormat/>
    <w:rsid w:val="00F5375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aintext0">
    <w:name w:val="Main text"/>
    <w:basedOn w:val="a"/>
    <w:link w:val="MaintextChar0"/>
    <w:autoRedefine/>
    <w:rsid w:val="00F53758"/>
    <w:pPr>
      <w:spacing w:after="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MaintextChar0">
    <w:name w:val="Main text Char"/>
    <w:link w:val="Maintext0"/>
    <w:qFormat/>
    <w:rsid w:val="00F53758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autoRedefine/>
    <w:qFormat/>
    <w:rsid w:val="00F53758"/>
    <w:pPr>
      <w:spacing w:after="0" w:line="240" w:lineRule="auto"/>
    </w:pPr>
    <w:rPr>
      <w:rFonts w:ascii="Times New Roman" w:eastAsia="MS Mincho" w:hAnsi="Times New Roman" w:cs="Times New Roman"/>
      <w:i/>
      <w:sz w:val="24"/>
      <w:szCs w:val="24"/>
      <w:lang w:eastAsia="ja-JP"/>
    </w:rPr>
  </w:style>
  <w:style w:type="paragraph" w:customStyle="1" w:styleId="11">
    <w:name w:val="修订1"/>
    <w:hidden/>
    <w:uiPriority w:val="99"/>
    <w:semiHidden/>
    <w:qFormat/>
    <w:rsid w:val="00F53758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customStyle="1" w:styleId="12">
    <w:name w:val="未处理的提及1"/>
    <w:basedOn w:val="a0"/>
    <w:uiPriority w:val="99"/>
    <w:semiHidden/>
    <w:unhideWhenUsed/>
    <w:qFormat/>
    <w:rsid w:val="00F53758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0"/>
    <w:qFormat/>
    <w:rsid w:val="00F53758"/>
    <w:pPr>
      <w:widowControl w:val="0"/>
      <w:spacing w:after="0" w:line="240" w:lineRule="auto"/>
      <w:jc w:val="both"/>
    </w:pPr>
    <w:rPr>
      <w:rFonts w:ascii="Times New Roman" w:eastAsia="等线" w:hAnsi="Times New Roman" w:cs="Times New Roman"/>
      <w:kern w:val="2"/>
      <w:sz w:val="24"/>
      <w:lang w:eastAsia="zh-CN"/>
    </w:rPr>
  </w:style>
  <w:style w:type="character" w:customStyle="1" w:styleId="EndNoteBibliography0">
    <w:name w:val="EndNote Bibliography 字符"/>
    <w:basedOn w:val="a0"/>
    <w:link w:val="EndNoteBibliography"/>
    <w:qFormat/>
    <w:rsid w:val="00F53758"/>
    <w:rPr>
      <w:rFonts w:ascii="Times New Roman" w:eastAsia="等线" w:hAnsi="Times New Roman" w:cs="Times New Roman"/>
      <w:sz w:val="24"/>
    </w:rPr>
  </w:style>
  <w:style w:type="paragraph" w:customStyle="1" w:styleId="EndNoteBibliographyTitle">
    <w:name w:val="EndNote Bibliography Title"/>
    <w:basedOn w:val="a"/>
    <w:link w:val="EndNoteBibliographyTitle0"/>
    <w:qFormat/>
    <w:rsid w:val="00F53758"/>
    <w:pPr>
      <w:widowControl w:val="0"/>
      <w:spacing w:after="0" w:line="240" w:lineRule="auto"/>
      <w:jc w:val="center"/>
    </w:pPr>
    <w:rPr>
      <w:rFonts w:ascii="Times New Roman" w:eastAsia="等线" w:hAnsi="Times New Roman" w:cs="Times New Roman"/>
      <w:kern w:val="2"/>
      <w:sz w:val="24"/>
      <w:lang w:eastAsia="zh-CN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F53758"/>
    <w:rPr>
      <w:rFonts w:ascii="Times New Roman" w:eastAsia="等线" w:hAnsi="Times New Roman" w:cs="Times New Roman"/>
      <w:sz w:val="24"/>
    </w:rPr>
  </w:style>
  <w:style w:type="paragraph" w:styleId="af1">
    <w:name w:val="Revision"/>
    <w:hidden/>
    <w:uiPriority w:val="99"/>
    <w:semiHidden/>
    <w:rsid w:val="00F53758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styleId="af2">
    <w:name w:val="Hyperlink"/>
    <w:basedOn w:val="a0"/>
    <w:uiPriority w:val="99"/>
    <w:semiHidden/>
    <w:unhideWhenUsed/>
    <w:rsid w:val="00F53758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7419A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wbin@ahu.edu.cn&#12289;" TargetMode="External"/><Relationship Id="rId13" Type="http://schemas.openxmlformats.org/officeDocument/2006/relationships/image" Target="media/image5.tiff"/><Relationship Id="rId18" Type="http://schemas.openxmlformats.org/officeDocument/2006/relationships/image" Target="media/image10.emf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image" Target="media/image12.emf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24" Type="http://schemas.openxmlformats.org/officeDocument/2006/relationships/image" Target="media/image16.jpeg"/><Relationship Id="rId32" Type="http://schemas.openxmlformats.org/officeDocument/2006/relationships/image" Target="media/image24.emf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footer" Target="footer1.xml"/><Relationship Id="rId10" Type="http://schemas.openxmlformats.org/officeDocument/2006/relationships/image" Target="media/image2.tiff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tiff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07906-C7BC-441F-B4F7-100B9F89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41</Pages>
  <Words>3865</Words>
  <Characters>23622</Characters>
  <Application>Microsoft Office Word</Application>
  <DocSecurity>0</DocSecurity>
  <Lines>715</Lines>
  <Paragraphs>239</Paragraphs>
  <ScaleCrop>false</ScaleCrop>
  <Company/>
  <LinksUpToDate>false</LinksUpToDate>
  <CharactersWithSpaces>27248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bin wu</cp:lastModifiedBy>
  <cp:revision>16</cp:revision>
  <dcterms:created xsi:type="dcterms:W3CDTF">2026-10-18T05:24:00Z</dcterms:created>
  <dcterms:modified xsi:type="dcterms:W3CDTF">2026-10-19T09:48:00Z</dcterms:modified>
</cp:coreProperties>
</file>