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65F" w:rsidRDefault="00F1465F" w:rsidP="00753DF9">
      <w:pPr>
        <w:tabs>
          <w:tab w:val="left" w:pos="284"/>
        </w:tabs>
        <w:spacing w:line="360" w:lineRule="auto"/>
        <w:ind w:firstLine="0"/>
        <w:jc w:val="center"/>
        <w:textAlignment w:val="baseline"/>
        <w:rPr>
          <w:lang w:val="en-US"/>
        </w:rPr>
      </w:pPr>
      <w:r w:rsidRPr="00F1465F">
        <w:rPr>
          <w:lang w:val="en-US"/>
        </w:rPr>
        <w:t>Supporting Information</w:t>
      </w:r>
    </w:p>
    <w:p w:rsidR="00F1465F" w:rsidRDefault="00F1465F" w:rsidP="00753DF9">
      <w:pPr>
        <w:tabs>
          <w:tab w:val="left" w:pos="284"/>
        </w:tabs>
        <w:spacing w:line="360" w:lineRule="auto"/>
        <w:ind w:firstLine="0"/>
        <w:jc w:val="center"/>
        <w:textAlignment w:val="baseline"/>
        <w:rPr>
          <w:lang w:val="en-US"/>
        </w:rPr>
      </w:pPr>
    </w:p>
    <w:p w:rsidR="00C622FB" w:rsidRDefault="00C622FB" w:rsidP="00C622FB">
      <w:pPr>
        <w:tabs>
          <w:tab w:val="left" w:pos="284"/>
        </w:tabs>
        <w:spacing w:line="360" w:lineRule="auto"/>
        <w:ind w:firstLine="0"/>
        <w:jc w:val="center"/>
        <w:textAlignment w:val="baseline"/>
        <w:rPr>
          <w:lang w:val="en-US"/>
        </w:rPr>
      </w:pPr>
      <w:r>
        <w:rPr>
          <w:lang w:val="en-US"/>
        </w:rPr>
        <w:t>Clustering of Spin-labeled Drug Fenofibrate in Lipid Raft-mimicking Bilayers</w:t>
      </w:r>
    </w:p>
    <w:p w:rsidR="00753DF9" w:rsidRPr="008312A9" w:rsidRDefault="00753DF9" w:rsidP="00753DF9">
      <w:pPr>
        <w:tabs>
          <w:tab w:val="left" w:pos="284"/>
        </w:tabs>
        <w:spacing w:line="360" w:lineRule="auto"/>
        <w:ind w:firstLine="0"/>
        <w:textAlignment w:val="baseline"/>
        <w:rPr>
          <w:lang w:val="en-US"/>
        </w:rPr>
      </w:pPr>
    </w:p>
    <w:p w:rsidR="00753DF9" w:rsidRPr="00DA2AE1" w:rsidRDefault="00753DF9" w:rsidP="00753DF9">
      <w:pPr>
        <w:tabs>
          <w:tab w:val="left" w:pos="284"/>
        </w:tabs>
        <w:spacing w:line="360" w:lineRule="auto"/>
        <w:ind w:firstLine="0"/>
        <w:textAlignment w:val="baseline"/>
        <w:rPr>
          <w:i/>
          <w:color w:val="FF0000"/>
          <w:lang w:val="en-US"/>
        </w:rPr>
      </w:pPr>
    </w:p>
    <w:p w:rsidR="00753DF9" w:rsidRPr="00DA2AE1" w:rsidRDefault="00753DF9" w:rsidP="00753DF9">
      <w:pPr>
        <w:spacing w:line="360" w:lineRule="auto"/>
        <w:ind w:firstLine="0"/>
        <w:rPr>
          <w:lang w:val="en-US"/>
        </w:rPr>
      </w:pPr>
      <w:r w:rsidRPr="00DA2AE1">
        <w:rPr>
          <w:lang w:val="en-US"/>
        </w:rPr>
        <w:t>Anastasiya N. Atnyukova,</w:t>
      </w:r>
      <w:r w:rsidRPr="00DA2AE1">
        <w:rPr>
          <w:vertAlign w:val="superscript"/>
          <w:lang w:val="en-US"/>
        </w:rPr>
        <w:t>1,2</w:t>
      </w:r>
      <w:r w:rsidRPr="00DA2AE1">
        <w:rPr>
          <w:lang w:val="en-US"/>
        </w:rPr>
        <w:t xml:space="preserve"> Denis S. Baranov,</w:t>
      </w:r>
      <w:r w:rsidRPr="00DA2AE1">
        <w:rPr>
          <w:vertAlign w:val="superscript"/>
          <w:lang w:val="en-US"/>
        </w:rPr>
        <w:t>2</w:t>
      </w:r>
      <w:r w:rsidRPr="00DA2AE1">
        <w:rPr>
          <w:lang w:val="en-US"/>
        </w:rPr>
        <w:t xml:space="preserve"> Andrey Yu. Komarovskikh,</w:t>
      </w:r>
      <w:r w:rsidRPr="00DA2AE1">
        <w:rPr>
          <w:vertAlign w:val="superscript"/>
          <w:lang w:val="en-US"/>
        </w:rPr>
        <w:t>2</w:t>
      </w:r>
      <w:r w:rsidRPr="00DA2AE1">
        <w:rPr>
          <w:lang w:val="en-US"/>
        </w:rPr>
        <w:t xml:space="preserve"> Sergei A. Dzuba</w:t>
      </w:r>
      <w:r w:rsidRPr="00DA2AE1">
        <w:rPr>
          <w:vertAlign w:val="superscript"/>
          <w:lang w:val="en-US"/>
        </w:rPr>
        <w:t>2</w:t>
      </w:r>
      <w:r w:rsidRPr="00DA2AE1">
        <w:rPr>
          <w:lang w:val="en-US"/>
        </w:rPr>
        <w:t>*</w:t>
      </w:r>
    </w:p>
    <w:p w:rsidR="00753DF9" w:rsidRPr="00DA2AE1" w:rsidRDefault="00753DF9" w:rsidP="00753DF9">
      <w:pPr>
        <w:spacing w:line="360" w:lineRule="auto"/>
        <w:rPr>
          <w:lang w:val="en-US"/>
        </w:rPr>
      </w:pPr>
    </w:p>
    <w:p w:rsidR="00753DF9" w:rsidRPr="00DA2AE1" w:rsidRDefault="00753DF9" w:rsidP="00753DF9">
      <w:pPr>
        <w:spacing w:line="360" w:lineRule="auto"/>
        <w:ind w:firstLine="0"/>
        <w:rPr>
          <w:lang w:val="en-US"/>
        </w:rPr>
      </w:pPr>
      <w:r w:rsidRPr="00713AE1">
        <w:rPr>
          <w:vertAlign w:val="superscript"/>
          <w:lang w:val="en-US"/>
        </w:rPr>
        <w:t>1</w:t>
      </w:r>
      <w:r>
        <w:rPr>
          <w:lang w:val="en-US"/>
        </w:rPr>
        <w:t xml:space="preserve">Department of Physics, </w:t>
      </w:r>
      <w:r w:rsidRPr="00713AE1">
        <w:rPr>
          <w:lang w:val="en-US"/>
        </w:rPr>
        <w:t>Novosibirsk</w:t>
      </w:r>
      <w:r w:rsidRPr="00DA2AE1">
        <w:rPr>
          <w:lang w:val="en-US"/>
        </w:rPr>
        <w:t xml:space="preserve"> State University, Novosibirsk 630090, Russia</w:t>
      </w:r>
    </w:p>
    <w:p w:rsidR="00753DF9" w:rsidRPr="00DA2AE1" w:rsidRDefault="00753DF9" w:rsidP="00753DF9">
      <w:pPr>
        <w:spacing w:line="360" w:lineRule="auto"/>
        <w:ind w:firstLine="0"/>
        <w:rPr>
          <w:lang w:val="en-US"/>
        </w:rPr>
      </w:pPr>
      <w:r w:rsidRPr="00DA2AE1">
        <w:rPr>
          <w:vertAlign w:val="superscript"/>
          <w:lang w:val="en-US"/>
        </w:rPr>
        <w:t>2</w:t>
      </w:r>
      <w:r w:rsidRPr="00DA2AE1">
        <w:rPr>
          <w:lang w:val="en-US"/>
        </w:rPr>
        <w:t>Voevodsky Institute of Chemical Kinetics and Combustion, Russian Academy of Sciences, Novosibirsk 630090, Russia</w:t>
      </w:r>
    </w:p>
    <w:p w:rsidR="00F3792C" w:rsidRPr="00753DF9" w:rsidRDefault="00F3792C">
      <w:pPr>
        <w:rPr>
          <w:lang w:val="en-US"/>
        </w:rPr>
      </w:pPr>
    </w:p>
    <w:p w:rsidR="000E01EF" w:rsidRPr="00753DF9" w:rsidRDefault="000E01EF">
      <w:pPr>
        <w:rPr>
          <w:lang w:val="en-US"/>
        </w:rPr>
      </w:pPr>
    </w:p>
    <w:p w:rsidR="000E01EF" w:rsidRDefault="009A4414">
      <w:r>
        <w:object w:dxaOrig="7294" w:dyaOrig="55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4.6pt;height:279.75pt" o:ole="">
            <v:imagedata r:id="rId5" o:title=""/>
          </v:shape>
          <o:OLEObject Type="Embed" ProgID="Origin50.Graph" ShapeID="_x0000_i1025" DrawAspect="Content" ObjectID="_1853913922" r:id="rId6"/>
        </w:object>
      </w:r>
    </w:p>
    <w:p w:rsidR="0003366C" w:rsidRDefault="0003366C"/>
    <w:p w:rsidR="0003366C" w:rsidRDefault="0003366C" w:rsidP="009A4414">
      <w:pPr>
        <w:spacing w:line="360" w:lineRule="auto"/>
        <w:ind w:firstLine="0"/>
        <w:rPr>
          <w:lang w:val="en-US"/>
        </w:rPr>
      </w:pPr>
      <w:r w:rsidRPr="0003366C">
        <w:rPr>
          <w:b/>
          <w:lang w:val="en-US"/>
        </w:rPr>
        <w:t>Figure S1</w:t>
      </w:r>
      <w:r>
        <w:rPr>
          <w:lang w:val="en-US"/>
        </w:rPr>
        <w:t xml:space="preserve">. </w:t>
      </w:r>
      <w:r w:rsidR="009A4414" w:rsidRPr="009A4414">
        <w:rPr>
          <w:lang w:val="en-US"/>
        </w:rPr>
        <w:t xml:space="preserve">Room temperature EPR spectra of Feno-SL at its concentration </w:t>
      </w:r>
      <w:bookmarkStart w:id="0" w:name="_GoBack"/>
      <w:r w:rsidR="009A4414" w:rsidRPr="00074193">
        <w:rPr>
          <w:i/>
          <w:lang w:val="en-US"/>
        </w:rPr>
        <w:t>χ</w:t>
      </w:r>
      <w:bookmarkEnd w:id="0"/>
      <w:r w:rsidR="009A4414" w:rsidRPr="009A4414">
        <w:rPr>
          <w:lang w:val="en-US"/>
        </w:rPr>
        <w:t xml:space="preserve"> = mol% in a DOPC/DPPC/Chol (35/35/30) bilayer before freezing (</w:t>
      </w:r>
      <w:r w:rsidR="007F083E">
        <w:rPr>
          <w:lang w:val="en-US"/>
        </w:rPr>
        <w:t>black solid</w:t>
      </w:r>
      <w:r w:rsidR="009A4414" w:rsidRPr="009A4414">
        <w:rPr>
          <w:lang w:val="en-US"/>
        </w:rPr>
        <w:t xml:space="preserve"> line) and after </w:t>
      </w:r>
      <w:r w:rsidR="007F083E" w:rsidRPr="009A4414">
        <w:rPr>
          <w:lang w:val="en-US"/>
        </w:rPr>
        <w:t xml:space="preserve">freezing to 200 K </w:t>
      </w:r>
      <w:r w:rsidR="007F083E">
        <w:rPr>
          <w:lang w:val="en-US"/>
        </w:rPr>
        <w:t xml:space="preserve">and </w:t>
      </w:r>
      <w:r w:rsidR="009A4414" w:rsidRPr="009A4414">
        <w:rPr>
          <w:lang w:val="en-US"/>
        </w:rPr>
        <w:t>subsequent heating (</w:t>
      </w:r>
      <w:r w:rsidR="009A4414">
        <w:rPr>
          <w:lang w:val="en-US"/>
        </w:rPr>
        <w:t>red</w:t>
      </w:r>
      <w:r w:rsidR="007F083E">
        <w:rPr>
          <w:lang w:val="en-US"/>
        </w:rPr>
        <w:t xml:space="preserve"> dashed</w:t>
      </w:r>
      <w:r w:rsidR="009A4414" w:rsidRPr="009A4414">
        <w:rPr>
          <w:lang w:val="en-US"/>
        </w:rPr>
        <w:t xml:space="preserve"> line).</w:t>
      </w:r>
      <w:r w:rsidR="009A4414">
        <w:rPr>
          <w:lang w:val="en-US"/>
        </w:rPr>
        <w:t xml:space="preserve"> </w:t>
      </w:r>
    </w:p>
    <w:p w:rsidR="00820FB3" w:rsidRDefault="00820FB3" w:rsidP="009A4414">
      <w:pPr>
        <w:spacing w:line="360" w:lineRule="auto"/>
        <w:ind w:firstLine="0"/>
        <w:rPr>
          <w:lang w:val="en-US"/>
        </w:rPr>
      </w:pPr>
    </w:p>
    <w:p w:rsidR="00820FB3" w:rsidRDefault="00820FB3" w:rsidP="003E5450">
      <w:pPr>
        <w:spacing w:line="360" w:lineRule="auto"/>
        <w:ind w:firstLine="0"/>
        <w:jc w:val="center"/>
      </w:pPr>
      <w:r>
        <w:object w:dxaOrig="5952" w:dyaOrig="4562">
          <v:shape id="_x0000_i1026" type="#_x0000_t75" style="width:230.2pt;height:176.35pt" o:ole="">
            <v:imagedata r:id="rId7" o:title=""/>
          </v:shape>
          <o:OLEObject Type="Embed" ProgID="Origin50.Graph" ShapeID="_x0000_i1026" DrawAspect="Content" ObjectID="_1853913923" r:id="rId8"/>
        </w:object>
      </w:r>
    </w:p>
    <w:p w:rsidR="00820FB3" w:rsidRDefault="00820FB3" w:rsidP="00820FB3">
      <w:pPr>
        <w:pStyle w:val="a3"/>
        <w:spacing w:before="0" w:beforeAutospacing="0" w:after="0" w:afterAutospacing="0" w:line="360" w:lineRule="auto"/>
        <w:jc w:val="both"/>
        <w:rPr>
          <w:lang w:val="en-US"/>
        </w:rPr>
      </w:pPr>
      <w:r w:rsidRPr="00F6535F">
        <w:rPr>
          <w:b/>
          <w:lang w:val="en-US"/>
        </w:rPr>
        <w:t xml:space="preserve">Figure </w:t>
      </w:r>
      <w:r>
        <w:rPr>
          <w:b/>
          <w:lang w:val="en-US"/>
        </w:rPr>
        <w:t>S2</w:t>
      </w:r>
      <w:r>
        <w:rPr>
          <w:lang w:val="en-US"/>
        </w:rPr>
        <w:t xml:space="preserve">. </w:t>
      </w:r>
      <w:r w:rsidRPr="006064CE">
        <w:rPr>
          <w:lang w:val="en-US"/>
        </w:rPr>
        <w:t xml:space="preserve">Thick </w:t>
      </w:r>
      <w:r w:rsidR="003E5450">
        <w:rPr>
          <w:lang w:val="en-US"/>
        </w:rPr>
        <w:t xml:space="preserve">blue </w:t>
      </w:r>
      <w:r w:rsidRPr="006064CE">
        <w:rPr>
          <w:lang w:val="en-US"/>
        </w:rPr>
        <w:t xml:space="preserve">solid line: the Voigt line shape used to </w:t>
      </w:r>
      <w:r>
        <w:rPr>
          <w:lang w:val="en-US"/>
        </w:rPr>
        <w:t>simulate</w:t>
      </w:r>
      <w:r w:rsidRPr="006064CE">
        <w:rPr>
          <w:lang w:val="en-US"/>
        </w:rPr>
        <w:t xml:space="preserve"> the EPR spectra in </w:t>
      </w:r>
      <w:r>
        <w:rPr>
          <w:lang w:val="en-US"/>
        </w:rPr>
        <w:t>Figure</w:t>
      </w:r>
      <w:r w:rsidRPr="006064CE">
        <w:rPr>
          <w:lang w:val="en-US"/>
        </w:rPr>
        <w:t xml:space="preserve"> </w:t>
      </w:r>
      <w:r>
        <w:rPr>
          <w:lang w:val="en-US"/>
        </w:rPr>
        <w:t>5B</w:t>
      </w:r>
      <w:r w:rsidR="003E5450">
        <w:rPr>
          <w:lang w:val="en-US"/>
        </w:rPr>
        <w:t>. D</w:t>
      </w:r>
      <w:r w:rsidRPr="006064CE">
        <w:rPr>
          <w:lang w:val="en-US"/>
        </w:rPr>
        <w:t xml:space="preserve">ashed </w:t>
      </w:r>
      <w:r w:rsidR="003E5450">
        <w:rPr>
          <w:lang w:val="en-US"/>
        </w:rPr>
        <w:t xml:space="preserve">red </w:t>
      </w:r>
      <w:r w:rsidRPr="006064CE">
        <w:rPr>
          <w:lang w:val="en-US"/>
        </w:rPr>
        <w:t>line: EPR spectra of Feno-SL powder obtained at 200 K</w:t>
      </w:r>
      <w:r w:rsidR="003E5450">
        <w:rPr>
          <w:lang w:val="en-US"/>
        </w:rPr>
        <w:t>.</w:t>
      </w:r>
      <w:r w:rsidRPr="006064CE">
        <w:rPr>
          <w:lang w:val="en-US"/>
        </w:rPr>
        <w:t xml:space="preserve"> </w:t>
      </w:r>
      <w:r w:rsidR="003E5450">
        <w:rPr>
          <w:lang w:val="en-US"/>
        </w:rPr>
        <w:t>T</w:t>
      </w:r>
      <w:r w:rsidRPr="006064CE">
        <w:rPr>
          <w:lang w:val="en-US"/>
        </w:rPr>
        <w:t xml:space="preserve">hin solid </w:t>
      </w:r>
      <w:r w:rsidR="003E5450">
        <w:rPr>
          <w:lang w:val="en-US"/>
        </w:rPr>
        <w:t xml:space="preserve">black </w:t>
      </w:r>
      <w:r w:rsidRPr="006064CE">
        <w:rPr>
          <w:lang w:val="en-US"/>
        </w:rPr>
        <w:t>line: the best-fit Lorentzian line shape for the latter</w:t>
      </w:r>
      <w:r w:rsidR="003E5450">
        <w:rPr>
          <w:lang w:val="en-US"/>
        </w:rPr>
        <w:t xml:space="preserve">, with </w:t>
      </w:r>
      <w:proofErr w:type="spellStart"/>
      <w:r w:rsidR="003E5450">
        <w:rPr>
          <w:lang w:val="en-US"/>
        </w:rPr>
        <w:t>ΔB</w:t>
      </w:r>
      <w:r w:rsidR="003E5450" w:rsidRPr="0008402F">
        <w:rPr>
          <w:vertAlign w:val="subscript"/>
          <w:lang w:val="en-US"/>
        </w:rPr>
        <w:t>pp</w:t>
      </w:r>
      <w:proofErr w:type="spellEnd"/>
      <w:r w:rsidR="003E5450">
        <w:rPr>
          <w:lang w:val="en-US"/>
        </w:rPr>
        <w:t xml:space="preserve"> = 3.03 </w:t>
      </w:r>
      <w:proofErr w:type="spellStart"/>
      <w:r w:rsidR="003E5450">
        <w:rPr>
          <w:lang w:val="en-US"/>
        </w:rPr>
        <w:t>mT</w:t>
      </w:r>
      <w:r w:rsidR="003E5450" w:rsidRPr="0008402F">
        <w:rPr>
          <w:lang w:val="en-US"/>
        </w:rPr>
        <w:t>.</w:t>
      </w:r>
      <w:proofErr w:type="spellEnd"/>
      <w:r w:rsidR="003E5450">
        <w:rPr>
          <w:lang w:val="en-US"/>
        </w:rPr>
        <w:t xml:space="preserve"> </w:t>
      </w:r>
      <w:r w:rsidRPr="006064CE">
        <w:rPr>
          <w:lang w:val="en-US"/>
        </w:rPr>
        <w:t xml:space="preserve">The spectra are normalized </w:t>
      </w:r>
      <w:r>
        <w:rPr>
          <w:lang w:val="en-US"/>
        </w:rPr>
        <w:t>to constant</w:t>
      </w:r>
      <w:r w:rsidRPr="006064CE">
        <w:rPr>
          <w:lang w:val="en-US"/>
        </w:rPr>
        <w:t xml:space="preserve"> second integral.</w:t>
      </w:r>
    </w:p>
    <w:p w:rsidR="00820FB3" w:rsidRPr="0003366C" w:rsidRDefault="00820FB3" w:rsidP="009A4414">
      <w:pPr>
        <w:spacing w:line="360" w:lineRule="auto"/>
        <w:ind w:firstLine="0"/>
        <w:rPr>
          <w:lang w:val="en-US"/>
        </w:rPr>
      </w:pPr>
    </w:p>
    <w:sectPr w:rsidR="00820FB3" w:rsidRPr="0003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1EF"/>
    <w:rsid w:val="0003366C"/>
    <w:rsid w:val="00074193"/>
    <w:rsid w:val="000E01EF"/>
    <w:rsid w:val="003E5450"/>
    <w:rsid w:val="00753DF9"/>
    <w:rsid w:val="007F083E"/>
    <w:rsid w:val="00820FB3"/>
    <w:rsid w:val="009A4414"/>
    <w:rsid w:val="00C622FB"/>
    <w:rsid w:val="00CA0160"/>
    <w:rsid w:val="00F1465F"/>
    <w:rsid w:val="00F3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F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820FB3"/>
    <w:pPr>
      <w:spacing w:before="100" w:beforeAutospacing="1" w:after="100" w:afterAutospacing="1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F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820FB3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Work-338</cp:lastModifiedBy>
  <cp:revision>10</cp:revision>
  <dcterms:created xsi:type="dcterms:W3CDTF">2026-08-14T12:17:00Z</dcterms:created>
  <dcterms:modified xsi:type="dcterms:W3CDTF">2026-10-19T04:19:00Z</dcterms:modified>
</cp:coreProperties>
</file>