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00FCBE" w14:textId="77777777" w:rsidR="00C271B3" w:rsidRDefault="00000000">
      <w:pPr>
        <w:pStyle w:val="aa"/>
        <w:jc w:val="center"/>
      </w:pPr>
      <w:r>
        <w:t>Supplementary Information</w:t>
      </w:r>
    </w:p>
    <w:p w14:paraId="6AECCB01" w14:textId="77777777" w:rsidR="00C271B3" w:rsidRDefault="00000000">
      <w:pPr>
        <w:jc w:val="center"/>
      </w:pPr>
      <w:r>
        <w:t>An Insert-Compatible Magnetic Actuation Platform for Dynamic Air–Liquid Interface Culture of Human Alveolar Epithelial Cells</w:t>
      </w:r>
    </w:p>
    <w:p w14:paraId="1934D83B" w14:textId="77777777" w:rsidR="00C271B3" w:rsidRDefault="00000000">
      <w:pPr>
        <w:jc w:val="center"/>
      </w:pPr>
      <w:r>
        <w:t>Yu-Che Lin et al.</w:t>
      </w:r>
    </w:p>
    <w:p w14:paraId="1B581472" w14:textId="77777777" w:rsidR="00C271B3" w:rsidRDefault="00000000">
      <w:pPr>
        <w:pStyle w:val="21"/>
      </w:pPr>
      <w:r>
        <w:t>Table S1. Primer sequences used for RT-qPCR analysis.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1812"/>
        <w:gridCol w:w="3643"/>
        <w:gridCol w:w="3843"/>
      </w:tblGrid>
      <w:tr w:rsidR="00C271B3" w14:paraId="14FF4A45" w14:textId="77777777">
        <w:trPr>
          <w:jc w:val="center"/>
        </w:trPr>
        <w:tc>
          <w:tcPr>
            <w:tcW w:w="3099" w:type="dxa"/>
            <w:tcBorders>
              <w:left w:val="nil"/>
              <w:right w:val="nil"/>
            </w:tcBorders>
          </w:tcPr>
          <w:p w14:paraId="1D15180E" w14:textId="77777777" w:rsidR="00C271B3" w:rsidRDefault="00000000">
            <w:r>
              <w:t>Gene</w:t>
            </w:r>
          </w:p>
        </w:tc>
        <w:tc>
          <w:tcPr>
            <w:tcW w:w="3099" w:type="dxa"/>
            <w:tcBorders>
              <w:left w:val="nil"/>
              <w:right w:val="nil"/>
            </w:tcBorders>
          </w:tcPr>
          <w:p w14:paraId="4D48A53B" w14:textId="77777777" w:rsidR="00C271B3" w:rsidRDefault="00000000">
            <w:r>
              <w:t>Forward primer (5′→3′)</w:t>
            </w:r>
          </w:p>
        </w:tc>
        <w:tc>
          <w:tcPr>
            <w:tcW w:w="3099" w:type="dxa"/>
            <w:tcBorders>
              <w:left w:val="nil"/>
              <w:right w:val="nil"/>
            </w:tcBorders>
          </w:tcPr>
          <w:p w14:paraId="76F7A198" w14:textId="77777777" w:rsidR="00C271B3" w:rsidRDefault="00000000">
            <w:r>
              <w:t>Reverse primer (5′→3′)</w:t>
            </w:r>
          </w:p>
        </w:tc>
      </w:tr>
      <w:tr w:rsidR="00C271B3" w14:paraId="65108DDA" w14:textId="77777777">
        <w:trPr>
          <w:jc w:val="center"/>
        </w:trPr>
        <w:tc>
          <w:tcPr>
            <w:tcW w:w="3099" w:type="dxa"/>
            <w:tcBorders>
              <w:left w:val="nil"/>
              <w:right w:val="nil"/>
            </w:tcBorders>
          </w:tcPr>
          <w:p w14:paraId="20D0EAE5" w14:textId="77777777" w:rsidR="00C271B3" w:rsidRDefault="00000000">
            <w:r>
              <w:t>GAPDH</w:t>
            </w:r>
          </w:p>
        </w:tc>
        <w:tc>
          <w:tcPr>
            <w:tcW w:w="3099" w:type="dxa"/>
            <w:tcBorders>
              <w:left w:val="nil"/>
              <w:right w:val="nil"/>
            </w:tcBorders>
          </w:tcPr>
          <w:p w14:paraId="09D02504" w14:textId="77777777" w:rsidR="00C271B3" w:rsidRDefault="00000000">
            <w:r>
              <w:t>GCAGGGGGGAGCCAAAAGGG</w:t>
            </w:r>
          </w:p>
        </w:tc>
        <w:tc>
          <w:tcPr>
            <w:tcW w:w="3099" w:type="dxa"/>
            <w:tcBorders>
              <w:left w:val="nil"/>
              <w:right w:val="nil"/>
            </w:tcBorders>
          </w:tcPr>
          <w:p w14:paraId="1128CB6B" w14:textId="77777777" w:rsidR="00C271B3" w:rsidRDefault="00000000">
            <w:r>
              <w:t>TGCCAGCCCCAGCGTCAAAG</w:t>
            </w:r>
          </w:p>
        </w:tc>
      </w:tr>
      <w:tr w:rsidR="00C271B3" w14:paraId="19399D81" w14:textId="77777777">
        <w:trPr>
          <w:jc w:val="center"/>
        </w:trPr>
        <w:tc>
          <w:tcPr>
            <w:tcW w:w="3099" w:type="dxa"/>
            <w:tcBorders>
              <w:left w:val="nil"/>
              <w:right w:val="nil"/>
            </w:tcBorders>
          </w:tcPr>
          <w:p w14:paraId="471ED70F" w14:textId="77777777" w:rsidR="00C271B3" w:rsidRDefault="00000000">
            <w:r>
              <w:t>AQP5</w:t>
            </w:r>
          </w:p>
        </w:tc>
        <w:tc>
          <w:tcPr>
            <w:tcW w:w="3099" w:type="dxa"/>
            <w:tcBorders>
              <w:left w:val="nil"/>
              <w:right w:val="nil"/>
            </w:tcBorders>
          </w:tcPr>
          <w:p w14:paraId="052D45C0" w14:textId="77777777" w:rsidR="00C271B3" w:rsidRDefault="00000000">
            <w:r>
              <w:t>GGCCACCTTGTCGGAATCTA</w:t>
            </w:r>
          </w:p>
        </w:tc>
        <w:tc>
          <w:tcPr>
            <w:tcW w:w="3099" w:type="dxa"/>
            <w:tcBorders>
              <w:left w:val="nil"/>
              <w:right w:val="nil"/>
            </w:tcBorders>
          </w:tcPr>
          <w:p w14:paraId="34D98E6C" w14:textId="77777777" w:rsidR="00C271B3" w:rsidRDefault="00000000">
            <w:r>
              <w:t>CTTTGATGATGGCCACACGC</w:t>
            </w:r>
          </w:p>
        </w:tc>
      </w:tr>
      <w:tr w:rsidR="00C271B3" w14:paraId="100E2777" w14:textId="77777777">
        <w:trPr>
          <w:jc w:val="center"/>
        </w:trPr>
        <w:tc>
          <w:tcPr>
            <w:tcW w:w="3099" w:type="dxa"/>
            <w:tcBorders>
              <w:left w:val="nil"/>
              <w:right w:val="nil"/>
            </w:tcBorders>
          </w:tcPr>
          <w:p w14:paraId="525C104A" w14:textId="77777777" w:rsidR="00C271B3" w:rsidRDefault="00000000">
            <w:r>
              <w:t>PDPN</w:t>
            </w:r>
          </w:p>
        </w:tc>
        <w:tc>
          <w:tcPr>
            <w:tcW w:w="3099" w:type="dxa"/>
            <w:tcBorders>
              <w:left w:val="nil"/>
              <w:right w:val="nil"/>
            </w:tcBorders>
          </w:tcPr>
          <w:p w14:paraId="30E9CA17" w14:textId="77777777" w:rsidR="00C271B3" w:rsidRDefault="00000000">
            <w:r>
              <w:t>GGAAGGTGTCAGCTCTGCTC</w:t>
            </w:r>
          </w:p>
        </w:tc>
        <w:tc>
          <w:tcPr>
            <w:tcW w:w="3099" w:type="dxa"/>
            <w:tcBorders>
              <w:left w:val="nil"/>
              <w:right w:val="nil"/>
            </w:tcBorders>
          </w:tcPr>
          <w:p w14:paraId="13FA9AB7" w14:textId="77777777" w:rsidR="00C271B3" w:rsidRDefault="00000000">
            <w:r>
              <w:t>CGCCTTCCAAACCTGTAGTC</w:t>
            </w:r>
          </w:p>
        </w:tc>
      </w:tr>
      <w:tr w:rsidR="00C271B3" w14:paraId="047BFDA0" w14:textId="77777777">
        <w:trPr>
          <w:jc w:val="center"/>
        </w:trPr>
        <w:tc>
          <w:tcPr>
            <w:tcW w:w="3099" w:type="dxa"/>
            <w:tcBorders>
              <w:left w:val="nil"/>
              <w:right w:val="nil"/>
            </w:tcBorders>
          </w:tcPr>
          <w:p w14:paraId="0A0CB090" w14:textId="77777777" w:rsidR="00C271B3" w:rsidRDefault="00000000">
            <w:r>
              <w:t>SFTPB</w:t>
            </w:r>
          </w:p>
        </w:tc>
        <w:tc>
          <w:tcPr>
            <w:tcW w:w="3099" w:type="dxa"/>
            <w:tcBorders>
              <w:left w:val="nil"/>
              <w:right w:val="nil"/>
            </w:tcBorders>
          </w:tcPr>
          <w:p w14:paraId="23DE3DDC" w14:textId="77777777" w:rsidR="00C271B3" w:rsidRDefault="00000000">
            <w:r>
              <w:t>TGCAAGCTAGGGACCCATTC</w:t>
            </w:r>
          </w:p>
        </w:tc>
        <w:tc>
          <w:tcPr>
            <w:tcW w:w="3099" w:type="dxa"/>
            <w:tcBorders>
              <w:left w:val="nil"/>
              <w:right w:val="nil"/>
            </w:tcBorders>
          </w:tcPr>
          <w:p w14:paraId="1FF7E795" w14:textId="77777777" w:rsidR="00C271B3" w:rsidRDefault="00000000">
            <w:r>
              <w:t>GGACGGTGTCTTTTTCTTTCTCA</w:t>
            </w:r>
          </w:p>
        </w:tc>
      </w:tr>
      <w:tr w:rsidR="00C271B3" w14:paraId="1F5D677C" w14:textId="77777777">
        <w:trPr>
          <w:jc w:val="center"/>
        </w:trPr>
        <w:tc>
          <w:tcPr>
            <w:tcW w:w="3099" w:type="dxa"/>
            <w:tcBorders>
              <w:left w:val="nil"/>
              <w:right w:val="nil"/>
            </w:tcBorders>
          </w:tcPr>
          <w:p w14:paraId="23BD82F9" w14:textId="77777777" w:rsidR="00C271B3" w:rsidRDefault="00000000">
            <w:r>
              <w:t>SFTPC</w:t>
            </w:r>
          </w:p>
        </w:tc>
        <w:tc>
          <w:tcPr>
            <w:tcW w:w="3099" w:type="dxa"/>
            <w:tcBorders>
              <w:left w:val="nil"/>
              <w:right w:val="nil"/>
            </w:tcBorders>
          </w:tcPr>
          <w:p w14:paraId="38564580" w14:textId="77777777" w:rsidR="00C271B3" w:rsidRDefault="00000000">
            <w:r>
              <w:t>ACACACGGAGATGGTTCTGG</w:t>
            </w:r>
          </w:p>
        </w:tc>
        <w:tc>
          <w:tcPr>
            <w:tcW w:w="3099" w:type="dxa"/>
            <w:tcBorders>
              <w:left w:val="nil"/>
              <w:right w:val="nil"/>
            </w:tcBorders>
          </w:tcPr>
          <w:p w14:paraId="60B51E6F" w14:textId="77777777" w:rsidR="00C271B3" w:rsidRDefault="00000000">
            <w:r>
              <w:t>GGCCTGGAAGTTGTGGACTT</w:t>
            </w:r>
          </w:p>
        </w:tc>
      </w:tr>
    </w:tbl>
    <w:p w14:paraId="5D57CDBF" w14:textId="77777777" w:rsidR="00C271B3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593FF63F" wp14:editId="05D6A309">
            <wp:extent cx="5943600" cy="217951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_S1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79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D0017" w14:textId="77777777" w:rsidR="00C271B3" w:rsidRDefault="00000000">
      <w:pPr>
        <w:pStyle w:val="af7"/>
      </w:pPr>
      <w:r>
        <w:t>Figure S1. Development-stage effective Young’s modulus screening of porous PDMS membranes. (A) 10:1, 15:1, and 20:1 PDMS at 1500 or 2000 rpm (n = 3 per condition). (B) Independent n = 3 replication comparing 10:1 and 15:1 formulations. These data were used to select the final membrane condition and are not treated as a primary biological result.</w:t>
      </w:r>
    </w:p>
    <w:p w14:paraId="327934D1" w14:textId="77777777" w:rsidR="00C271B3" w:rsidRDefault="00000000">
      <w:pPr>
        <w:spacing w:before="120" w:after="60"/>
        <w:jc w:val="center"/>
      </w:pPr>
      <w:r>
        <w:rPr>
          <w:noProof/>
        </w:rPr>
        <w:lastRenderedPageBreak/>
        <w:drawing>
          <wp:inline distT="0" distB="0" distL="0" distR="0" wp14:anchorId="16394313" wp14:editId="2DCEE939">
            <wp:extent cx="5943600" cy="424595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_S2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45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C142F" w14:textId="77777777" w:rsidR="00C271B3" w:rsidRDefault="00000000">
      <w:pPr>
        <w:pStyle w:val="af7"/>
      </w:pPr>
      <w:r>
        <w:t>Figure S2. Development-stage engineering stress–strain curves of 10:1, 15:1, and 20:1 PDMS. Points and error bars show mean ± SD from three specimens per formulation over nominal strains from 0 to 20%.</w:t>
      </w:r>
    </w:p>
    <w:p w14:paraId="71CF3C3E" w14:textId="77777777" w:rsidR="00C271B3" w:rsidRDefault="00000000">
      <w:pPr>
        <w:jc w:val="center"/>
      </w:pPr>
      <w:r>
        <w:rPr>
          <w:noProof/>
        </w:rPr>
        <w:drawing>
          <wp:inline distT="0" distB="0" distL="0" distR="0" wp14:anchorId="75D607D2" wp14:editId="2EF6F482">
            <wp:extent cx="5943600" cy="292603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_S3_dynamic_qPCR_timecours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2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70964" w14:textId="77777777" w:rsidR="00C271B3" w:rsidRDefault="00000000">
      <w:pPr>
        <w:pStyle w:val="af7"/>
      </w:pPr>
      <w:r>
        <w:t>Figure S3. Descriptive RT-qPCR time course during dynamic ALI culture. SFTPB and SFTPC (AT2-associated) and AQP5 and PDPN (AT1-associated) were measured at 24, 48, and 72 h (mean ± SD, n = 3 independent inserts). Static-ALI and submerged controls were collected only at 72 h; therefore, the 24–48–72 h dynamic series is shown descriptively and is not used to infer an actuation-specific temporal trajectory.</w:t>
      </w:r>
    </w:p>
    <w:p w14:paraId="5E400656" w14:textId="7C77CCCE" w:rsidR="00C271B3" w:rsidRDefault="00D6187B">
      <w:pPr>
        <w:pStyle w:val="21"/>
        <w:rPr>
          <w:lang w:eastAsia="zh-TW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1AF8FA24" wp14:editId="6DD4A111">
            <wp:simplePos x="0" y="0"/>
            <wp:positionH relativeFrom="column">
              <wp:posOffset>-258445</wp:posOffset>
            </wp:positionH>
            <wp:positionV relativeFrom="paragraph">
              <wp:posOffset>785836</wp:posOffset>
            </wp:positionV>
            <wp:extent cx="5347970" cy="3985260"/>
            <wp:effectExtent l="0" t="0" r="0" b="2540"/>
            <wp:wrapSquare wrapText="bothSides"/>
            <wp:docPr id="1910351297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351297" name="圖片 1910351297" descr="movie::/Users/Lin/Downloads/IMG_1511.mov"/>
                    <pic:cNvPicPr/>
                  </pic:nvPicPr>
                  <pic:blipFill rotWithShape="1">
                    <a:blip r:embed="rId9"/>
                    <a:srcRect l="-1" t="25548" r="-2765" b="313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7970" cy="3985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Video S1. Representative 0.2 Hz magnetic actuation movie.</w:t>
      </w:r>
      <w:r>
        <w:rPr>
          <w:lang w:eastAsia="zh-TW"/>
        </w:rPr>
        <w:br/>
      </w:r>
    </w:p>
    <w:sectPr w:rsidR="00C271B3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1394653">
    <w:abstractNumId w:val="8"/>
  </w:num>
  <w:num w:numId="2" w16cid:durableId="1286427891">
    <w:abstractNumId w:val="6"/>
  </w:num>
  <w:num w:numId="3" w16cid:durableId="438917007">
    <w:abstractNumId w:val="5"/>
  </w:num>
  <w:num w:numId="4" w16cid:durableId="1096756163">
    <w:abstractNumId w:val="4"/>
  </w:num>
  <w:num w:numId="5" w16cid:durableId="458107863">
    <w:abstractNumId w:val="7"/>
  </w:num>
  <w:num w:numId="6" w16cid:durableId="622617119">
    <w:abstractNumId w:val="3"/>
  </w:num>
  <w:num w:numId="7" w16cid:durableId="383797618">
    <w:abstractNumId w:val="2"/>
  </w:num>
  <w:num w:numId="8" w16cid:durableId="665979198">
    <w:abstractNumId w:val="1"/>
  </w:num>
  <w:num w:numId="9" w16cid:durableId="172120282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3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73B0C"/>
    <w:rsid w:val="00457A70"/>
    <w:rsid w:val="008E75A4"/>
    <w:rsid w:val="00AA1D8D"/>
    <w:rsid w:val="00B47730"/>
    <w:rsid w:val="00C271B3"/>
    <w:rsid w:val="00CB0664"/>
    <w:rsid w:val="00D6187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BB54D75"/>
  <w14:defaultImageDpi w14:val="300"/>
  <w15:docId w15:val="{8B507A65-C2BA-1141-AEEA-283CF5F30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360" w:lineRule="auto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000000"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000000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before="160" w:after="8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after="120" w:line="276" w:lineRule="auto"/>
    </w:pPr>
    <w:rPr>
      <w:b/>
      <w:bCs/>
      <w:color w:val="4F81BD" w:themeColor="accent1"/>
      <w:sz w:val="2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214</Words>
  <Characters>1331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Lin</cp:lastModifiedBy>
  <cp:revision>3</cp:revision>
  <dcterms:created xsi:type="dcterms:W3CDTF">2026-09-28T10:50:00Z</dcterms:created>
  <dcterms:modified xsi:type="dcterms:W3CDTF">2026-09-28T10:51:00Z</dcterms:modified>
  <cp:category/>
</cp:coreProperties>
</file>