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E0C3" w14:textId="687D2DB3" w:rsidR="009D3BF4" w:rsidRPr="009D3BF4" w:rsidRDefault="009D3BF4" w:rsidP="009D3BF4">
      <w:pPr>
        <w:spacing w:after="0" w:line="240" w:lineRule="auto"/>
        <w:jc w:val="both"/>
        <w:rPr>
          <w:rFonts w:ascii="Times New Roman" w:eastAsia="Aptos" w:hAnsi="Times New Roman" w:cs="Times New Roman"/>
          <w:b/>
          <w:bCs/>
          <w:lang w:eastAsia="en-US"/>
        </w:rPr>
      </w:pPr>
      <w:r w:rsidRPr="009D3BF4">
        <w:rPr>
          <w:rFonts w:ascii="Times New Roman" w:eastAsia="Aptos" w:hAnsi="Times New Roman" w:cs="Times New Roman"/>
          <w:b/>
          <w:bCs/>
          <w:lang w:eastAsia="en-US"/>
        </w:rPr>
        <w:t>Phage</w:t>
      </w:r>
      <w:r w:rsidR="00CA2C2E">
        <w:rPr>
          <w:rFonts w:ascii="Times New Roman" w:eastAsia="Malgun Gothic" w:hAnsi="Times New Roman" w:cs="Times New Roman" w:hint="eastAsia"/>
          <w:b/>
          <w:bCs/>
          <w:lang w:eastAsia="ko-KR"/>
        </w:rPr>
        <w:t xml:space="preserve"> display</w:t>
      </w:r>
      <w:r w:rsidRPr="009D3BF4">
        <w:rPr>
          <w:rFonts w:ascii="Times New Roman" w:eastAsia="Aptos" w:hAnsi="Times New Roman" w:cs="Times New Roman"/>
          <w:b/>
          <w:bCs/>
          <w:lang w:eastAsia="en-US"/>
        </w:rPr>
        <w:t>-derived TCR-T cells targeting KRASG12V and CTAG1B suppress colorectal and esophageal tumors</w:t>
      </w:r>
    </w:p>
    <w:p w14:paraId="16726EC9" w14:textId="77777777" w:rsidR="009D3BF4" w:rsidRPr="009D3BF4" w:rsidRDefault="009D3BF4" w:rsidP="009D3BF4">
      <w:pPr>
        <w:spacing w:after="0" w:line="240" w:lineRule="auto"/>
        <w:jc w:val="both"/>
        <w:rPr>
          <w:rFonts w:ascii="Times New Roman" w:eastAsia="Aptos" w:hAnsi="Times New Roman" w:cs="Times New Roman"/>
          <w:b/>
          <w:bCs/>
          <w:lang w:eastAsia="en-US"/>
        </w:rPr>
      </w:pPr>
    </w:p>
    <w:p w14:paraId="3F10D59C" w14:textId="77777777"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lang w:eastAsia="en-US"/>
        </w:rPr>
        <w:t>Obed B. Amissah</w:t>
      </w:r>
      <w:r w:rsidRPr="009D3BF4">
        <w:rPr>
          <w:rFonts w:ascii="Times New Roman" w:eastAsia="Aptos" w:hAnsi="Times New Roman" w:cs="Times New Roman"/>
          <w:vertAlign w:val="superscript"/>
          <w:lang w:eastAsia="en-US"/>
        </w:rPr>
        <w:t>1,2,3┼</w:t>
      </w:r>
      <w:r w:rsidRPr="009D3BF4">
        <w:rPr>
          <w:rFonts w:ascii="Times New Roman" w:eastAsia="Aptos" w:hAnsi="Times New Roman" w:cs="Times New Roman"/>
          <w:lang w:eastAsia="en-US"/>
        </w:rPr>
        <w:t>, Wenfang Chen</w:t>
      </w:r>
      <w:r w:rsidRPr="009D3BF4">
        <w:rPr>
          <w:rFonts w:ascii="Times New Roman" w:eastAsia="Aptos" w:hAnsi="Times New Roman" w:cs="Times New Roman"/>
          <w:vertAlign w:val="superscript"/>
          <w:lang w:eastAsia="en-US"/>
        </w:rPr>
        <w:t>3┼</w:t>
      </w:r>
      <w:r w:rsidRPr="009D3BF4">
        <w:rPr>
          <w:rFonts w:ascii="Times New Roman" w:eastAsia="Aptos" w:hAnsi="Times New Roman" w:cs="Times New Roman"/>
          <w:lang w:eastAsia="en-US"/>
        </w:rPr>
        <w:t>, Belinda E. Baiden</w:t>
      </w:r>
      <w:r w:rsidRPr="009D3BF4">
        <w:rPr>
          <w:rFonts w:ascii="Times New Roman" w:eastAsia="Aptos" w:hAnsi="Times New Roman" w:cs="Times New Roman"/>
          <w:vertAlign w:val="superscript"/>
          <w:lang w:eastAsia="en-US"/>
        </w:rPr>
        <w:t>4</w:t>
      </w:r>
      <w:r w:rsidRPr="009D3BF4">
        <w:rPr>
          <w:rFonts w:ascii="Times New Roman" w:eastAsia="Aptos" w:hAnsi="Times New Roman" w:cs="Times New Roman"/>
          <w:lang w:eastAsia="en-US"/>
        </w:rPr>
        <w:t>, Rajesh Basnet</w:t>
      </w:r>
      <w:r w:rsidRPr="009D3BF4">
        <w:rPr>
          <w:rFonts w:ascii="Times New Roman" w:eastAsia="Aptos" w:hAnsi="Times New Roman" w:cs="Times New Roman"/>
          <w:vertAlign w:val="superscript"/>
          <w:lang w:eastAsia="en-US"/>
        </w:rPr>
        <w:t>3</w:t>
      </w:r>
      <w:r w:rsidRPr="009D3BF4">
        <w:rPr>
          <w:rFonts w:ascii="Times New Roman" w:eastAsia="Aptos" w:hAnsi="Times New Roman" w:cs="Times New Roman"/>
          <w:lang w:eastAsia="en-US"/>
        </w:rPr>
        <w:t>, Zhiyuan Li</w:t>
      </w:r>
      <w:r w:rsidRPr="009D3BF4">
        <w:rPr>
          <w:rFonts w:ascii="Times New Roman" w:eastAsia="Aptos" w:hAnsi="Times New Roman" w:cs="Times New Roman"/>
          <w:vertAlign w:val="superscript"/>
          <w:lang w:eastAsia="en-US"/>
        </w:rPr>
        <w:t>3</w:t>
      </w:r>
      <w:r w:rsidRPr="009D3BF4">
        <w:rPr>
          <w:rFonts w:ascii="Times New Roman" w:eastAsia="Aptos" w:hAnsi="Times New Roman" w:cs="Times New Roman"/>
          <w:lang w:eastAsia="en-US"/>
        </w:rPr>
        <w:t>*, Gloria B. Kim</w:t>
      </w:r>
      <w:r w:rsidRPr="009D3BF4">
        <w:rPr>
          <w:rFonts w:ascii="Times New Roman" w:eastAsia="Aptos" w:hAnsi="Times New Roman" w:cs="Times New Roman"/>
          <w:vertAlign w:val="superscript"/>
          <w:lang w:eastAsia="en-US"/>
        </w:rPr>
        <w:t>1,2</w:t>
      </w:r>
      <w:r w:rsidRPr="009D3BF4">
        <w:rPr>
          <w:rFonts w:ascii="Times New Roman" w:eastAsia="Aptos" w:hAnsi="Times New Roman" w:cs="Times New Roman"/>
          <w:lang w:eastAsia="en-US"/>
        </w:rPr>
        <w:t>*</w:t>
      </w:r>
    </w:p>
    <w:p w14:paraId="03DF8B2E" w14:textId="27BE424D"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vertAlign w:val="superscript"/>
          <w:lang w:eastAsia="en-US"/>
        </w:rPr>
        <w:t>1</w:t>
      </w:r>
      <w:r w:rsidRPr="009D3BF4">
        <w:rPr>
          <w:rFonts w:ascii="Times New Roman" w:eastAsia="Aptos" w:hAnsi="Times New Roman" w:cs="Times New Roman"/>
          <w:lang w:eastAsia="en-US"/>
        </w:rPr>
        <w:t>Department of Physiology and Biomedical Engineering, Mayo Clinic</w:t>
      </w:r>
      <w:r w:rsidR="00767F37">
        <w:rPr>
          <w:rFonts w:ascii="Times New Roman" w:eastAsia="Malgun Gothic" w:hAnsi="Times New Roman" w:cs="Times New Roman" w:hint="eastAsia"/>
          <w:lang w:eastAsia="ko-KR"/>
        </w:rPr>
        <w:t xml:space="preserve"> Arizona</w:t>
      </w:r>
      <w:r w:rsidRPr="009D3BF4">
        <w:rPr>
          <w:rFonts w:ascii="Times New Roman" w:eastAsia="Aptos" w:hAnsi="Times New Roman" w:cs="Times New Roman"/>
          <w:lang w:eastAsia="en-US"/>
        </w:rPr>
        <w:t xml:space="preserve">, Scottsdale, AZ, USA. </w:t>
      </w:r>
    </w:p>
    <w:p w14:paraId="31EB1E75" w14:textId="24082B21"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vertAlign w:val="superscript"/>
          <w:lang w:eastAsia="en-US"/>
        </w:rPr>
        <w:t>2</w:t>
      </w:r>
      <w:r w:rsidRPr="009D3BF4">
        <w:rPr>
          <w:rFonts w:ascii="Times New Roman" w:eastAsia="Aptos" w:hAnsi="Times New Roman" w:cs="Times New Roman"/>
          <w:lang w:eastAsia="en-US"/>
        </w:rPr>
        <w:t>Department of Immunology, Mayo Clinic</w:t>
      </w:r>
      <w:r w:rsidR="00767F37">
        <w:rPr>
          <w:rFonts w:ascii="Times New Roman" w:eastAsia="Malgun Gothic" w:hAnsi="Times New Roman" w:cs="Times New Roman" w:hint="eastAsia"/>
          <w:lang w:eastAsia="ko-KR"/>
        </w:rPr>
        <w:t xml:space="preserve"> Arizona</w:t>
      </w:r>
      <w:r w:rsidRPr="009D3BF4">
        <w:rPr>
          <w:rFonts w:ascii="Times New Roman" w:eastAsia="Aptos" w:hAnsi="Times New Roman" w:cs="Times New Roman"/>
          <w:lang w:eastAsia="en-US"/>
        </w:rPr>
        <w:t xml:space="preserve">, Scottsdale, AZ, USA. </w:t>
      </w:r>
    </w:p>
    <w:p w14:paraId="23FC3191" w14:textId="77777777"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vertAlign w:val="superscript"/>
          <w:lang w:eastAsia="en-US"/>
        </w:rPr>
        <w:t>3</w:t>
      </w:r>
      <w:r w:rsidRPr="009D3BF4">
        <w:rPr>
          <w:rFonts w:ascii="Times New Roman" w:eastAsia="Aptos" w:hAnsi="Times New Roman" w:cs="Times New Roman"/>
          <w:lang w:eastAsia="en-US"/>
        </w:rPr>
        <w:t>Guangzhou Institutes of Biomedicine and Health, Chinese Academy of Sciences, Guangzhou, Guangdong, China.</w:t>
      </w:r>
    </w:p>
    <w:p w14:paraId="1D0650F5" w14:textId="77777777"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vertAlign w:val="superscript"/>
          <w:lang w:eastAsia="en-US"/>
        </w:rPr>
        <w:t>4</w:t>
      </w:r>
      <w:r w:rsidRPr="009D3BF4">
        <w:rPr>
          <w:rFonts w:ascii="Times New Roman" w:eastAsia="Aptos" w:hAnsi="Times New Roman" w:cs="Times New Roman"/>
          <w:lang w:eastAsia="en-US"/>
        </w:rPr>
        <w:t>College of Health Sciences, Kwame Nkrumah University of Science and Technology, Kumasi, Ghana.</w:t>
      </w:r>
    </w:p>
    <w:p w14:paraId="165C9335" w14:textId="77777777"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vertAlign w:val="superscript"/>
          <w:lang w:eastAsia="en-US"/>
        </w:rPr>
        <w:t>┼</w:t>
      </w:r>
      <w:r w:rsidRPr="009D3BF4">
        <w:rPr>
          <w:rFonts w:ascii="Times New Roman" w:eastAsia="Aptos" w:hAnsi="Times New Roman" w:cs="Times New Roman"/>
          <w:lang w:eastAsia="en-US"/>
        </w:rPr>
        <w:t xml:space="preserve">These authors contributed equally. </w:t>
      </w:r>
    </w:p>
    <w:p w14:paraId="788827AD" w14:textId="77777777"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lang w:eastAsia="en-US"/>
        </w:rPr>
        <w:t xml:space="preserve">*Correspondence:  Zhiyuan Li  </w:t>
      </w:r>
      <w:hyperlink r:id="rId4" w:history="1">
        <w:r w:rsidRPr="009D3BF4">
          <w:rPr>
            <w:rFonts w:ascii="Times New Roman" w:eastAsia="Aptos" w:hAnsi="Times New Roman" w:cs="Times New Roman"/>
            <w:color w:val="467886"/>
            <w:u w:val="single"/>
            <w:lang w:eastAsia="en-US"/>
          </w:rPr>
          <w:t>li_zhiyuan@gibh.ac</w:t>
        </w:r>
      </w:hyperlink>
      <w:r w:rsidRPr="009D3BF4">
        <w:rPr>
          <w:rFonts w:ascii="Times New Roman" w:eastAsia="Aptos" w:hAnsi="Times New Roman" w:cs="Times New Roman"/>
          <w:lang w:eastAsia="en-US"/>
        </w:rPr>
        <w:t xml:space="preserve">    </w:t>
      </w:r>
    </w:p>
    <w:p w14:paraId="1A67065F" w14:textId="77777777" w:rsidR="009D3BF4" w:rsidRPr="009D3BF4" w:rsidRDefault="009D3BF4" w:rsidP="009D3BF4">
      <w:pPr>
        <w:spacing w:after="0" w:line="240" w:lineRule="auto"/>
        <w:jc w:val="both"/>
        <w:rPr>
          <w:rFonts w:ascii="Times New Roman" w:eastAsia="Aptos" w:hAnsi="Times New Roman" w:cs="Times New Roman"/>
          <w:lang w:eastAsia="en-US"/>
        </w:rPr>
      </w:pPr>
      <w:r w:rsidRPr="009D3BF4">
        <w:rPr>
          <w:rFonts w:ascii="Times New Roman" w:eastAsia="Aptos" w:hAnsi="Times New Roman" w:cs="Times New Roman"/>
          <w:lang w:eastAsia="en-US"/>
        </w:rPr>
        <w:t xml:space="preserve">                               Gloria B. Kim </w:t>
      </w:r>
      <w:hyperlink r:id="rId5" w:history="1">
        <w:r w:rsidRPr="009D3BF4">
          <w:rPr>
            <w:rFonts w:ascii="Times New Roman" w:eastAsia="Aptos" w:hAnsi="Times New Roman" w:cs="Times New Roman"/>
            <w:color w:val="467886"/>
            <w:u w:val="single"/>
            <w:lang w:eastAsia="en-US"/>
          </w:rPr>
          <w:t>kim.gloria2@mayo.edu</w:t>
        </w:r>
      </w:hyperlink>
      <w:r w:rsidRPr="009D3BF4">
        <w:rPr>
          <w:rFonts w:ascii="Times New Roman" w:eastAsia="Aptos" w:hAnsi="Times New Roman" w:cs="Times New Roman"/>
          <w:lang w:eastAsia="en-US"/>
        </w:rPr>
        <w:t xml:space="preserve">    </w:t>
      </w:r>
    </w:p>
    <w:p w14:paraId="7D6C1AFD" w14:textId="77777777" w:rsidR="009D3BF4" w:rsidRPr="009D3BF4" w:rsidRDefault="009D3BF4" w:rsidP="009D3BF4">
      <w:pPr>
        <w:spacing w:after="0" w:line="240" w:lineRule="auto"/>
        <w:jc w:val="both"/>
        <w:rPr>
          <w:rFonts w:ascii="Times New Roman" w:eastAsia="Aptos" w:hAnsi="Times New Roman" w:cs="Times New Roman"/>
          <w:lang w:eastAsia="en-US"/>
        </w:rPr>
      </w:pPr>
    </w:p>
    <w:p w14:paraId="4F34C245" w14:textId="77777777" w:rsidR="009D3BF4" w:rsidRDefault="009D3BF4" w:rsidP="009D3BF4">
      <w:pPr>
        <w:jc w:val="both"/>
        <w:rPr>
          <w:rFonts w:ascii="Times New Roman" w:hAnsi="Times New Roman" w:cs="Times New Roman"/>
        </w:rPr>
      </w:pPr>
    </w:p>
    <w:p w14:paraId="46342E83" w14:textId="7623FE76" w:rsidR="009D3BF4" w:rsidRDefault="009D3BF4" w:rsidP="009D3BF4">
      <w:pPr>
        <w:jc w:val="both"/>
        <w:rPr>
          <w:rFonts w:ascii="Times New Roman" w:hAnsi="Times New Roman" w:cs="Times New Roman"/>
        </w:rPr>
      </w:pPr>
      <w:r w:rsidRPr="009D3BF4">
        <w:rPr>
          <w:rFonts w:ascii="Times New Roman" w:hAnsi="Times New Roman" w:cs="Times New Roman"/>
        </w:rPr>
        <w:t>Supplementary Table 1. Cell lines, culture conditions, and Research Resource Identifiers used in this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516"/>
        <w:gridCol w:w="1476"/>
        <w:gridCol w:w="1343"/>
        <w:gridCol w:w="2607"/>
      </w:tblGrid>
      <w:tr w:rsidR="009D3BF4" w:rsidRPr="00266A81" w14:paraId="2E7AA5DB" w14:textId="77777777" w:rsidTr="00E0622D">
        <w:tc>
          <w:tcPr>
            <w:tcW w:w="1418" w:type="dxa"/>
            <w:tcBorders>
              <w:top w:val="single" w:sz="4" w:space="0" w:color="auto"/>
              <w:bottom w:val="single" w:sz="4" w:space="0" w:color="auto"/>
            </w:tcBorders>
            <w:hideMark/>
          </w:tcPr>
          <w:p w14:paraId="20A4DF36" w14:textId="77777777" w:rsidR="009D3BF4" w:rsidRPr="009D3BF4" w:rsidRDefault="009D3BF4" w:rsidP="009D3BF4">
            <w:pPr>
              <w:jc w:val="center"/>
              <w:rPr>
                <w:rFonts w:ascii="Times New Roman" w:eastAsia="Times New Roman" w:hAnsi="Times New Roman" w:cs="Times New Roman"/>
                <w:b/>
                <w:bCs/>
                <w:kern w:val="0"/>
                <w:sz w:val="20"/>
                <w:szCs w:val="20"/>
                <w14:ligatures w14:val="none"/>
              </w:rPr>
            </w:pPr>
            <w:r w:rsidRPr="009D3BF4">
              <w:rPr>
                <w:rFonts w:ascii="Times New Roman" w:eastAsia="Times New Roman" w:hAnsi="Times New Roman" w:cs="Times New Roman"/>
                <w:b/>
                <w:bCs/>
                <w:kern w:val="0"/>
                <w:sz w:val="20"/>
                <w:szCs w:val="20"/>
                <w14:ligatures w14:val="none"/>
              </w:rPr>
              <w:t>Cell line/cell source</w:t>
            </w:r>
          </w:p>
        </w:tc>
        <w:tc>
          <w:tcPr>
            <w:tcW w:w="2516" w:type="dxa"/>
            <w:tcBorders>
              <w:top w:val="single" w:sz="4" w:space="0" w:color="auto"/>
              <w:bottom w:val="single" w:sz="4" w:space="0" w:color="auto"/>
            </w:tcBorders>
            <w:hideMark/>
          </w:tcPr>
          <w:p w14:paraId="7013D103" w14:textId="77777777" w:rsidR="009D3BF4" w:rsidRPr="009D3BF4" w:rsidRDefault="009D3BF4" w:rsidP="009D3BF4">
            <w:pPr>
              <w:jc w:val="center"/>
              <w:rPr>
                <w:rFonts w:ascii="Times New Roman" w:eastAsia="Times New Roman" w:hAnsi="Times New Roman" w:cs="Times New Roman"/>
                <w:b/>
                <w:bCs/>
                <w:kern w:val="0"/>
                <w:sz w:val="20"/>
                <w:szCs w:val="20"/>
                <w14:ligatures w14:val="none"/>
              </w:rPr>
            </w:pPr>
            <w:r w:rsidRPr="009D3BF4">
              <w:rPr>
                <w:rFonts w:ascii="Times New Roman" w:eastAsia="Times New Roman" w:hAnsi="Times New Roman" w:cs="Times New Roman"/>
                <w:b/>
                <w:bCs/>
                <w:kern w:val="0"/>
                <w:sz w:val="20"/>
                <w:szCs w:val="20"/>
                <w14:ligatures w14:val="none"/>
              </w:rPr>
              <w:t>Cell type/origin</w:t>
            </w:r>
          </w:p>
        </w:tc>
        <w:tc>
          <w:tcPr>
            <w:tcW w:w="0" w:type="auto"/>
            <w:tcBorders>
              <w:top w:val="single" w:sz="4" w:space="0" w:color="auto"/>
              <w:bottom w:val="single" w:sz="4" w:space="0" w:color="auto"/>
            </w:tcBorders>
            <w:hideMark/>
          </w:tcPr>
          <w:p w14:paraId="7DFE19D8" w14:textId="77777777" w:rsidR="009D3BF4" w:rsidRPr="009D3BF4" w:rsidRDefault="009D3BF4" w:rsidP="009D3BF4">
            <w:pPr>
              <w:jc w:val="center"/>
              <w:rPr>
                <w:rFonts w:ascii="Times New Roman" w:eastAsia="Times New Roman" w:hAnsi="Times New Roman" w:cs="Times New Roman"/>
                <w:b/>
                <w:bCs/>
                <w:kern w:val="0"/>
                <w:sz w:val="20"/>
                <w:szCs w:val="20"/>
                <w14:ligatures w14:val="none"/>
              </w:rPr>
            </w:pPr>
            <w:r w:rsidRPr="009D3BF4">
              <w:rPr>
                <w:rFonts w:ascii="Times New Roman" w:eastAsia="Times New Roman" w:hAnsi="Times New Roman" w:cs="Times New Roman"/>
                <w:b/>
                <w:bCs/>
                <w:kern w:val="0"/>
                <w:sz w:val="20"/>
                <w:szCs w:val="20"/>
                <w14:ligatures w14:val="none"/>
              </w:rPr>
              <w:t>RRID</w:t>
            </w:r>
          </w:p>
        </w:tc>
        <w:tc>
          <w:tcPr>
            <w:tcW w:w="0" w:type="auto"/>
            <w:tcBorders>
              <w:top w:val="single" w:sz="4" w:space="0" w:color="auto"/>
              <w:bottom w:val="single" w:sz="4" w:space="0" w:color="auto"/>
            </w:tcBorders>
            <w:hideMark/>
          </w:tcPr>
          <w:p w14:paraId="18327193" w14:textId="77777777" w:rsidR="009D3BF4" w:rsidRPr="009D3BF4" w:rsidRDefault="009D3BF4" w:rsidP="009D3BF4">
            <w:pPr>
              <w:jc w:val="center"/>
              <w:rPr>
                <w:rFonts w:ascii="Times New Roman" w:eastAsia="Times New Roman" w:hAnsi="Times New Roman" w:cs="Times New Roman"/>
                <w:b/>
                <w:bCs/>
                <w:kern w:val="0"/>
                <w:sz w:val="20"/>
                <w:szCs w:val="20"/>
                <w14:ligatures w14:val="none"/>
              </w:rPr>
            </w:pPr>
            <w:r w:rsidRPr="009D3BF4">
              <w:rPr>
                <w:rFonts w:ascii="Times New Roman" w:eastAsia="Times New Roman" w:hAnsi="Times New Roman" w:cs="Times New Roman"/>
                <w:b/>
                <w:bCs/>
                <w:kern w:val="0"/>
                <w:sz w:val="20"/>
                <w:szCs w:val="20"/>
                <w14:ligatures w14:val="none"/>
              </w:rPr>
              <w:t>Growth medium</w:t>
            </w:r>
          </w:p>
        </w:tc>
        <w:tc>
          <w:tcPr>
            <w:tcW w:w="0" w:type="auto"/>
            <w:tcBorders>
              <w:top w:val="single" w:sz="4" w:space="0" w:color="auto"/>
              <w:bottom w:val="single" w:sz="4" w:space="0" w:color="auto"/>
            </w:tcBorders>
            <w:hideMark/>
          </w:tcPr>
          <w:p w14:paraId="623BE2DA" w14:textId="77777777" w:rsidR="009D3BF4" w:rsidRPr="009D3BF4" w:rsidRDefault="009D3BF4" w:rsidP="009D3BF4">
            <w:pPr>
              <w:jc w:val="center"/>
              <w:rPr>
                <w:rFonts w:ascii="Times New Roman" w:eastAsia="Times New Roman" w:hAnsi="Times New Roman" w:cs="Times New Roman"/>
                <w:b/>
                <w:bCs/>
                <w:kern w:val="0"/>
                <w:sz w:val="20"/>
                <w:szCs w:val="20"/>
                <w14:ligatures w14:val="none"/>
              </w:rPr>
            </w:pPr>
            <w:r w:rsidRPr="009D3BF4">
              <w:rPr>
                <w:rFonts w:ascii="Times New Roman" w:eastAsia="Times New Roman" w:hAnsi="Times New Roman" w:cs="Times New Roman"/>
                <w:b/>
                <w:bCs/>
                <w:kern w:val="0"/>
                <w:sz w:val="20"/>
                <w:szCs w:val="20"/>
                <w14:ligatures w14:val="none"/>
              </w:rPr>
              <w:t>Experimental use</w:t>
            </w:r>
          </w:p>
        </w:tc>
      </w:tr>
      <w:tr w:rsidR="00266A81" w:rsidRPr="00266A81" w14:paraId="2B384CE0" w14:textId="77777777" w:rsidTr="00E0622D">
        <w:tc>
          <w:tcPr>
            <w:tcW w:w="1418" w:type="dxa"/>
            <w:tcBorders>
              <w:top w:val="single" w:sz="4" w:space="0" w:color="auto"/>
            </w:tcBorders>
            <w:hideMark/>
          </w:tcPr>
          <w:p w14:paraId="3239822D"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ECA109</w:t>
            </w:r>
          </w:p>
        </w:tc>
        <w:tc>
          <w:tcPr>
            <w:tcW w:w="2516" w:type="dxa"/>
            <w:tcBorders>
              <w:top w:val="single" w:sz="4" w:space="0" w:color="auto"/>
            </w:tcBorders>
            <w:hideMark/>
          </w:tcPr>
          <w:p w14:paraId="6343B3FD"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esophageal carcinoma</w:t>
            </w:r>
          </w:p>
        </w:tc>
        <w:tc>
          <w:tcPr>
            <w:tcW w:w="0" w:type="auto"/>
            <w:tcBorders>
              <w:top w:val="single" w:sz="4" w:space="0" w:color="auto"/>
            </w:tcBorders>
            <w:vAlign w:val="center"/>
          </w:tcPr>
          <w:p w14:paraId="0F2394D3" w14:textId="3EC8E7F5"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CVCL_6898</w:t>
            </w:r>
          </w:p>
        </w:tc>
        <w:tc>
          <w:tcPr>
            <w:tcW w:w="0" w:type="auto"/>
            <w:tcBorders>
              <w:top w:val="single" w:sz="4" w:space="0" w:color="auto"/>
            </w:tcBorders>
            <w:vAlign w:val="center"/>
          </w:tcPr>
          <w:p w14:paraId="63112E2E" w14:textId="3C776A29"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RPMI 1640 + 10% FBS</w:t>
            </w:r>
          </w:p>
        </w:tc>
        <w:tc>
          <w:tcPr>
            <w:tcW w:w="0" w:type="auto"/>
            <w:tcBorders>
              <w:top w:val="single" w:sz="4" w:space="0" w:color="auto"/>
            </w:tcBorders>
            <w:hideMark/>
          </w:tcPr>
          <w:p w14:paraId="252583A6"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CTAG1B-specific TCR-T functional assays; esophageal cancer xenograft model</w:t>
            </w:r>
          </w:p>
        </w:tc>
      </w:tr>
      <w:tr w:rsidR="00266A81" w:rsidRPr="00266A81" w14:paraId="651ADA37" w14:textId="77777777" w:rsidTr="00E0622D">
        <w:tc>
          <w:tcPr>
            <w:tcW w:w="1418" w:type="dxa"/>
            <w:hideMark/>
          </w:tcPr>
          <w:p w14:paraId="29E9F17D"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KYSE180</w:t>
            </w:r>
          </w:p>
        </w:tc>
        <w:tc>
          <w:tcPr>
            <w:tcW w:w="2516" w:type="dxa"/>
            <w:hideMark/>
          </w:tcPr>
          <w:p w14:paraId="0EE20029"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esophageal carcinoma</w:t>
            </w:r>
          </w:p>
        </w:tc>
        <w:tc>
          <w:tcPr>
            <w:tcW w:w="0" w:type="auto"/>
            <w:vAlign w:val="center"/>
          </w:tcPr>
          <w:p w14:paraId="29775A98" w14:textId="4C307DA9"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CVCL_1349</w:t>
            </w:r>
          </w:p>
        </w:tc>
        <w:tc>
          <w:tcPr>
            <w:tcW w:w="0" w:type="auto"/>
            <w:vAlign w:val="center"/>
          </w:tcPr>
          <w:p w14:paraId="62DB3C0E" w14:textId="7B51A345"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RPMI 1640 + 10% FBS</w:t>
            </w:r>
          </w:p>
        </w:tc>
        <w:tc>
          <w:tcPr>
            <w:tcW w:w="0" w:type="auto"/>
            <w:hideMark/>
          </w:tcPr>
          <w:p w14:paraId="0F9BBFD4"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CTAG1B-specific TCR-T tumor-recognition assays</w:t>
            </w:r>
          </w:p>
        </w:tc>
      </w:tr>
      <w:tr w:rsidR="00266A81" w:rsidRPr="00266A81" w14:paraId="2664B379" w14:textId="77777777" w:rsidTr="00E0622D">
        <w:tc>
          <w:tcPr>
            <w:tcW w:w="1418" w:type="dxa"/>
            <w:hideMark/>
          </w:tcPr>
          <w:p w14:paraId="523264A5"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SW480</w:t>
            </w:r>
          </w:p>
        </w:tc>
        <w:tc>
          <w:tcPr>
            <w:tcW w:w="2516" w:type="dxa"/>
            <w:hideMark/>
          </w:tcPr>
          <w:p w14:paraId="724BE0A9"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colorectal carcinoma</w:t>
            </w:r>
          </w:p>
        </w:tc>
        <w:tc>
          <w:tcPr>
            <w:tcW w:w="0" w:type="auto"/>
            <w:vAlign w:val="center"/>
          </w:tcPr>
          <w:p w14:paraId="0F461F1E" w14:textId="05F176F8"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CVCL_0546</w:t>
            </w:r>
          </w:p>
        </w:tc>
        <w:tc>
          <w:tcPr>
            <w:tcW w:w="0" w:type="auto"/>
            <w:vAlign w:val="center"/>
          </w:tcPr>
          <w:p w14:paraId="10247ED2" w14:textId="1B6DC6F6"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DMEM + 10% FBS</w:t>
            </w:r>
          </w:p>
        </w:tc>
        <w:tc>
          <w:tcPr>
            <w:tcW w:w="0" w:type="auto"/>
            <w:hideMark/>
          </w:tcPr>
          <w:p w14:paraId="6321E540"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KRASG12V-specific TCR-T functional assays; colorectal cancer xenograft model</w:t>
            </w:r>
          </w:p>
        </w:tc>
      </w:tr>
      <w:tr w:rsidR="00266A81" w:rsidRPr="00266A81" w14:paraId="795D0CCD" w14:textId="77777777" w:rsidTr="00E0622D">
        <w:tc>
          <w:tcPr>
            <w:tcW w:w="1418" w:type="dxa"/>
            <w:hideMark/>
          </w:tcPr>
          <w:p w14:paraId="00460007"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T2</w:t>
            </w:r>
          </w:p>
        </w:tc>
        <w:tc>
          <w:tcPr>
            <w:tcW w:w="2516" w:type="dxa"/>
            <w:hideMark/>
          </w:tcPr>
          <w:p w14:paraId="187BC292"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lymphoblastoid/T-B hybrid cell line</w:t>
            </w:r>
          </w:p>
        </w:tc>
        <w:tc>
          <w:tcPr>
            <w:tcW w:w="0" w:type="auto"/>
            <w:vAlign w:val="center"/>
          </w:tcPr>
          <w:p w14:paraId="7104B9CF" w14:textId="5D768E0D"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CVCL_2211</w:t>
            </w:r>
          </w:p>
        </w:tc>
        <w:tc>
          <w:tcPr>
            <w:tcW w:w="0" w:type="auto"/>
            <w:vAlign w:val="center"/>
          </w:tcPr>
          <w:p w14:paraId="5D5938E7" w14:textId="28347BE4"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RPMI 1640 + 10% FBS</w:t>
            </w:r>
          </w:p>
        </w:tc>
        <w:tc>
          <w:tcPr>
            <w:tcW w:w="0" w:type="auto"/>
            <w:hideMark/>
          </w:tcPr>
          <w:p w14:paraId="42E8D5C0"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Peptide-pulsed target cells for CTAG1B-specific TCR-T assays</w:t>
            </w:r>
          </w:p>
        </w:tc>
      </w:tr>
      <w:tr w:rsidR="00266A81" w:rsidRPr="00266A81" w14:paraId="28A3E2E0" w14:textId="77777777" w:rsidTr="00E0622D">
        <w:tc>
          <w:tcPr>
            <w:tcW w:w="1418" w:type="dxa"/>
            <w:hideMark/>
          </w:tcPr>
          <w:p w14:paraId="01C0FD74"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T2/HLA-A*11:01</w:t>
            </w:r>
          </w:p>
        </w:tc>
        <w:tc>
          <w:tcPr>
            <w:tcW w:w="2516" w:type="dxa"/>
            <w:hideMark/>
          </w:tcPr>
          <w:p w14:paraId="63C7EAAF" w14:textId="0FE5FAD9" w:rsidR="00266A81" w:rsidRPr="009D3BF4" w:rsidRDefault="00797B0A" w:rsidP="00266A81">
            <w:pP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H</w:t>
            </w:r>
            <w:r w:rsidR="0076035A" w:rsidRPr="0076035A">
              <w:rPr>
                <w:rFonts w:ascii="Times New Roman" w:eastAsia="Times New Roman" w:hAnsi="Times New Roman" w:cs="Times New Roman"/>
                <w:kern w:val="0"/>
                <w:sz w:val="20"/>
                <w:szCs w:val="20"/>
                <w14:ligatures w14:val="none"/>
              </w:rPr>
              <w:t>LA-A</w:t>
            </w:r>
            <w:r>
              <w:rPr>
                <w:rFonts w:ascii="Times New Roman" w:eastAsia="Times New Roman" w:hAnsi="Times New Roman" w:cs="Times New Roman"/>
                <w:kern w:val="0"/>
                <w:sz w:val="20"/>
                <w:szCs w:val="20"/>
                <w14:ligatures w14:val="none"/>
              </w:rPr>
              <w:t>*</w:t>
            </w:r>
            <w:r w:rsidR="0076035A" w:rsidRPr="0076035A">
              <w:rPr>
                <w:rFonts w:ascii="Times New Roman" w:eastAsia="Times New Roman" w:hAnsi="Times New Roman" w:cs="Times New Roman"/>
                <w:kern w:val="0"/>
                <w:sz w:val="20"/>
                <w:szCs w:val="20"/>
                <w14:ligatures w14:val="none"/>
              </w:rPr>
              <w:t>02:01-knockout T2 derivative stably expressing HLA-A</w:t>
            </w:r>
            <w:r w:rsidR="006A7F47">
              <w:rPr>
                <w:rFonts w:ascii="Times New Roman" w:eastAsia="Times New Roman" w:hAnsi="Times New Roman" w:cs="Times New Roman"/>
                <w:kern w:val="0"/>
                <w:sz w:val="20"/>
                <w:szCs w:val="20"/>
                <w14:ligatures w14:val="none"/>
              </w:rPr>
              <w:t>*</w:t>
            </w:r>
            <w:r w:rsidR="0076035A" w:rsidRPr="0076035A">
              <w:rPr>
                <w:rFonts w:ascii="Times New Roman" w:eastAsia="Times New Roman" w:hAnsi="Times New Roman" w:cs="Times New Roman"/>
                <w:kern w:val="0"/>
                <w:sz w:val="20"/>
                <w:szCs w:val="20"/>
                <w14:ligatures w14:val="none"/>
              </w:rPr>
              <w:t>11:01</w:t>
            </w:r>
          </w:p>
        </w:tc>
        <w:tc>
          <w:tcPr>
            <w:tcW w:w="0" w:type="auto"/>
            <w:vAlign w:val="center"/>
          </w:tcPr>
          <w:p w14:paraId="6261C70C" w14:textId="00819447"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Parental: CVCL_2211*</w:t>
            </w:r>
          </w:p>
        </w:tc>
        <w:tc>
          <w:tcPr>
            <w:tcW w:w="0" w:type="auto"/>
            <w:vAlign w:val="center"/>
          </w:tcPr>
          <w:p w14:paraId="5C1DF3F8" w14:textId="06220EFC"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RPMI 1640 + 10% FBS</w:t>
            </w:r>
          </w:p>
        </w:tc>
        <w:tc>
          <w:tcPr>
            <w:tcW w:w="0" w:type="auto"/>
            <w:hideMark/>
          </w:tcPr>
          <w:p w14:paraId="04255E6B"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Peptide-pulsed target cells for KRASG12V-specific TCR-T assays</w:t>
            </w:r>
          </w:p>
        </w:tc>
      </w:tr>
      <w:tr w:rsidR="00266A81" w:rsidRPr="00266A81" w14:paraId="6D2B1F63" w14:textId="77777777" w:rsidTr="00E0622D">
        <w:tc>
          <w:tcPr>
            <w:tcW w:w="1418" w:type="dxa"/>
            <w:hideMark/>
          </w:tcPr>
          <w:p w14:paraId="3243611A"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CCD-841CoN</w:t>
            </w:r>
          </w:p>
        </w:tc>
        <w:tc>
          <w:tcPr>
            <w:tcW w:w="2516" w:type="dxa"/>
            <w:hideMark/>
          </w:tcPr>
          <w:p w14:paraId="5DF0DEFC"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colon-derived epithelial cells</w:t>
            </w:r>
          </w:p>
        </w:tc>
        <w:tc>
          <w:tcPr>
            <w:tcW w:w="0" w:type="auto"/>
            <w:vAlign w:val="center"/>
          </w:tcPr>
          <w:p w14:paraId="4397B1E5" w14:textId="78BCCE77" w:rsidR="00266A81" w:rsidRPr="00BC6E13" w:rsidRDefault="00BC6E13" w:rsidP="00266A81">
            <w:pPr>
              <w:rPr>
                <w:rFonts w:ascii="Times New Roman" w:eastAsia="Times New Roman" w:hAnsi="Times New Roman" w:cs="Times New Roman"/>
                <w:kern w:val="0"/>
                <w:sz w:val="20"/>
                <w:szCs w:val="20"/>
                <w14:ligatures w14:val="none"/>
              </w:rPr>
            </w:pPr>
            <w:r w:rsidRPr="00BC6E13">
              <w:rPr>
                <w:rFonts w:ascii="Times New Roman" w:hAnsi="Times New Roman" w:cs="Times New Roman"/>
                <w:sz w:val="20"/>
                <w:szCs w:val="20"/>
              </w:rPr>
              <w:t>CVCL_2871</w:t>
            </w:r>
          </w:p>
        </w:tc>
        <w:tc>
          <w:tcPr>
            <w:tcW w:w="0" w:type="auto"/>
            <w:vAlign w:val="center"/>
          </w:tcPr>
          <w:p w14:paraId="2D9073C3" w14:textId="0FFD0B20" w:rsidR="00266A81" w:rsidRPr="009D3BF4" w:rsidRDefault="00BC6E13" w:rsidP="00266A81">
            <w:pPr>
              <w:rPr>
                <w:rFonts w:ascii="Times New Roman" w:eastAsia="Times New Roman" w:hAnsi="Times New Roman" w:cs="Times New Roman"/>
                <w:kern w:val="0"/>
                <w:sz w:val="20"/>
                <w:szCs w:val="20"/>
                <w14:ligatures w14:val="none"/>
              </w:rPr>
            </w:pPr>
            <w:r>
              <w:rPr>
                <w:rFonts w:ascii="Times New Roman" w:hAnsi="Times New Roman" w:cs="Times New Roman"/>
                <w:sz w:val="20"/>
                <w:szCs w:val="20"/>
              </w:rPr>
              <w:t>E</w:t>
            </w:r>
            <w:r w:rsidRPr="00266A81">
              <w:rPr>
                <w:rFonts w:ascii="Times New Roman" w:hAnsi="Times New Roman" w:cs="Times New Roman"/>
                <w:sz w:val="20"/>
                <w:szCs w:val="20"/>
              </w:rPr>
              <w:t>MEM + 10% FBS</w:t>
            </w:r>
          </w:p>
        </w:tc>
        <w:tc>
          <w:tcPr>
            <w:tcW w:w="0" w:type="auto"/>
            <w:hideMark/>
          </w:tcPr>
          <w:p w14:paraId="19B5C3F4"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Normal-cell reactivity assessment</w:t>
            </w:r>
          </w:p>
        </w:tc>
      </w:tr>
      <w:tr w:rsidR="00266A81" w:rsidRPr="00266A81" w14:paraId="6C3A0CEB" w14:textId="77777777" w:rsidTr="00E0622D">
        <w:tc>
          <w:tcPr>
            <w:tcW w:w="1418" w:type="dxa"/>
            <w:hideMark/>
          </w:tcPr>
          <w:p w14:paraId="2A5FF833"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Het-1A</w:t>
            </w:r>
          </w:p>
        </w:tc>
        <w:tc>
          <w:tcPr>
            <w:tcW w:w="2516" w:type="dxa"/>
            <w:hideMark/>
          </w:tcPr>
          <w:p w14:paraId="3EC19146"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esophageal epithelial cells</w:t>
            </w:r>
          </w:p>
        </w:tc>
        <w:tc>
          <w:tcPr>
            <w:tcW w:w="0" w:type="auto"/>
            <w:vAlign w:val="center"/>
          </w:tcPr>
          <w:p w14:paraId="44A34DA6" w14:textId="6335A6E0" w:rsidR="00266A81" w:rsidRPr="00BC6E13" w:rsidRDefault="00BC6E13" w:rsidP="00266A81">
            <w:pPr>
              <w:rPr>
                <w:rFonts w:ascii="Times New Roman" w:eastAsia="Times New Roman" w:hAnsi="Times New Roman" w:cs="Times New Roman"/>
                <w:kern w:val="0"/>
                <w:sz w:val="20"/>
                <w:szCs w:val="20"/>
                <w14:ligatures w14:val="none"/>
              </w:rPr>
            </w:pPr>
            <w:r w:rsidRPr="00BC6E13">
              <w:rPr>
                <w:rFonts w:ascii="Times New Roman" w:hAnsi="Times New Roman" w:cs="Times New Roman"/>
                <w:sz w:val="20"/>
                <w:szCs w:val="20"/>
              </w:rPr>
              <w:t>CVCL_3702</w:t>
            </w:r>
          </w:p>
        </w:tc>
        <w:tc>
          <w:tcPr>
            <w:tcW w:w="0" w:type="auto"/>
            <w:vAlign w:val="center"/>
          </w:tcPr>
          <w:p w14:paraId="47E6AE59" w14:textId="16575EB5" w:rsidR="00266A81" w:rsidRPr="009D3BF4" w:rsidRDefault="00CF3E2C" w:rsidP="00266A81">
            <w:pPr>
              <w:rPr>
                <w:rFonts w:ascii="Times New Roman" w:eastAsia="Times New Roman" w:hAnsi="Times New Roman" w:cs="Times New Roman"/>
                <w:kern w:val="0"/>
                <w:sz w:val="20"/>
                <w:szCs w:val="20"/>
                <w14:ligatures w14:val="none"/>
              </w:rPr>
            </w:pPr>
            <w:r w:rsidRPr="00CF3E2C">
              <w:rPr>
                <w:rFonts w:ascii="Times New Roman" w:hAnsi="Times New Roman" w:cs="Times New Roman"/>
                <w:sz w:val="20"/>
                <w:szCs w:val="20"/>
              </w:rPr>
              <w:t>BEGM</w:t>
            </w:r>
          </w:p>
        </w:tc>
        <w:tc>
          <w:tcPr>
            <w:tcW w:w="0" w:type="auto"/>
            <w:hideMark/>
          </w:tcPr>
          <w:p w14:paraId="77BB6C63"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Normal-cell reactivity assessment</w:t>
            </w:r>
          </w:p>
        </w:tc>
      </w:tr>
      <w:tr w:rsidR="00266A81" w:rsidRPr="00266A81" w14:paraId="209510B3" w14:textId="77777777" w:rsidTr="00E0622D">
        <w:tc>
          <w:tcPr>
            <w:tcW w:w="1418" w:type="dxa"/>
            <w:hideMark/>
          </w:tcPr>
          <w:p w14:paraId="0A0E966D"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293T</w:t>
            </w:r>
          </w:p>
        </w:tc>
        <w:tc>
          <w:tcPr>
            <w:tcW w:w="2516" w:type="dxa"/>
            <w:hideMark/>
          </w:tcPr>
          <w:p w14:paraId="6CAD7B3B"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embryonic kidney-derived cells</w:t>
            </w:r>
          </w:p>
        </w:tc>
        <w:tc>
          <w:tcPr>
            <w:tcW w:w="0" w:type="auto"/>
            <w:vAlign w:val="center"/>
          </w:tcPr>
          <w:p w14:paraId="36A736EF" w14:textId="37DC566E"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CVCL_0063</w:t>
            </w:r>
          </w:p>
        </w:tc>
        <w:tc>
          <w:tcPr>
            <w:tcW w:w="0" w:type="auto"/>
            <w:vAlign w:val="center"/>
          </w:tcPr>
          <w:p w14:paraId="47F34DE8" w14:textId="1AEC9766"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DMEM + 10% FBS</w:t>
            </w:r>
          </w:p>
        </w:tc>
        <w:tc>
          <w:tcPr>
            <w:tcW w:w="0" w:type="auto"/>
            <w:hideMark/>
          </w:tcPr>
          <w:p w14:paraId="5C00AA60" w14:textId="32C01E73"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Lentiviral production</w:t>
            </w:r>
            <w:r w:rsidRPr="00266A81">
              <w:rPr>
                <w:rFonts w:ascii="Times New Roman" w:eastAsia="Times New Roman" w:hAnsi="Times New Roman" w:cs="Times New Roman"/>
                <w:kern w:val="0"/>
                <w:sz w:val="20"/>
                <w:szCs w:val="20"/>
                <w14:ligatures w14:val="none"/>
              </w:rPr>
              <w:t xml:space="preserve"> </w:t>
            </w:r>
          </w:p>
        </w:tc>
      </w:tr>
      <w:tr w:rsidR="007B05FE" w:rsidRPr="00266A81" w14:paraId="502DD1A3" w14:textId="77777777" w:rsidTr="00AE0CC3">
        <w:tc>
          <w:tcPr>
            <w:tcW w:w="1418" w:type="dxa"/>
          </w:tcPr>
          <w:p w14:paraId="1A613C43" w14:textId="57B1A845"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293T/HLA-A*02:01</w:t>
            </w:r>
          </w:p>
        </w:tc>
        <w:tc>
          <w:tcPr>
            <w:tcW w:w="2516" w:type="dxa"/>
          </w:tcPr>
          <w:p w14:paraId="1F519715" w14:textId="55914FE8"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293T/HLA-A*02:01</w:t>
            </w:r>
          </w:p>
        </w:tc>
        <w:tc>
          <w:tcPr>
            <w:tcW w:w="0" w:type="auto"/>
          </w:tcPr>
          <w:p w14:paraId="181DB1B6" w14:textId="42B36640" w:rsidR="007B05FE" w:rsidRPr="007B05FE" w:rsidRDefault="007B05FE" w:rsidP="007B05FE">
            <w:pPr>
              <w:rPr>
                <w:rFonts w:ascii="Times New Roman" w:hAnsi="Times New Roman" w:cs="Times New Roman"/>
                <w:sz w:val="20"/>
                <w:szCs w:val="20"/>
              </w:rPr>
            </w:pPr>
            <w:r w:rsidRPr="007B05FE">
              <w:rPr>
                <w:rFonts w:ascii="Times New Roman" w:hAnsi="Times New Roman" w:cs="Times New Roman"/>
                <w:sz w:val="20"/>
                <w:szCs w:val="20"/>
              </w:rPr>
              <w:t>293T/HLA-A*02:01</w:t>
            </w:r>
          </w:p>
        </w:tc>
        <w:tc>
          <w:tcPr>
            <w:tcW w:w="0" w:type="auto"/>
          </w:tcPr>
          <w:p w14:paraId="4637459E" w14:textId="77667F76" w:rsidR="007B05FE" w:rsidRPr="007B05FE" w:rsidRDefault="007B05FE" w:rsidP="007B05FE">
            <w:pPr>
              <w:rPr>
                <w:rFonts w:ascii="Times New Roman" w:hAnsi="Times New Roman" w:cs="Times New Roman"/>
                <w:sz w:val="20"/>
                <w:szCs w:val="20"/>
              </w:rPr>
            </w:pPr>
            <w:r w:rsidRPr="007B05FE">
              <w:rPr>
                <w:rFonts w:ascii="Times New Roman" w:hAnsi="Times New Roman" w:cs="Times New Roman"/>
                <w:sz w:val="20"/>
                <w:szCs w:val="20"/>
              </w:rPr>
              <w:t>293T/HLA-A*02:01</w:t>
            </w:r>
          </w:p>
        </w:tc>
        <w:tc>
          <w:tcPr>
            <w:tcW w:w="0" w:type="auto"/>
          </w:tcPr>
          <w:p w14:paraId="5176A892" w14:textId="5E4DE5AF"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Normal-cell/off-target reactivity assessment</w:t>
            </w:r>
          </w:p>
        </w:tc>
      </w:tr>
      <w:tr w:rsidR="007B05FE" w:rsidRPr="00266A81" w14:paraId="0EA6DEDB" w14:textId="77777777" w:rsidTr="004A65EA">
        <w:tc>
          <w:tcPr>
            <w:tcW w:w="1418" w:type="dxa"/>
          </w:tcPr>
          <w:p w14:paraId="707EBEB8" w14:textId="0475790F"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293T/HLA-A*11:01</w:t>
            </w:r>
          </w:p>
        </w:tc>
        <w:tc>
          <w:tcPr>
            <w:tcW w:w="2516" w:type="dxa"/>
          </w:tcPr>
          <w:p w14:paraId="49678AA9" w14:textId="29B1E873"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293T/HLA-A*11:01</w:t>
            </w:r>
          </w:p>
        </w:tc>
        <w:tc>
          <w:tcPr>
            <w:tcW w:w="0" w:type="auto"/>
          </w:tcPr>
          <w:p w14:paraId="243F4BF0" w14:textId="292F5FDE" w:rsidR="007B05FE" w:rsidRPr="007B05FE" w:rsidRDefault="007B05FE" w:rsidP="007B05FE">
            <w:pPr>
              <w:rPr>
                <w:rFonts w:ascii="Times New Roman" w:hAnsi="Times New Roman" w:cs="Times New Roman"/>
                <w:sz w:val="20"/>
                <w:szCs w:val="20"/>
              </w:rPr>
            </w:pPr>
            <w:r w:rsidRPr="007B05FE">
              <w:rPr>
                <w:rFonts w:ascii="Times New Roman" w:hAnsi="Times New Roman" w:cs="Times New Roman"/>
                <w:sz w:val="20"/>
                <w:szCs w:val="20"/>
              </w:rPr>
              <w:t>293T/HLA-A*11:01</w:t>
            </w:r>
          </w:p>
        </w:tc>
        <w:tc>
          <w:tcPr>
            <w:tcW w:w="0" w:type="auto"/>
          </w:tcPr>
          <w:p w14:paraId="2B510829" w14:textId="197D8431" w:rsidR="007B05FE" w:rsidRPr="007B05FE" w:rsidRDefault="007B05FE" w:rsidP="007B05FE">
            <w:pPr>
              <w:rPr>
                <w:rFonts w:ascii="Times New Roman" w:hAnsi="Times New Roman" w:cs="Times New Roman"/>
                <w:sz w:val="20"/>
                <w:szCs w:val="20"/>
              </w:rPr>
            </w:pPr>
            <w:r w:rsidRPr="007B05FE">
              <w:rPr>
                <w:rFonts w:ascii="Times New Roman" w:hAnsi="Times New Roman" w:cs="Times New Roman"/>
                <w:sz w:val="20"/>
                <w:szCs w:val="20"/>
              </w:rPr>
              <w:t>293T/HLA-A*11:01</w:t>
            </w:r>
          </w:p>
        </w:tc>
        <w:tc>
          <w:tcPr>
            <w:tcW w:w="0" w:type="auto"/>
          </w:tcPr>
          <w:p w14:paraId="5EB2DBCB" w14:textId="2DC9E1F1"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Normal-cell/off-target reactivity assessment</w:t>
            </w:r>
          </w:p>
        </w:tc>
      </w:tr>
      <w:tr w:rsidR="00266A81" w:rsidRPr="00266A81" w14:paraId="33AC1D46" w14:textId="77777777" w:rsidTr="00E0622D">
        <w:tc>
          <w:tcPr>
            <w:tcW w:w="1418" w:type="dxa"/>
            <w:hideMark/>
          </w:tcPr>
          <w:p w14:paraId="11AE651E"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J.RT3-T3.5</w:t>
            </w:r>
          </w:p>
        </w:tc>
        <w:tc>
          <w:tcPr>
            <w:tcW w:w="2516" w:type="dxa"/>
            <w:hideMark/>
          </w:tcPr>
          <w:p w14:paraId="6A69EB50"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Human T cell line</w:t>
            </w:r>
          </w:p>
        </w:tc>
        <w:tc>
          <w:tcPr>
            <w:tcW w:w="0" w:type="auto"/>
            <w:vAlign w:val="center"/>
          </w:tcPr>
          <w:p w14:paraId="699AE20B" w14:textId="0178EAF1"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CVCL_1316</w:t>
            </w:r>
          </w:p>
        </w:tc>
        <w:tc>
          <w:tcPr>
            <w:tcW w:w="0" w:type="auto"/>
            <w:vAlign w:val="center"/>
          </w:tcPr>
          <w:p w14:paraId="75DE9D0E" w14:textId="16D9CC96" w:rsidR="00266A81" w:rsidRPr="009D3BF4" w:rsidRDefault="00266A81" w:rsidP="00266A81">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RPMI 1640 + 10% FBS</w:t>
            </w:r>
          </w:p>
        </w:tc>
        <w:tc>
          <w:tcPr>
            <w:tcW w:w="0" w:type="auto"/>
            <w:hideMark/>
          </w:tcPr>
          <w:p w14:paraId="783C12DA" w14:textId="77777777" w:rsidR="00266A81" w:rsidRPr="009D3BF4" w:rsidRDefault="00266A81" w:rsidP="00266A81">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Lentiviral titration</w:t>
            </w:r>
          </w:p>
        </w:tc>
      </w:tr>
      <w:tr w:rsidR="007B05FE" w:rsidRPr="00266A81" w14:paraId="46695D3F" w14:textId="77777777" w:rsidTr="00F73C4A">
        <w:tc>
          <w:tcPr>
            <w:tcW w:w="1418" w:type="dxa"/>
          </w:tcPr>
          <w:p w14:paraId="3D19CBD4" w14:textId="1D17040B"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PBMC</w:t>
            </w:r>
            <w:r>
              <w:rPr>
                <w:rFonts w:ascii="Times New Roman" w:hAnsi="Times New Roman" w:cs="Times New Roman"/>
                <w:sz w:val="20"/>
                <w:szCs w:val="20"/>
              </w:rPr>
              <w:t>-1</w:t>
            </w:r>
          </w:p>
        </w:tc>
        <w:tc>
          <w:tcPr>
            <w:tcW w:w="2516" w:type="dxa"/>
          </w:tcPr>
          <w:p w14:paraId="21AD6726" w14:textId="35F75135"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I</w:t>
            </w:r>
            <w:r w:rsidR="00DB2935">
              <w:rPr>
                <w:rFonts w:ascii="Times New Roman" w:hAnsi="Times New Roman" w:cs="Times New Roman"/>
                <w:sz w:val="20"/>
                <w:szCs w:val="20"/>
              </w:rPr>
              <w:t>ndependent</w:t>
            </w:r>
            <w:r w:rsidRPr="007B05FE">
              <w:rPr>
                <w:rFonts w:ascii="Times New Roman" w:hAnsi="Times New Roman" w:cs="Times New Roman"/>
                <w:sz w:val="20"/>
                <w:szCs w:val="20"/>
              </w:rPr>
              <w:t xml:space="preserve"> peripheral blood mononuclear cells from healthy donor </w:t>
            </w:r>
            <w:r>
              <w:rPr>
                <w:rFonts w:ascii="Times New Roman" w:hAnsi="Times New Roman" w:cs="Times New Roman"/>
                <w:sz w:val="20"/>
                <w:szCs w:val="20"/>
              </w:rPr>
              <w:t>1</w:t>
            </w:r>
          </w:p>
        </w:tc>
        <w:tc>
          <w:tcPr>
            <w:tcW w:w="0" w:type="auto"/>
          </w:tcPr>
          <w:p w14:paraId="145ADC32" w14:textId="5B3EAB7F" w:rsidR="007B05FE" w:rsidRPr="007B05FE" w:rsidRDefault="007B05FE" w:rsidP="007B05FE">
            <w:pPr>
              <w:rPr>
                <w:rFonts w:ascii="Times New Roman" w:hAnsi="Times New Roman" w:cs="Times New Roman"/>
                <w:sz w:val="20"/>
                <w:szCs w:val="20"/>
              </w:rPr>
            </w:pPr>
            <w:r>
              <w:rPr>
                <w:rFonts w:ascii="Times New Roman" w:hAnsi="Times New Roman" w:cs="Times New Roman"/>
                <w:sz w:val="20"/>
                <w:szCs w:val="20"/>
              </w:rPr>
              <w:t>N/A</w:t>
            </w:r>
          </w:p>
        </w:tc>
        <w:tc>
          <w:tcPr>
            <w:tcW w:w="0" w:type="auto"/>
          </w:tcPr>
          <w:p w14:paraId="7CBE3743" w14:textId="5C1731C9" w:rsidR="007B05FE" w:rsidRPr="007B05FE" w:rsidRDefault="007B05FE" w:rsidP="007B05FE">
            <w:pPr>
              <w:rPr>
                <w:rFonts w:ascii="Times New Roman" w:hAnsi="Times New Roman" w:cs="Times New Roman"/>
                <w:sz w:val="20"/>
                <w:szCs w:val="20"/>
              </w:rPr>
            </w:pPr>
            <w:r w:rsidRPr="007B05FE">
              <w:rPr>
                <w:rFonts w:ascii="Times New Roman" w:hAnsi="Times New Roman" w:cs="Times New Roman"/>
                <w:sz w:val="20"/>
                <w:szCs w:val="20"/>
              </w:rPr>
              <w:t>RPMI 1640 + 10% FBS</w:t>
            </w:r>
          </w:p>
        </w:tc>
        <w:tc>
          <w:tcPr>
            <w:tcW w:w="0" w:type="auto"/>
          </w:tcPr>
          <w:p w14:paraId="285B0206" w14:textId="2DFAA387"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Normal-cell/off-target reactivity assessment</w:t>
            </w:r>
            <w:r w:rsidR="00DB2935">
              <w:rPr>
                <w:rFonts w:ascii="Times New Roman" w:hAnsi="Times New Roman" w:cs="Times New Roman"/>
                <w:sz w:val="20"/>
                <w:szCs w:val="20"/>
              </w:rPr>
              <w:t xml:space="preserve"> </w:t>
            </w:r>
            <w:r w:rsidR="00DB2935" w:rsidRPr="00DB2935">
              <w:rPr>
                <w:rFonts w:ascii="Times New Roman" w:hAnsi="Times New Roman" w:cs="Times New Roman"/>
                <w:sz w:val="20"/>
                <w:szCs w:val="20"/>
              </w:rPr>
              <w:lastRenderedPageBreak/>
              <w:t>(independent donor; not used for TCR-T cell generation)</w:t>
            </w:r>
          </w:p>
        </w:tc>
      </w:tr>
      <w:tr w:rsidR="007B05FE" w:rsidRPr="00266A81" w14:paraId="26D24100" w14:textId="77777777" w:rsidTr="001A7DE4">
        <w:tc>
          <w:tcPr>
            <w:tcW w:w="1418" w:type="dxa"/>
          </w:tcPr>
          <w:p w14:paraId="4662A723" w14:textId="10EBFDE9"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lastRenderedPageBreak/>
              <w:t>PBMC</w:t>
            </w:r>
            <w:r>
              <w:rPr>
                <w:rFonts w:ascii="Times New Roman" w:hAnsi="Times New Roman" w:cs="Times New Roman"/>
                <w:sz w:val="20"/>
                <w:szCs w:val="20"/>
              </w:rPr>
              <w:t>-</w:t>
            </w:r>
            <w:r w:rsidRPr="007B05FE">
              <w:rPr>
                <w:rFonts w:ascii="Times New Roman" w:hAnsi="Times New Roman" w:cs="Times New Roman"/>
                <w:sz w:val="20"/>
                <w:szCs w:val="20"/>
              </w:rPr>
              <w:t>2</w:t>
            </w:r>
          </w:p>
        </w:tc>
        <w:tc>
          <w:tcPr>
            <w:tcW w:w="2516" w:type="dxa"/>
          </w:tcPr>
          <w:p w14:paraId="51B2D1A4" w14:textId="1D94004B" w:rsidR="007B05FE" w:rsidRPr="007B05FE" w:rsidRDefault="00DB2935" w:rsidP="007B05FE">
            <w:pPr>
              <w:rPr>
                <w:rFonts w:ascii="Times New Roman" w:eastAsia="Times New Roman" w:hAnsi="Times New Roman" w:cs="Times New Roman"/>
                <w:kern w:val="0"/>
                <w:sz w:val="20"/>
                <w:szCs w:val="20"/>
                <w14:ligatures w14:val="none"/>
              </w:rPr>
            </w:pPr>
            <w:r>
              <w:rPr>
                <w:rFonts w:ascii="Times New Roman" w:hAnsi="Times New Roman" w:cs="Times New Roman"/>
                <w:sz w:val="20"/>
                <w:szCs w:val="20"/>
              </w:rPr>
              <w:t xml:space="preserve">Independent </w:t>
            </w:r>
            <w:r w:rsidR="007B05FE">
              <w:rPr>
                <w:rFonts w:ascii="Times New Roman" w:hAnsi="Times New Roman" w:cs="Times New Roman"/>
                <w:sz w:val="20"/>
                <w:szCs w:val="20"/>
              </w:rPr>
              <w:t>p</w:t>
            </w:r>
            <w:r w:rsidR="007B05FE" w:rsidRPr="007B05FE">
              <w:rPr>
                <w:rFonts w:ascii="Times New Roman" w:hAnsi="Times New Roman" w:cs="Times New Roman"/>
                <w:sz w:val="20"/>
                <w:szCs w:val="20"/>
              </w:rPr>
              <w:t>eripheral blood mononuclear cells from healthy donor 2</w:t>
            </w:r>
          </w:p>
        </w:tc>
        <w:tc>
          <w:tcPr>
            <w:tcW w:w="0" w:type="auto"/>
          </w:tcPr>
          <w:p w14:paraId="542157F2" w14:textId="52C5AF57" w:rsidR="007B05FE" w:rsidRPr="007B05FE" w:rsidRDefault="007B05FE" w:rsidP="007B05FE">
            <w:pPr>
              <w:rPr>
                <w:rFonts w:ascii="Times New Roman" w:hAnsi="Times New Roman" w:cs="Times New Roman"/>
                <w:sz w:val="20"/>
                <w:szCs w:val="20"/>
              </w:rPr>
            </w:pPr>
            <w:r>
              <w:rPr>
                <w:rFonts w:ascii="Times New Roman" w:hAnsi="Times New Roman" w:cs="Times New Roman"/>
                <w:sz w:val="20"/>
                <w:szCs w:val="20"/>
              </w:rPr>
              <w:t>N/A</w:t>
            </w:r>
          </w:p>
        </w:tc>
        <w:tc>
          <w:tcPr>
            <w:tcW w:w="0" w:type="auto"/>
          </w:tcPr>
          <w:p w14:paraId="1E37B0D0" w14:textId="6A9906F1" w:rsidR="007B05FE" w:rsidRPr="007B05FE" w:rsidRDefault="007B05FE" w:rsidP="007B05FE">
            <w:pPr>
              <w:rPr>
                <w:rFonts w:ascii="Times New Roman" w:hAnsi="Times New Roman" w:cs="Times New Roman"/>
                <w:sz w:val="20"/>
                <w:szCs w:val="20"/>
              </w:rPr>
            </w:pPr>
            <w:r w:rsidRPr="007B05FE">
              <w:rPr>
                <w:rFonts w:ascii="Times New Roman" w:hAnsi="Times New Roman" w:cs="Times New Roman"/>
                <w:sz w:val="20"/>
                <w:szCs w:val="20"/>
              </w:rPr>
              <w:t>RPMI 1640 + 10% FBS</w:t>
            </w:r>
          </w:p>
        </w:tc>
        <w:tc>
          <w:tcPr>
            <w:tcW w:w="0" w:type="auto"/>
          </w:tcPr>
          <w:p w14:paraId="5986E37E" w14:textId="435BE96B" w:rsidR="007B05FE" w:rsidRPr="007B05FE" w:rsidRDefault="007B05FE" w:rsidP="007B05FE">
            <w:pPr>
              <w:rPr>
                <w:rFonts w:ascii="Times New Roman" w:eastAsia="Times New Roman" w:hAnsi="Times New Roman" w:cs="Times New Roman"/>
                <w:kern w:val="0"/>
                <w:sz w:val="20"/>
                <w:szCs w:val="20"/>
                <w14:ligatures w14:val="none"/>
              </w:rPr>
            </w:pPr>
            <w:r w:rsidRPr="007B05FE">
              <w:rPr>
                <w:rFonts w:ascii="Times New Roman" w:hAnsi="Times New Roman" w:cs="Times New Roman"/>
                <w:sz w:val="20"/>
                <w:szCs w:val="20"/>
              </w:rPr>
              <w:t>Normal-cell/off-target reactivity assessment</w:t>
            </w:r>
            <w:r w:rsidR="00DB2935">
              <w:rPr>
                <w:rFonts w:ascii="Times New Roman" w:hAnsi="Times New Roman" w:cs="Times New Roman"/>
                <w:sz w:val="20"/>
                <w:szCs w:val="20"/>
              </w:rPr>
              <w:t xml:space="preserve"> </w:t>
            </w:r>
            <w:r w:rsidR="00DB2935" w:rsidRPr="00DB2935">
              <w:rPr>
                <w:rFonts w:ascii="Times New Roman" w:hAnsi="Times New Roman" w:cs="Times New Roman"/>
                <w:sz w:val="20"/>
                <w:szCs w:val="20"/>
              </w:rPr>
              <w:t>(independent donor; not used for TCR-T cell generation)</w:t>
            </w:r>
          </w:p>
        </w:tc>
      </w:tr>
      <w:tr w:rsidR="007B05FE" w:rsidRPr="00266A81" w14:paraId="51ABAC00" w14:textId="77777777" w:rsidTr="00E0622D">
        <w:tc>
          <w:tcPr>
            <w:tcW w:w="1418" w:type="dxa"/>
            <w:tcBorders>
              <w:bottom w:val="single" w:sz="4" w:space="0" w:color="auto"/>
            </w:tcBorders>
            <w:hideMark/>
          </w:tcPr>
          <w:p w14:paraId="6CEBC571" w14:textId="77777777" w:rsidR="007B05FE" w:rsidRPr="009D3BF4" w:rsidRDefault="007B05FE" w:rsidP="007B05FE">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Primary human T cells</w:t>
            </w:r>
          </w:p>
        </w:tc>
        <w:tc>
          <w:tcPr>
            <w:tcW w:w="2516" w:type="dxa"/>
            <w:tcBorders>
              <w:bottom w:val="single" w:sz="4" w:space="0" w:color="auto"/>
            </w:tcBorders>
            <w:hideMark/>
          </w:tcPr>
          <w:p w14:paraId="2C02770A" w14:textId="77777777" w:rsidR="007B05FE" w:rsidRPr="009D3BF4" w:rsidRDefault="007B05FE" w:rsidP="007B05FE">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Peripheral blood-derived human T cells</w:t>
            </w:r>
          </w:p>
        </w:tc>
        <w:tc>
          <w:tcPr>
            <w:tcW w:w="0" w:type="auto"/>
            <w:tcBorders>
              <w:bottom w:val="single" w:sz="4" w:space="0" w:color="auto"/>
            </w:tcBorders>
            <w:vAlign w:val="center"/>
          </w:tcPr>
          <w:p w14:paraId="5254FC14" w14:textId="3C8A5057" w:rsidR="007B05FE" w:rsidRPr="009D3BF4" w:rsidRDefault="007B05FE" w:rsidP="007B05FE">
            <w:pPr>
              <w:rPr>
                <w:rFonts w:ascii="Times New Roman" w:eastAsia="Times New Roman" w:hAnsi="Times New Roman" w:cs="Times New Roman"/>
                <w:kern w:val="0"/>
                <w:sz w:val="20"/>
                <w:szCs w:val="20"/>
                <w14:ligatures w14:val="none"/>
              </w:rPr>
            </w:pPr>
            <w:r w:rsidRPr="00266A81">
              <w:rPr>
                <w:rFonts w:ascii="Times New Roman" w:hAnsi="Times New Roman" w:cs="Times New Roman"/>
                <w:sz w:val="20"/>
                <w:szCs w:val="20"/>
              </w:rPr>
              <w:t>N/A</w:t>
            </w:r>
          </w:p>
        </w:tc>
        <w:tc>
          <w:tcPr>
            <w:tcW w:w="0" w:type="auto"/>
            <w:tcBorders>
              <w:bottom w:val="single" w:sz="4" w:space="0" w:color="auto"/>
            </w:tcBorders>
            <w:vAlign w:val="center"/>
          </w:tcPr>
          <w:p w14:paraId="2157701F" w14:textId="18056DC7" w:rsidR="007B05FE" w:rsidRPr="00CF3E2C" w:rsidRDefault="007B05FE" w:rsidP="007B05FE">
            <w:pPr>
              <w:rPr>
                <w:rFonts w:ascii="Times New Roman" w:eastAsia="Times New Roman" w:hAnsi="Times New Roman" w:cs="Times New Roman"/>
                <w:kern w:val="0"/>
                <w:sz w:val="20"/>
                <w:szCs w:val="20"/>
                <w14:ligatures w14:val="none"/>
              </w:rPr>
            </w:pPr>
            <w:r w:rsidRPr="00CF3E2C">
              <w:rPr>
                <w:rFonts w:ascii="Times New Roman" w:hAnsi="Times New Roman" w:cs="Times New Roman"/>
                <w:sz w:val="20"/>
                <w:szCs w:val="20"/>
              </w:rPr>
              <w:t>RPMI 1640 + 10% FBS</w:t>
            </w:r>
          </w:p>
        </w:tc>
        <w:tc>
          <w:tcPr>
            <w:tcW w:w="0" w:type="auto"/>
            <w:tcBorders>
              <w:bottom w:val="single" w:sz="4" w:space="0" w:color="auto"/>
            </w:tcBorders>
            <w:hideMark/>
          </w:tcPr>
          <w:p w14:paraId="32751B78" w14:textId="77777777" w:rsidR="007B05FE" w:rsidRPr="009D3BF4" w:rsidRDefault="007B05FE" w:rsidP="007B05FE">
            <w:pPr>
              <w:rPr>
                <w:rFonts w:ascii="Times New Roman" w:eastAsia="Times New Roman" w:hAnsi="Times New Roman" w:cs="Times New Roman"/>
                <w:kern w:val="0"/>
                <w:sz w:val="20"/>
                <w:szCs w:val="20"/>
                <w14:ligatures w14:val="none"/>
              </w:rPr>
            </w:pPr>
            <w:r w:rsidRPr="009D3BF4">
              <w:rPr>
                <w:rFonts w:ascii="Times New Roman" w:eastAsia="Times New Roman" w:hAnsi="Times New Roman" w:cs="Times New Roman"/>
                <w:kern w:val="0"/>
                <w:sz w:val="20"/>
                <w:szCs w:val="20"/>
                <w14:ligatures w14:val="none"/>
              </w:rPr>
              <w:t>TCR-T cell generation and functional studies</w:t>
            </w:r>
          </w:p>
        </w:tc>
      </w:tr>
    </w:tbl>
    <w:p w14:paraId="08A8D91A" w14:textId="476D9EC3" w:rsidR="009D3BF4" w:rsidRDefault="001830A1" w:rsidP="009D3BF4">
      <w:pPr>
        <w:jc w:val="both"/>
        <w:rPr>
          <w:rFonts w:ascii="Times New Roman" w:hAnsi="Times New Roman" w:cs="Times New Roman"/>
          <w:sz w:val="20"/>
          <w:szCs w:val="20"/>
        </w:rPr>
      </w:pPr>
      <w:r w:rsidRPr="001830A1">
        <w:rPr>
          <w:rFonts w:ascii="Times New Roman" w:hAnsi="Times New Roman" w:cs="Times New Roman"/>
          <w:sz w:val="20"/>
          <w:szCs w:val="20"/>
        </w:rPr>
        <w:t>All cells were maintained at 37</w:t>
      </w:r>
      <w:r>
        <w:rPr>
          <w:rFonts w:ascii="Times New Roman" w:hAnsi="Times New Roman" w:cs="Times New Roman"/>
          <w:sz w:val="20"/>
          <w:szCs w:val="20"/>
        </w:rPr>
        <w:t xml:space="preserve"> </w:t>
      </w:r>
      <w:r w:rsidRPr="001830A1">
        <w:rPr>
          <w:rFonts w:ascii="Times New Roman" w:hAnsi="Times New Roman" w:cs="Times New Roman"/>
          <w:sz w:val="20"/>
          <w:szCs w:val="20"/>
        </w:rPr>
        <w:t>°C</w:t>
      </w:r>
      <w:r>
        <w:rPr>
          <w:rFonts w:ascii="Times New Roman" w:hAnsi="Times New Roman" w:cs="Times New Roman"/>
          <w:sz w:val="20"/>
          <w:szCs w:val="20"/>
        </w:rPr>
        <w:t xml:space="preserve">, </w:t>
      </w:r>
      <w:r w:rsidRPr="001830A1">
        <w:rPr>
          <w:rFonts w:ascii="Times New Roman" w:hAnsi="Times New Roman" w:cs="Times New Roman"/>
          <w:sz w:val="20"/>
          <w:szCs w:val="20"/>
        </w:rPr>
        <w:t>5% CO</w:t>
      </w:r>
      <w:r w:rsidRPr="001830A1">
        <w:rPr>
          <w:rFonts w:ascii="Times New Roman" w:hAnsi="Times New Roman" w:cs="Times New Roman"/>
          <w:sz w:val="20"/>
          <w:szCs w:val="20"/>
          <w:vertAlign w:val="subscript"/>
        </w:rPr>
        <w:t>2</w:t>
      </w:r>
      <w:r w:rsidRPr="001830A1">
        <w:rPr>
          <w:rFonts w:ascii="Times New Roman" w:hAnsi="Times New Roman" w:cs="Times New Roman"/>
          <w:sz w:val="20"/>
          <w:szCs w:val="20"/>
        </w:rPr>
        <w:t>. Unless otherwise specified, growth media were supplemented with 10% fetal bovine serum and 1% penicillin/streptomycin. Cell lines were routinely tested for mycoplasma contamination and were generally used within five passages after thawing; no cell line was used beyond passage 10.</w:t>
      </w:r>
    </w:p>
    <w:p w14:paraId="02A9C045" w14:textId="77777777" w:rsidR="00266A81" w:rsidRDefault="00266A81" w:rsidP="009D3BF4">
      <w:pPr>
        <w:jc w:val="both"/>
        <w:rPr>
          <w:rFonts w:ascii="Times New Roman" w:hAnsi="Times New Roman" w:cs="Times New Roman"/>
        </w:rPr>
      </w:pPr>
    </w:p>
    <w:p w14:paraId="7DF54E43" w14:textId="1A259EA2" w:rsidR="00266A81" w:rsidRDefault="00266A81" w:rsidP="009D3BF4">
      <w:pPr>
        <w:jc w:val="both"/>
        <w:rPr>
          <w:rFonts w:ascii="Times New Roman" w:hAnsi="Times New Roman" w:cs="Times New Roman"/>
        </w:rPr>
      </w:pPr>
      <w:r w:rsidRPr="00266A81">
        <w:rPr>
          <w:rFonts w:ascii="Times New Roman" w:hAnsi="Times New Roman" w:cs="Times New Roman"/>
        </w:rPr>
        <w:t>Supplementary Table 2. Antigen and HLA characteristics of target and control cell lines used in this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9"/>
        <w:gridCol w:w="1338"/>
        <w:gridCol w:w="1595"/>
        <w:gridCol w:w="1328"/>
        <w:gridCol w:w="1328"/>
        <w:gridCol w:w="2412"/>
      </w:tblGrid>
      <w:tr w:rsidR="00266A81" w:rsidRPr="007F701F" w14:paraId="08CDF7E1" w14:textId="77777777" w:rsidTr="007F701F">
        <w:tc>
          <w:tcPr>
            <w:tcW w:w="0" w:type="auto"/>
            <w:tcBorders>
              <w:top w:val="single" w:sz="4" w:space="0" w:color="auto"/>
              <w:bottom w:val="single" w:sz="4" w:space="0" w:color="auto"/>
            </w:tcBorders>
            <w:vAlign w:val="center"/>
          </w:tcPr>
          <w:p w14:paraId="63EE1DB7" w14:textId="557B7B13"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b/>
                <w:bCs/>
                <w:sz w:val="20"/>
                <w:szCs w:val="20"/>
              </w:rPr>
              <w:t>Cell line</w:t>
            </w:r>
          </w:p>
        </w:tc>
        <w:tc>
          <w:tcPr>
            <w:tcW w:w="0" w:type="auto"/>
            <w:tcBorders>
              <w:top w:val="single" w:sz="4" w:space="0" w:color="auto"/>
              <w:bottom w:val="single" w:sz="4" w:space="0" w:color="auto"/>
            </w:tcBorders>
            <w:vAlign w:val="center"/>
          </w:tcPr>
          <w:p w14:paraId="40F6EF64" w14:textId="7D2D6BEE"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b/>
                <w:bCs/>
                <w:sz w:val="20"/>
                <w:szCs w:val="20"/>
              </w:rPr>
              <w:t>CTAG1B expression</w:t>
            </w:r>
          </w:p>
        </w:tc>
        <w:tc>
          <w:tcPr>
            <w:tcW w:w="0" w:type="auto"/>
            <w:tcBorders>
              <w:top w:val="single" w:sz="4" w:space="0" w:color="auto"/>
              <w:bottom w:val="single" w:sz="4" w:space="0" w:color="auto"/>
            </w:tcBorders>
            <w:vAlign w:val="center"/>
          </w:tcPr>
          <w:p w14:paraId="5C4A971C" w14:textId="7BAECF29"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b/>
                <w:bCs/>
                <w:sz w:val="20"/>
                <w:szCs w:val="20"/>
              </w:rPr>
              <w:t xml:space="preserve">KRASG12V </w:t>
            </w:r>
            <w:r w:rsidR="00017BC0" w:rsidRPr="007F701F">
              <w:rPr>
                <w:rFonts w:ascii="Times New Roman" w:hAnsi="Times New Roman" w:cs="Times New Roman"/>
                <w:b/>
                <w:bCs/>
                <w:sz w:val="20"/>
                <w:szCs w:val="20"/>
              </w:rPr>
              <w:t xml:space="preserve">mutant </w:t>
            </w:r>
            <w:r w:rsidRPr="007F701F">
              <w:rPr>
                <w:rFonts w:ascii="Times New Roman" w:hAnsi="Times New Roman" w:cs="Times New Roman"/>
                <w:b/>
                <w:bCs/>
                <w:sz w:val="20"/>
                <w:szCs w:val="20"/>
              </w:rPr>
              <w:t>status</w:t>
            </w:r>
          </w:p>
        </w:tc>
        <w:tc>
          <w:tcPr>
            <w:tcW w:w="0" w:type="auto"/>
            <w:tcBorders>
              <w:top w:val="single" w:sz="4" w:space="0" w:color="auto"/>
              <w:bottom w:val="single" w:sz="4" w:space="0" w:color="auto"/>
            </w:tcBorders>
            <w:vAlign w:val="center"/>
          </w:tcPr>
          <w:p w14:paraId="3493E776" w14:textId="57C9D255"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b/>
                <w:bCs/>
                <w:sz w:val="20"/>
                <w:szCs w:val="20"/>
              </w:rPr>
              <w:t>HLA-A*02:01</w:t>
            </w:r>
          </w:p>
        </w:tc>
        <w:tc>
          <w:tcPr>
            <w:tcW w:w="0" w:type="auto"/>
            <w:tcBorders>
              <w:top w:val="single" w:sz="4" w:space="0" w:color="auto"/>
              <w:bottom w:val="single" w:sz="4" w:space="0" w:color="auto"/>
            </w:tcBorders>
            <w:vAlign w:val="center"/>
          </w:tcPr>
          <w:p w14:paraId="29236EFD" w14:textId="7496EFA0"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b/>
                <w:bCs/>
                <w:sz w:val="20"/>
                <w:szCs w:val="20"/>
              </w:rPr>
              <w:t>HLA-A*11:01</w:t>
            </w:r>
          </w:p>
        </w:tc>
        <w:tc>
          <w:tcPr>
            <w:tcW w:w="0" w:type="auto"/>
            <w:tcBorders>
              <w:top w:val="single" w:sz="4" w:space="0" w:color="auto"/>
              <w:bottom w:val="single" w:sz="4" w:space="0" w:color="auto"/>
            </w:tcBorders>
            <w:vAlign w:val="center"/>
          </w:tcPr>
          <w:p w14:paraId="4F65A093" w14:textId="3CB7E2E2" w:rsidR="00266A81" w:rsidRPr="007F701F" w:rsidRDefault="00797B0A" w:rsidP="007F701F">
            <w:pPr>
              <w:rPr>
                <w:rFonts w:ascii="Times New Roman" w:hAnsi="Times New Roman" w:cs="Times New Roman"/>
                <w:sz w:val="20"/>
                <w:szCs w:val="20"/>
              </w:rPr>
            </w:pPr>
            <w:r w:rsidRPr="007F701F">
              <w:rPr>
                <w:rFonts w:ascii="Times New Roman" w:hAnsi="Times New Roman" w:cs="Times New Roman"/>
                <w:b/>
                <w:bCs/>
                <w:sz w:val="20"/>
                <w:szCs w:val="20"/>
              </w:rPr>
              <w:t>Characterization</w:t>
            </w:r>
            <w:r w:rsidR="00266A81" w:rsidRPr="007F701F">
              <w:rPr>
                <w:rFonts w:ascii="Times New Roman" w:hAnsi="Times New Roman" w:cs="Times New Roman"/>
                <w:b/>
                <w:bCs/>
                <w:sz w:val="20"/>
                <w:szCs w:val="20"/>
              </w:rPr>
              <w:t xml:space="preserve"> or basis </w:t>
            </w:r>
          </w:p>
        </w:tc>
      </w:tr>
      <w:tr w:rsidR="00266A81" w:rsidRPr="007F701F" w14:paraId="585B6072" w14:textId="77777777" w:rsidTr="007F701F">
        <w:tc>
          <w:tcPr>
            <w:tcW w:w="0" w:type="auto"/>
            <w:tcBorders>
              <w:top w:val="single" w:sz="4" w:space="0" w:color="auto"/>
            </w:tcBorders>
            <w:vAlign w:val="center"/>
          </w:tcPr>
          <w:p w14:paraId="53D7A7B0" w14:textId="7E3C63E3"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ECA109</w:t>
            </w:r>
          </w:p>
        </w:tc>
        <w:tc>
          <w:tcPr>
            <w:tcW w:w="0" w:type="auto"/>
            <w:tcBorders>
              <w:top w:val="single" w:sz="4" w:space="0" w:color="auto"/>
            </w:tcBorders>
            <w:vAlign w:val="center"/>
          </w:tcPr>
          <w:p w14:paraId="1348E887" w14:textId="060AEE21"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tcBorders>
              <w:top w:val="single" w:sz="4" w:space="0" w:color="auto"/>
            </w:tcBorders>
            <w:vAlign w:val="center"/>
          </w:tcPr>
          <w:p w14:paraId="6F0D317F" w14:textId="2ED4B6A5" w:rsidR="00266A81" w:rsidRPr="007F701F" w:rsidRDefault="001B041B"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tcBorders>
              <w:top w:val="single" w:sz="4" w:space="0" w:color="auto"/>
            </w:tcBorders>
            <w:vAlign w:val="center"/>
          </w:tcPr>
          <w:p w14:paraId="6830C6A7" w14:textId="7039A272"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tcBorders>
              <w:top w:val="single" w:sz="4" w:space="0" w:color="auto"/>
            </w:tcBorders>
            <w:vAlign w:val="center"/>
          </w:tcPr>
          <w:p w14:paraId="3241D5B4" w14:textId="6E19D8FC"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tcBorders>
              <w:top w:val="single" w:sz="4" w:space="0" w:color="auto"/>
            </w:tcBorders>
            <w:vAlign w:val="center"/>
          </w:tcPr>
          <w:p w14:paraId="22B0167C" w14:textId="70A63933"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Previous NY-ESO-1 paper; engineered derivative</w:t>
            </w:r>
          </w:p>
        </w:tc>
      </w:tr>
      <w:tr w:rsidR="00266A81" w:rsidRPr="007F701F" w14:paraId="706007CA" w14:textId="77777777" w:rsidTr="007F701F">
        <w:tc>
          <w:tcPr>
            <w:tcW w:w="0" w:type="auto"/>
            <w:vAlign w:val="center"/>
          </w:tcPr>
          <w:p w14:paraId="448FE79B" w14:textId="33ED4AE5"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KYSE180</w:t>
            </w:r>
          </w:p>
        </w:tc>
        <w:tc>
          <w:tcPr>
            <w:tcW w:w="0" w:type="auto"/>
            <w:vAlign w:val="center"/>
          </w:tcPr>
          <w:p w14:paraId="5FB4F841" w14:textId="315F064A"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3CA4B260" w14:textId="74189395" w:rsidR="00266A81" w:rsidRPr="007F701F" w:rsidRDefault="001B041B"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155BE1C6" w14:textId="624B75FE"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00F114B1" w14:textId="03FA8A83"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3BB380C6" w14:textId="3DA07305"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Previous Cellular Immunology paper</w:t>
            </w:r>
          </w:p>
        </w:tc>
      </w:tr>
      <w:tr w:rsidR="00266A81" w:rsidRPr="007F701F" w14:paraId="0C92BB02" w14:textId="77777777" w:rsidTr="007F701F">
        <w:tc>
          <w:tcPr>
            <w:tcW w:w="0" w:type="auto"/>
            <w:vAlign w:val="center"/>
          </w:tcPr>
          <w:p w14:paraId="60209359" w14:textId="5909B6F4"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SW480</w:t>
            </w:r>
          </w:p>
        </w:tc>
        <w:tc>
          <w:tcPr>
            <w:tcW w:w="0" w:type="auto"/>
            <w:vAlign w:val="center"/>
          </w:tcPr>
          <w:p w14:paraId="5CC1A961" w14:textId="64BC8509"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0C8BC53C" w14:textId="65AD5C35" w:rsidR="00266A81" w:rsidRPr="007F701F" w:rsidRDefault="00017BC0"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w:t>
            </w:r>
          </w:p>
        </w:tc>
        <w:tc>
          <w:tcPr>
            <w:tcW w:w="0" w:type="auto"/>
            <w:vAlign w:val="center"/>
          </w:tcPr>
          <w:p w14:paraId="691A3DDA" w14:textId="0C2EF5C7"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2EC3B0BC" w14:textId="07F20C26" w:rsidR="00266A81" w:rsidRPr="007F701F" w:rsidRDefault="00017BC0"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w:t>
            </w:r>
          </w:p>
        </w:tc>
        <w:tc>
          <w:tcPr>
            <w:tcW w:w="0" w:type="auto"/>
            <w:vAlign w:val="center"/>
          </w:tcPr>
          <w:p w14:paraId="245FDC4A" w14:textId="51A6B364"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Previous Cellular Immunology paper + current study</w:t>
            </w:r>
          </w:p>
        </w:tc>
      </w:tr>
      <w:tr w:rsidR="00266A81" w:rsidRPr="007F701F" w14:paraId="46AC3F8E" w14:textId="77777777" w:rsidTr="007F701F">
        <w:tc>
          <w:tcPr>
            <w:tcW w:w="0" w:type="auto"/>
            <w:vAlign w:val="center"/>
          </w:tcPr>
          <w:p w14:paraId="741CF113" w14:textId="033CE377"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T2</w:t>
            </w:r>
          </w:p>
        </w:tc>
        <w:tc>
          <w:tcPr>
            <w:tcW w:w="0" w:type="auto"/>
            <w:vAlign w:val="center"/>
          </w:tcPr>
          <w:p w14:paraId="15594C55" w14:textId="51EF0CE5"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1DD2180C" w14:textId="5ACE7DAA"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1FF13C8F" w14:textId="3EB7D6BF"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04ACF645" w14:textId="2DB63E1F"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7A707101" w14:textId="4379F1D8"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Previous studies</w:t>
            </w:r>
          </w:p>
        </w:tc>
      </w:tr>
      <w:tr w:rsidR="00266A81" w:rsidRPr="007F701F" w14:paraId="305AFB27" w14:textId="77777777" w:rsidTr="007F701F">
        <w:tc>
          <w:tcPr>
            <w:tcW w:w="0" w:type="auto"/>
            <w:vAlign w:val="center"/>
          </w:tcPr>
          <w:p w14:paraId="590EFEBB" w14:textId="383FC95B"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T2/HLA-A*11:01</w:t>
            </w:r>
          </w:p>
        </w:tc>
        <w:tc>
          <w:tcPr>
            <w:tcW w:w="0" w:type="auto"/>
            <w:vAlign w:val="center"/>
          </w:tcPr>
          <w:p w14:paraId="2F4F2519" w14:textId="021C7264"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0A4F0FC5" w14:textId="185D2100"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161CAA52" w14:textId="371627A5" w:rsidR="00266A81" w:rsidRPr="007F701F" w:rsidRDefault="00CA20E3" w:rsidP="007F701F">
            <w:pPr>
              <w:rPr>
                <w:rFonts w:ascii="Times New Roman" w:hAnsi="Times New Roman" w:cs="Times New Roman"/>
                <w:sz w:val="20"/>
                <w:szCs w:val="20"/>
              </w:rPr>
            </w:pPr>
            <w:r w:rsidRPr="007F701F">
              <w:rPr>
                <w:rFonts w:ascii="Times New Roman" w:hAnsi="Times New Roman" w:cs="Times New Roman"/>
                <w:sz w:val="20"/>
                <w:szCs w:val="20"/>
              </w:rPr>
              <w:t>− (CRISPR KO)</w:t>
            </w:r>
          </w:p>
        </w:tc>
        <w:tc>
          <w:tcPr>
            <w:tcW w:w="0" w:type="auto"/>
            <w:vAlign w:val="center"/>
          </w:tcPr>
          <w:p w14:paraId="64BED6A4" w14:textId="746A2486" w:rsidR="00266A81" w:rsidRPr="007F701F" w:rsidRDefault="00CA20E3" w:rsidP="007F701F">
            <w:pPr>
              <w:rPr>
                <w:rFonts w:ascii="Times New Roman" w:hAnsi="Times New Roman" w:cs="Times New Roman"/>
                <w:sz w:val="20"/>
                <w:szCs w:val="20"/>
              </w:rPr>
            </w:pPr>
            <w:r w:rsidRPr="007F701F">
              <w:rPr>
                <w:rFonts w:ascii="Times New Roman" w:hAnsi="Times New Roman" w:cs="Times New Roman"/>
                <w:sz w:val="20"/>
                <w:szCs w:val="20"/>
              </w:rPr>
              <w:t>+ (engineered)</w:t>
            </w:r>
          </w:p>
        </w:tc>
        <w:tc>
          <w:tcPr>
            <w:tcW w:w="0" w:type="auto"/>
            <w:vAlign w:val="center"/>
          </w:tcPr>
          <w:p w14:paraId="083D3D07" w14:textId="27082EA7" w:rsidR="00266A81" w:rsidRPr="007F701F" w:rsidRDefault="001B041B" w:rsidP="007F701F">
            <w:pPr>
              <w:rPr>
                <w:rFonts w:ascii="Times New Roman" w:hAnsi="Times New Roman" w:cs="Times New Roman"/>
                <w:sz w:val="20"/>
                <w:szCs w:val="20"/>
              </w:rPr>
            </w:pPr>
            <w:r w:rsidRPr="007F701F">
              <w:rPr>
                <w:rFonts w:ascii="Times New Roman" w:hAnsi="Times New Roman" w:cs="Times New Roman"/>
                <w:sz w:val="20"/>
                <w:szCs w:val="20"/>
              </w:rPr>
              <w:t>E</w:t>
            </w:r>
            <w:r w:rsidR="00266A81" w:rsidRPr="007F701F">
              <w:rPr>
                <w:rFonts w:ascii="Times New Roman" w:hAnsi="Times New Roman" w:cs="Times New Roman"/>
                <w:sz w:val="20"/>
                <w:szCs w:val="20"/>
              </w:rPr>
              <w:t>ngineered derivative</w:t>
            </w:r>
            <w:r w:rsidRPr="007F701F">
              <w:rPr>
                <w:rFonts w:ascii="Times New Roman" w:hAnsi="Times New Roman" w:cs="Times New Roman"/>
                <w:sz w:val="20"/>
                <w:szCs w:val="20"/>
              </w:rPr>
              <w:t xml:space="preserve"> </w:t>
            </w:r>
          </w:p>
        </w:tc>
      </w:tr>
      <w:tr w:rsidR="00266A81" w:rsidRPr="007F701F" w14:paraId="239F4D49" w14:textId="77777777" w:rsidTr="007F701F">
        <w:tc>
          <w:tcPr>
            <w:tcW w:w="0" w:type="auto"/>
            <w:vAlign w:val="center"/>
          </w:tcPr>
          <w:p w14:paraId="2D61D731" w14:textId="253A01BD"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CCD-841CoN</w:t>
            </w:r>
          </w:p>
        </w:tc>
        <w:tc>
          <w:tcPr>
            <w:tcW w:w="0" w:type="auto"/>
            <w:vAlign w:val="center"/>
          </w:tcPr>
          <w:p w14:paraId="1D894C58" w14:textId="0EE7C637" w:rsidR="00266A81" w:rsidRPr="007F701F" w:rsidRDefault="00017BC0"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374281C5" w14:textId="176F0B46" w:rsidR="00266A81" w:rsidRPr="007F701F" w:rsidRDefault="00017BC0"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0D792615" w14:textId="720CF232"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Your current data</w:t>
            </w:r>
          </w:p>
        </w:tc>
        <w:tc>
          <w:tcPr>
            <w:tcW w:w="0" w:type="auto"/>
            <w:vAlign w:val="center"/>
          </w:tcPr>
          <w:p w14:paraId="7BB699FD" w14:textId="75B46AFC"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Your current data</w:t>
            </w:r>
          </w:p>
        </w:tc>
        <w:tc>
          <w:tcPr>
            <w:tcW w:w="0" w:type="auto"/>
            <w:vAlign w:val="center"/>
          </w:tcPr>
          <w:p w14:paraId="273E7F1D" w14:textId="25794B72"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Current study</w:t>
            </w:r>
          </w:p>
        </w:tc>
      </w:tr>
      <w:tr w:rsidR="00266A81" w:rsidRPr="007F701F" w14:paraId="4504447A" w14:textId="77777777" w:rsidTr="007F701F">
        <w:tc>
          <w:tcPr>
            <w:tcW w:w="0" w:type="auto"/>
            <w:vAlign w:val="center"/>
          </w:tcPr>
          <w:p w14:paraId="3164A384" w14:textId="39501EAB" w:rsidR="00266A81" w:rsidRPr="007F701F" w:rsidRDefault="00266A81"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Het-1A</w:t>
            </w:r>
          </w:p>
        </w:tc>
        <w:tc>
          <w:tcPr>
            <w:tcW w:w="0" w:type="auto"/>
            <w:vAlign w:val="center"/>
          </w:tcPr>
          <w:p w14:paraId="7CE1C90E" w14:textId="51B5602F"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7CEB1093" w14:textId="3637D1A7"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60E7C638" w14:textId="20111593" w:rsidR="00266A81" w:rsidRPr="007F701F" w:rsidRDefault="00345725"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36AC450F" w14:textId="4B573C03"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w:t>
            </w:r>
          </w:p>
        </w:tc>
        <w:tc>
          <w:tcPr>
            <w:tcW w:w="0" w:type="auto"/>
            <w:vAlign w:val="center"/>
          </w:tcPr>
          <w:p w14:paraId="09E22DD0" w14:textId="6CA626A3" w:rsidR="00266A81" w:rsidRPr="007F701F" w:rsidRDefault="00266A81" w:rsidP="007F701F">
            <w:pPr>
              <w:rPr>
                <w:rFonts w:ascii="Times New Roman" w:hAnsi="Times New Roman" w:cs="Times New Roman"/>
                <w:sz w:val="20"/>
                <w:szCs w:val="20"/>
              </w:rPr>
            </w:pPr>
            <w:r w:rsidRPr="007F701F">
              <w:rPr>
                <w:rFonts w:ascii="Times New Roman" w:hAnsi="Times New Roman" w:cs="Times New Roman"/>
                <w:sz w:val="20"/>
                <w:szCs w:val="20"/>
              </w:rPr>
              <w:t>Current study</w:t>
            </w:r>
          </w:p>
        </w:tc>
      </w:tr>
      <w:tr w:rsidR="007F701F" w:rsidRPr="007F701F" w14:paraId="7AAC78D8" w14:textId="77777777" w:rsidTr="007F701F">
        <w:tc>
          <w:tcPr>
            <w:tcW w:w="0" w:type="auto"/>
            <w:vAlign w:val="center"/>
          </w:tcPr>
          <w:p w14:paraId="7B8960E9" w14:textId="19327979" w:rsidR="007F701F" w:rsidRPr="007F701F" w:rsidRDefault="007F701F" w:rsidP="007F701F">
            <w:pPr>
              <w:rPr>
                <w:rStyle w:val="Strong"/>
                <w:rFonts w:ascii="Times New Roman" w:hAnsi="Times New Roman" w:cs="Times New Roman"/>
                <w:b w:val="0"/>
                <w:bCs w:val="0"/>
                <w:sz w:val="20"/>
                <w:szCs w:val="20"/>
              </w:rPr>
            </w:pPr>
            <w:r w:rsidRPr="007F701F">
              <w:rPr>
                <w:rFonts w:ascii="Times New Roman" w:hAnsi="Times New Roman" w:cs="Times New Roman"/>
                <w:sz w:val="20"/>
                <w:szCs w:val="20"/>
              </w:rPr>
              <w:t>293T/HLA-A*02:01</w:t>
            </w:r>
          </w:p>
        </w:tc>
        <w:tc>
          <w:tcPr>
            <w:tcW w:w="0" w:type="auto"/>
            <w:vAlign w:val="center"/>
          </w:tcPr>
          <w:p w14:paraId="6057D197" w14:textId="406AE6C2"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24106CF1" w14:textId="6023651C"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25302049" w14:textId="48EACBB2" w:rsidR="007F701F" w:rsidRPr="007F701F" w:rsidRDefault="007F701F"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 (engineered)</w:t>
            </w:r>
          </w:p>
        </w:tc>
        <w:tc>
          <w:tcPr>
            <w:tcW w:w="0" w:type="auto"/>
            <w:vAlign w:val="center"/>
          </w:tcPr>
          <w:p w14:paraId="425355FA" w14:textId="72955469"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vAlign w:val="center"/>
          </w:tcPr>
          <w:p w14:paraId="12164046" w14:textId="65D43DCC"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Stable lentiviral expression</w:t>
            </w:r>
          </w:p>
        </w:tc>
      </w:tr>
      <w:tr w:rsidR="007F701F" w:rsidRPr="007F701F" w14:paraId="3FFE360E" w14:textId="77777777" w:rsidTr="007F701F">
        <w:tc>
          <w:tcPr>
            <w:tcW w:w="0" w:type="auto"/>
            <w:tcBorders>
              <w:bottom w:val="single" w:sz="4" w:space="0" w:color="auto"/>
            </w:tcBorders>
            <w:vAlign w:val="center"/>
          </w:tcPr>
          <w:p w14:paraId="5DB93034" w14:textId="1A53AC7A" w:rsidR="007F701F" w:rsidRPr="007F701F" w:rsidRDefault="007F701F" w:rsidP="007F701F">
            <w:pPr>
              <w:rPr>
                <w:rStyle w:val="Strong"/>
                <w:rFonts w:ascii="Times New Roman" w:hAnsi="Times New Roman" w:cs="Times New Roman"/>
                <w:b w:val="0"/>
                <w:bCs w:val="0"/>
                <w:sz w:val="20"/>
                <w:szCs w:val="20"/>
              </w:rPr>
            </w:pPr>
            <w:r w:rsidRPr="007F701F">
              <w:rPr>
                <w:rFonts w:ascii="Times New Roman" w:hAnsi="Times New Roman" w:cs="Times New Roman"/>
                <w:sz w:val="20"/>
                <w:szCs w:val="20"/>
              </w:rPr>
              <w:t>293T/HLA-A*11:01</w:t>
            </w:r>
          </w:p>
        </w:tc>
        <w:tc>
          <w:tcPr>
            <w:tcW w:w="0" w:type="auto"/>
            <w:tcBorders>
              <w:bottom w:val="single" w:sz="4" w:space="0" w:color="auto"/>
            </w:tcBorders>
            <w:vAlign w:val="center"/>
          </w:tcPr>
          <w:p w14:paraId="247B35A0" w14:textId="170C9758"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tcBorders>
              <w:bottom w:val="single" w:sz="4" w:space="0" w:color="auto"/>
            </w:tcBorders>
            <w:vAlign w:val="center"/>
          </w:tcPr>
          <w:p w14:paraId="25C502D5" w14:textId="5916C855"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tcBorders>
              <w:bottom w:val="single" w:sz="4" w:space="0" w:color="auto"/>
            </w:tcBorders>
            <w:vAlign w:val="center"/>
          </w:tcPr>
          <w:p w14:paraId="120A78B4" w14:textId="5A105C03"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ND*</w:t>
            </w:r>
          </w:p>
        </w:tc>
        <w:tc>
          <w:tcPr>
            <w:tcW w:w="0" w:type="auto"/>
            <w:tcBorders>
              <w:bottom w:val="single" w:sz="4" w:space="0" w:color="auto"/>
            </w:tcBorders>
            <w:vAlign w:val="center"/>
          </w:tcPr>
          <w:p w14:paraId="36C54445" w14:textId="40A6D7F3" w:rsidR="007F701F" w:rsidRPr="007F701F" w:rsidRDefault="007F701F" w:rsidP="007F701F">
            <w:pPr>
              <w:rPr>
                <w:rFonts w:ascii="Times New Roman" w:hAnsi="Times New Roman" w:cs="Times New Roman"/>
                <w:sz w:val="20"/>
                <w:szCs w:val="20"/>
              </w:rPr>
            </w:pPr>
            <w:r w:rsidRPr="007F701F">
              <w:rPr>
                <w:rStyle w:val="Strong"/>
                <w:rFonts w:ascii="Times New Roman" w:hAnsi="Times New Roman" w:cs="Times New Roman"/>
                <w:b w:val="0"/>
                <w:bCs w:val="0"/>
                <w:sz w:val="20"/>
                <w:szCs w:val="20"/>
              </w:rPr>
              <w:t>+ (engineered)</w:t>
            </w:r>
          </w:p>
        </w:tc>
        <w:tc>
          <w:tcPr>
            <w:tcW w:w="0" w:type="auto"/>
            <w:tcBorders>
              <w:bottom w:val="single" w:sz="4" w:space="0" w:color="auto"/>
            </w:tcBorders>
            <w:vAlign w:val="center"/>
          </w:tcPr>
          <w:p w14:paraId="48D8CB5B" w14:textId="5BB75E97" w:rsidR="007F701F" w:rsidRPr="007F701F" w:rsidRDefault="007F701F" w:rsidP="007F701F">
            <w:pPr>
              <w:rPr>
                <w:rFonts w:ascii="Times New Roman" w:hAnsi="Times New Roman" w:cs="Times New Roman"/>
                <w:sz w:val="20"/>
                <w:szCs w:val="20"/>
              </w:rPr>
            </w:pPr>
            <w:r w:rsidRPr="007F701F">
              <w:rPr>
                <w:rFonts w:ascii="Times New Roman" w:hAnsi="Times New Roman" w:cs="Times New Roman"/>
                <w:sz w:val="20"/>
                <w:szCs w:val="20"/>
              </w:rPr>
              <w:t>Stable lentiviral expression</w:t>
            </w:r>
          </w:p>
        </w:tc>
      </w:tr>
    </w:tbl>
    <w:p w14:paraId="240425FE" w14:textId="7587C473" w:rsidR="00266A81" w:rsidRDefault="007F701F" w:rsidP="009D3BF4">
      <w:pPr>
        <w:jc w:val="both"/>
        <w:rPr>
          <w:rFonts w:ascii="Times New Roman" w:hAnsi="Times New Roman" w:cs="Times New Roman"/>
          <w:sz w:val="20"/>
          <w:szCs w:val="20"/>
        </w:rPr>
      </w:pPr>
      <w:r w:rsidRPr="007F701F">
        <w:rPr>
          <w:rFonts w:ascii="Times New Roman" w:hAnsi="Times New Roman" w:cs="Times New Roman"/>
          <w:sz w:val="20"/>
          <w:szCs w:val="20"/>
        </w:rPr>
        <w:t>+, detected; −, not detected; ND, not determined. CTAG1B expression was assessed by RT-PCR using RNA-derived cDNA. KRASG12V status was assessed by mutation-specific PCR or RT-PCR, as applicable. HLA-A</w:t>
      </w:r>
      <w:r w:rsidR="006A7F47">
        <w:rPr>
          <w:rFonts w:ascii="Times New Roman" w:hAnsi="Times New Roman" w:cs="Times New Roman"/>
          <w:sz w:val="20"/>
          <w:szCs w:val="20"/>
        </w:rPr>
        <w:t>*</w:t>
      </w:r>
      <w:r w:rsidRPr="007F701F">
        <w:rPr>
          <w:rFonts w:ascii="Times New Roman" w:hAnsi="Times New Roman" w:cs="Times New Roman"/>
          <w:sz w:val="20"/>
          <w:szCs w:val="20"/>
        </w:rPr>
        <w:t>02:01 and HLA-A</w:t>
      </w:r>
      <w:r w:rsidR="00797B0A">
        <w:rPr>
          <w:rFonts w:ascii="Times New Roman" w:hAnsi="Times New Roman" w:cs="Times New Roman"/>
          <w:sz w:val="20"/>
          <w:szCs w:val="20"/>
        </w:rPr>
        <w:t>*</w:t>
      </w:r>
      <w:r w:rsidRPr="007F701F">
        <w:rPr>
          <w:rFonts w:ascii="Times New Roman" w:hAnsi="Times New Roman" w:cs="Times New Roman"/>
          <w:sz w:val="20"/>
          <w:szCs w:val="20"/>
        </w:rPr>
        <w:t>11:01 were assessed by allele-specific PCR or flow cytometry, as applicable. Where indicated, HLA-positive derivatives were generated by stable lentiviral expression of the corresponding HLA allele. T2/HLA-A</w:t>
      </w:r>
      <w:r w:rsidR="006A7F47">
        <w:rPr>
          <w:rFonts w:ascii="Times New Roman" w:hAnsi="Times New Roman" w:cs="Times New Roman"/>
          <w:sz w:val="20"/>
          <w:szCs w:val="20"/>
        </w:rPr>
        <w:t>*</w:t>
      </w:r>
      <w:r w:rsidRPr="007F701F">
        <w:rPr>
          <w:rFonts w:ascii="Times New Roman" w:hAnsi="Times New Roman" w:cs="Times New Roman"/>
          <w:sz w:val="20"/>
          <w:szCs w:val="20"/>
        </w:rPr>
        <w:t>11:01 is an HLA-A</w:t>
      </w:r>
      <w:r w:rsidR="00E53A27">
        <w:rPr>
          <w:rFonts w:ascii="Times New Roman" w:hAnsi="Times New Roman" w:cs="Times New Roman"/>
          <w:sz w:val="20"/>
          <w:szCs w:val="20"/>
        </w:rPr>
        <w:t>*</w:t>
      </w:r>
      <w:r w:rsidRPr="007F701F">
        <w:rPr>
          <w:rFonts w:ascii="Times New Roman" w:hAnsi="Times New Roman" w:cs="Times New Roman"/>
          <w:sz w:val="20"/>
          <w:szCs w:val="20"/>
        </w:rPr>
        <w:t>02:01-knockout T2 derivative engineered to express HLA-A*11:01 and was provided by the originating laboratory. Previously characterized cell-line profiles were based on our earlier studies, whereas normal-cell profiles were assessed in the present study.</w:t>
      </w:r>
    </w:p>
    <w:p w14:paraId="1205ABE5" w14:textId="59B1F7CA" w:rsidR="00F40DE2" w:rsidRPr="00F40DE2" w:rsidRDefault="00F40DE2" w:rsidP="009D3BF4">
      <w:pPr>
        <w:jc w:val="both"/>
        <w:rPr>
          <w:rFonts w:ascii="Times New Roman" w:hAnsi="Times New Roman" w:cs="Times New Roman"/>
        </w:rPr>
      </w:pPr>
      <w:r w:rsidRPr="00F40DE2">
        <w:rPr>
          <w:rFonts w:ascii="Times New Roman" w:hAnsi="Times New Roman" w:cs="Times New Roman"/>
        </w:rPr>
        <w:t>Supplementary Table 3. Peptides and pHLA complexes used for TCR selection and specificity assessment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1"/>
        <w:gridCol w:w="1557"/>
        <w:gridCol w:w="1231"/>
        <w:gridCol w:w="1269"/>
        <w:gridCol w:w="1606"/>
        <w:gridCol w:w="2146"/>
      </w:tblGrid>
      <w:tr w:rsidR="00E1721F" w:rsidRPr="00E1721F" w14:paraId="16B91CA2" w14:textId="77777777" w:rsidTr="00E1721F">
        <w:tc>
          <w:tcPr>
            <w:tcW w:w="0" w:type="auto"/>
            <w:tcBorders>
              <w:top w:val="single" w:sz="4" w:space="0" w:color="auto"/>
              <w:bottom w:val="single" w:sz="4" w:space="0" w:color="auto"/>
            </w:tcBorders>
            <w:vAlign w:val="center"/>
          </w:tcPr>
          <w:p w14:paraId="0DC91F8E" w14:textId="22B47606"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b/>
                <w:bCs/>
                <w:sz w:val="20"/>
                <w:szCs w:val="20"/>
              </w:rPr>
              <w:t>Peptide/antigen</w:t>
            </w:r>
          </w:p>
        </w:tc>
        <w:tc>
          <w:tcPr>
            <w:tcW w:w="0" w:type="auto"/>
            <w:tcBorders>
              <w:top w:val="single" w:sz="4" w:space="0" w:color="auto"/>
              <w:bottom w:val="single" w:sz="4" w:space="0" w:color="auto"/>
            </w:tcBorders>
            <w:vAlign w:val="center"/>
          </w:tcPr>
          <w:p w14:paraId="77CC440E" w14:textId="002091E2"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b/>
                <w:bCs/>
                <w:sz w:val="20"/>
                <w:szCs w:val="20"/>
              </w:rPr>
              <w:t>Peptide sequence</w:t>
            </w:r>
          </w:p>
        </w:tc>
        <w:tc>
          <w:tcPr>
            <w:tcW w:w="0" w:type="auto"/>
            <w:tcBorders>
              <w:top w:val="single" w:sz="4" w:space="0" w:color="auto"/>
              <w:bottom w:val="single" w:sz="4" w:space="0" w:color="auto"/>
            </w:tcBorders>
            <w:vAlign w:val="center"/>
          </w:tcPr>
          <w:p w14:paraId="725BB323" w14:textId="2F61EF32"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b/>
                <w:bCs/>
                <w:sz w:val="20"/>
                <w:szCs w:val="20"/>
              </w:rPr>
              <w:t>Residue</w:t>
            </w:r>
            <w:r>
              <w:rPr>
                <w:rFonts w:ascii="Times New Roman" w:hAnsi="Times New Roman" w:cs="Times New Roman"/>
                <w:b/>
                <w:bCs/>
                <w:sz w:val="20"/>
                <w:szCs w:val="20"/>
              </w:rPr>
              <w:t xml:space="preserve"> positions</w:t>
            </w:r>
          </w:p>
        </w:tc>
        <w:tc>
          <w:tcPr>
            <w:tcW w:w="0" w:type="auto"/>
            <w:tcBorders>
              <w:top w:val="single" w:sz="4" w:space="0" w:color="auto"/>
              <w:bottom w:val="single" w:sz="4" w:space="0" w:color="auto"/>
            </w:tcBorders>
            <w:vAlign w:val="center"/>
          </w:tcPr>
          <w:p w14:paraId="42F42ED7" w14:textId="3A464D84"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b/>
                <w:bCs/>
                <w:sz w:val="20"/>
                <w:szCs w:val="20"/>
              </w:rPr>
              <w:t>HLA restriction</w:t>
            </w:r>
          </w:p>
        </w:tc>
        <w:tc>
          <w:tcPr>
            <w:tcW w:w="0" w:type="auto"/>
            <w:tcBorders>
              <w:top w:val="single" w:sz="4" w:space="0" w:color="auto"/>
              <w:bottom w:val="single" w:sz="4" w:space="0" w:color="auto"/>
            </w:tcBorders>
            <w:vAlign w:val="center"/>
          </w:tcPr>
          <w:p w14:paraId="2CB5C1F4" w14:textId="36188750"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b/>
                <w:bCs/>
                <w:sz w:val="20"/>
                <w:szCs w:val="20"/>
              </w:rPr>
              <w:t>Designation</w:t>
            </w:r>
          </w:p>
        </w:tc>
        <w:tc>
          <w:tcPr>
            <w:tcW w:w="0" w:type="auto"/>
            <w:tcBorders>
              <w:top w:val="single" w:sz="4" w:space="0" w:color="auto"/>
              <w:bottom w:val="single" w:sz="4" w:space="0" w:color="auto"/>
            </w:tcBorders>
            <w:vAlign w:val="center"/>
          </w:tcPr>
          <w:p w14:paraId="53DE6AEE" w14:textId="660BD10A"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b/>
                <w:bCs/>
                <w:sz w:val="20"/>
                <w:szCs w:val="20"/>
              </w:rPr>
              <w:t>Experimental application</w:t>
            </w:r>
          </w:p>
        </w:tc>
      </w:tr>
      <w:tr w:rsidR="00E1721F" w:rsidRPr="00E1721F" w14:paraId="1A180992" w14:textId="77777777" w:rsidTr="00E1721F">
        <w:tc>
          <w:tcPr>
            <w:tcW w:w="0" w:type="auto"/>
            <w:tcBorders>
              <w:top w:val="single" w:sz="4" w:space="0" w:color="auto"/>
            </w:tcBorders>
            <w:vAlign w:val="center"/>
          </w:tcPr>
          <w:p w14:paraId="568C231B" w14:textId="6E5F69B0"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CTAG1B</w:t>
            </w:r>
          </w:p>
        </w:tc>
        <w:tc>
          <w:tcPr>
            <w:tcW w:w="0" w:type="auto"/>
            <w:tcBorders>
              <w:top w:val="single" w:sz="4" w:space="0" w:color="auto"/>
            </w:tcBorders>
            <w:vAlign w:val="center"/>
          </w:tcPr>
          <w:p w14:paraId="592B9BBF" w14:textId="5D6664D8"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SLLMWITQC</w:t>
            </w:r>
          </w:p>
        </w:tc>
        <w:tc>
          <w:tcPr>
            <w:tcW w:w="0" w:type="auto"/>
            <w:tcBorders>
              <w:top w:val="single" w:sz="4" w:space="0" w:color="auto"/>
            </w:tcBorders>
            <w:vAlign w:val="center"/>
          </w:tcPr>
          <w:p w14:paraId="7902DF86" w14:textId="587D397C"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157</w:t>
            </w:r>
            <w:r>
              <w:rPr>
                <w:rFonts w:ascii="Times New Roman" w:hAnsi="Times New Roman" w:cs="Times New Roman"/>
                <w:sz w:val="20"/>
                <w:szCs w:val="20"/>
              </w:rPr>
              <w:t>-</w:t>
            </w:r>
            <w:r w:rsidRPr="00E1721F">
              <w:rPr>
                <w:rFonts w:ascii="Times New Roman" w:hAnsi="Times New Roman" w:cs="Times New Roman"/>
                <w:sz w:val="20"/>
                <w:szCs w:val="20"/>
              </w:rPr>
              <w:t>165</w:t>
            </w:r>
          </w:p>
        </w:tc>
        <w:tc>
          <w:tcPr>
            <w:tcW w:w="0" w:type="auto"/>
            <w:tcBorders>
              <w:top w:val="single" w:sz="4" w:space="0" w:color="auto"/>
            </w:tcBorders>
            <w:vAlign w:val="center"/>
          </w:tcPr>
          <w:p w14:paraId="7E462285" w14:textId="3CEE6344"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HLA-A*02:01</w:t>
            </w:r>
          </w:p>
        </w:tc>
        <w:tc>
          <w:tcPr>
            <w:tcW w:w="0" w:type="auto"/>
            <w:tcBorders>
              <w:top w:val="single" w:sz="4" w:space="0" w:color="auto"/>
            </w:tcBorders>
            <w:vAlign w:val="center"/>
          </w:tcPr>
          <w:p w14:paraId="63A7387B" w14:textId="2062EDEA"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Cognate</w:t>
            </w:r>
          </w:p>
        </w:tc>
        <w:tc>
          <w:tcPr>
            <w:tcW w:w="0" w:type="auto"/>
            <w:tcBorders>
              <w:top w:val="single" w:sz="4" w:space="0" w:color="auto"/>
            </w:tcBorders>
            <w:vAlign w:val="center"/>
          </w:tcPr>
          <w:p w14:paraId="212EC3BE" w14:textId="0E4DE50E"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TCR selection and specificity assessment</w:t>
            </w:r>
          </w:p>
        </w:tc>
      </w:tr>
      <w:tr w:rsidR="00E1721F" w:rsidRPr="00E1721F" w14:paraId="66F2ADD3" w14:textId="77777777" w:rsidTr="00E1721F">
        <w:tc>
          <w:tcPr>
            <w:tcW w:w="0" w:type="auto"/>
            <w:vAlign w:val="center"/>
          </w:tcPr>
          <w:p w14:paraId="2733ECB3" w14:textId="5D5902A8"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KRASG12V</w:t>
            </w:r>
          </w:p>
        </w:tc>
        <w:tc>
          <w:tcPr>
            <w:tcW w:w="0" w:type="auto"/>
            <w:vAlign w:val="center"/>
          </w:tcPr>
          <w:p w14:paraId="0E0C4D85" w14:textId="3AC7C631"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VVGAVGVGK</w:t>
            </w:r>
          </w:p>
        </w:tc>
        <w:tc>
          <w:tcPr>
            <w:tcW w:w="0" w:type="auto"/>
            <w:vAlign w:val="center"/>
          </w:tcPr>
          <w:p w14:paraId="0906AD87" w14:textId="154EA1E3"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8</w:t>
            </w:r>
            <w:r>
              <w:rPr>
                <w:rFonts w:ascii="Times New Roman" w:hAnsi="Times New Roman" w:cs="Times New Roman"/>
                <w:sz w:val="20"/>
                <w:szCs w:val="20"/>
              </w:rPr>
              <w:t>-</w:t>
            </w:r>
            <w:r w:rsidRPr="00E1721F">
              <w:rPr>
                <w:rFonts w:ascii="Times New Roman" w:hAnsi="Times New Roman" w:cs="Times New Roman"/>
                <w:sz w:val="20"/>
                <w:szCs w:val="20"/>
              </w:rPr>
              <w:t>16</w:t>
            </w:r>
          </w:p>
        </w:tc>
        <w:tc>
          <w:tcPr>
            <w:tcW w:w="0" w:type="auto"/>
            <w:vAlign w:val="center"/>
          </w:tcPr>
          <w:p w14:paraId="603BCF16" w14:textId="4CF7FD33"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HLA-A*11:01</w:t>
            </w:r>
          </w:p>
        </w:tc>
        <w:tc>
          <w:tcPr>
            <w:tcW w:w="0" w:type="auto"/>
            <w:vAlign w:val="center"/>
          </w:tcPr>
          <w:p w14:paraId="71845DEC" w14:textId="60B9765A"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Cognate</w:t>
            </w:r>
          </w:p>
        </w:tc>
        <w:tc>
          <w:tcPr>
            <w:tcW w:w="0" w:type="auto"/>
            <w:vAlign w:val="center"/>
          </w:tcPr>
          <w:p w14:paraId="7E142C41" w14:textId="45FE38F4"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TCR selection and specificity assessment</w:t>
            </w:r>
          </w:p>
        </w:tc>
      </w:tr>
      <w:tr w:rsidR="00E1721F" w:rsidRPr="00E1721F" w14:paraId="25FC76E2" w14:textId="77777777" w:rsidTr="00E1721F">
        <w:tc>
          <w:tcPr>
            <w:tcW w:w="0" w:type="auto"/>
            <w:vAlign w:val="center"/>
          </w:tcPr>
          <w:p w14:paraId="07036D5E" w14:textId="44DBD5D0"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lastRenderedPageBreak/>
              <w:t>CTAG1B</w:t>
            </w:r>
          </w:p>
        </w:tc>
        <w:tc>
          <w:tcPr>
            <w:tcW w:w="0" w:type="auto"/>
            <w:vAlign w:val="center"/>
          </w:tcPr>
          <w:p w14:paraId="29877056" w14:textId="40A658FD"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SISSCLQQL</w:t>
            </w:r>
          </w:p>
        </w:tc>
        <w:tc>
          <w:tcPr>
            <w:tcW w:w="0" w:type="auto"/>
            <w:vAlign w:val="center"/>
          </w:tcPr>
          <w:p w14:paraId="4BED6E21" w14:textId="549E88AC"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148</w:t>
            </w:r>
            <w:r>
              <w:rPr>
                <w:rFonts w:ascii="Times New Roman" w:hAnsi="Times New Roman" w:cs="Times New Roman"/>
                <w:sz w:val="20"/>
                <w:szCs w:val="20"/>
              </w:rPr>
              <w:t>-</w:t>
            </w:r>
            <w:r w:rsidRPr="00E1721F">
              <w:rPr>
                <w:rFonts w:ascii="Times New Roman" w:hAnsi="Times New Roman" w:cs="Times New Roman"/>
                <w:sz w:val="20"/>
                <w:szCs w:val="20"/>
              </w:rPr>
              <w:t>156</w:t>
            </w:r>
          </w:p>
        </w:tc>
        <w:tc>
          <w:tcPr>
            <w:tcW w:w="0" w:type="auto"/>
            <w:vAlign w:val="center"/>
          </w:tcPr>
          <w:p w14:paraId="6EA6CE7D" w14:textId="40B1F451"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HLA-A*11:01</w:t>
            </w:r>
          </w:p>
        </w:tc>
        <w:tc>
          <w:tcPr>
            <w:tcW w:w="0" w:type="auto"/>
            <w:vAlign w:val="center"/>
          </w:tcPr>
          <w:p w14:paraId="104C7DD6" w14:textId="05F69F52"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Non-cognate/control</w:t>
            </w:r>
          </w:p>
        </w:tc>
        <w:tc>
          <w:tcPr>
            <w:tcW w:w="0" w:type="auto"/>
            <w:vAlign w:val="center"/>
          </w:tcPr>
          <w:p w14:paraId="618427EC" w14:textId="614AC2BC"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Specificity assessment</w:t>
            </w:r>
          </w:p>
        </w:tc>
      </w:tr>
      <w:tr w:rsidR="00E1721F" w:rsidRPr="00E1721F" w14:paraId="2427AEA1" w14:textId="77777777" w:rsidTr="00E1721F">
        <w:tc>
          <w:tcPr>
            <w:tcW w:w="0" w:type="auto"/>
            <w:tcBorders>
              <w:bottom w:val="single" w:sz="4" w:space="0" w:color="auto"/>
            </w:tcBorders>
            <w:vAlign w:val="center"/>
          </w:tcPr>
          <w:p w14:paraId="61697006" w14:textId="0C1D9E1C"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AFP</w:t>
            </w:r>
          </w:p>
        </w:tc>
        <w:tc>
          <w:tcPr>
            <w:tcW w:w="0" w:type="auto"/>
            <w:tcBorders>
              <w:bottom w:val="single" w:sz="4" w:space="0" w:color="auto"/>
            </w:tcBorders>
            <w:vAlign w:val="center"/>
          </w:tcPr>
          <w:p w14:paraId="24FB91AA" w14:textId="67475CA7"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FMNKFIYEI</w:t>
            </w:r>
          </w:p>
        </w:tc>
        <w:tc>
          <w:tcPr>
            <w:tcW w:w="0" w:type="auto"/>
            <w:tcBorders>
              <w:bottom w:val="single" w:sz="4" w:space="0" w:color="auto"/>
            </w:tcBorders>
            <w:vAlign w:val="center"/>
          </w:tcPr>
          <w:p w14:paraId="620FE76B" w14:textId="2A799F05"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158</w:t>
            </w:r>
            <w:r>
              <w:rPr>
                <w:rFonts w:ascii="Times New Roman" w:hAnsi="Times New Roman" w:cs="Times New Roman"/>
                <w:sz w:val="20"/>
                <w:szCs w:val="20"/>
              </w:rPr>
              <w:t>-</w:t>
            </w:r>
            <w:r w:rsidRPr="00E1721F">
              <w:rPr>
                <w:rFonts w:ascii="Times New Roman" w:hAnsi="Times New Roman" w:cs="Times New Roman"/>
                <w:sz w:val="20"/>
                <w:szCs w:val="20"/>
              </w:rPr>
              <w:t>166</w:t>
            </w:r>
          </w:p>
        </w:tc>
        <w:tc>
          <w:tcPr>
            <w:tcW w:w="0" w:type="auto"/>
            <w:tcBorders>
              <w:bottom w:val="single" w:sz="4" w:space="0" w:color="auto"/>
            </w:tcBorders>
            <w:vAlign w:val="center"/>
          </w:tcPr>
          <w:p w14:paraId="172DEAB6" w14:textId="06F26565"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HLA-A*02:01</w:t>
            </w:r>
          </w:p>
        </w:tc>
        <w:tc>
          <w:tcPr>
            <w:tcW w:w="0" w:type="auto"/>
            <w:tcBorders>
              <w:bottom w:val="single" w:sz="4" w:space="0" w:color="auto"/>
            </w:tcBorders>
            <w:vAlign w:val="center"/>
          </w:tcPr>
          <w:p w14:paraId="5791FEBD" w14:textId="1C2883DF"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Non-cognate/control</w:t>
            </w:r>
          </w:p>
        </w:tc>
        <w:tc>
          <w:tcPr>
            <w:tcW w:w="0" w:type="auto"/>
            <w:tcBorders>
              <w:bottom w:val="single" w:sz="4" w:space="0" w:color="auto"/>
            </w:tcBorders>
            <w:vAlign w:val="center"/>
          </w:tcPr>
          <w:p w14:paraId="16E68276" w14:textId="5957D3FB" w:rsidR="00E1721F" w:rsidRPr="00E1721F" w:rsidRDefault="00E1721F" w:rsidP="00E1721F">
            <w:pPr>
              <w:jc w:val="both"/>
              <w:rPr>
                <w:rFonts w:ascii="Times New Roman" w:hAnsi="Times New Roman" w:cs="Times New Roman"/>
                <w:sz w:val="20"/>
                <w:szCs w:val="20"/>
              </w:rPr>
            </w:pPr>
            <w:r w:rsidRPr="00E1721F">
              <w:rPr>
                <w:rFonts w:ascii="Times New Roman" w:hAnsi="Times New Roman" w:cs="Times New Roman"/>
                <w:sz w:val="20"/>
                <w:szCs w:val="20"/>
              </w:rPr>
              <w:t>Specificity assessment</w:t>
            </w:r>
          </w:p>
        </w:tc>
      </w:tr>
    </w:tbl>
    <w:p w14:paraId="65E8D7DB" w14:textId="7154C65D" w:rsidR="004772D0" w:rsidRDefault="00E1721F" w:rsidP="009D3BF4">
      <w:pPr>
        <w:jc w:val="both"/>
        <w:rPr>
          <w:rFonts w:ascii="Times New Roman" w:hAnsi="Times New Roman" w:cs="Times New Roman"/>
          <w:sz w:val="20"/>
          <w:szCs w:val="20"/>
        </w:rPr>
      </w:pPr>
      <w:r w:rsidRPr="00E1721F">
        <w:rPr>
          <w:rFonts w:ascii="Times New Roman" w:hAnsi="Times New Roman" w:cs="Times New Roman"/>
          <w:sz w:val="20"/>
          <w:szCs w:val="20"/>
        </w:rPr>
        <w:t>CTAG1B, cancer/testis antigen 1B; KRASG12V, KRAS glycine-to-valine substitution at codon 12; AFP, alpha-fetoprotein; HLA, human leukocyte antigen; pHLA, peptide</w:t>
      </w:r>
      <w:r w:rsidR="00D73A2B">
        <w:rPr>
          <w:rFonts w:ascii="Times New Roman" w:hAnsi="Times New Roman" w:cs="Times New Roman"/>
          <w:sz w:val="20"/>
          <w:szCs w:val="20"/>
        </w:rPr>
        <w:t>-</w:t>
      </w:r>
      <w:r w:rsidRPr="00E1721F">
        <w:rPr>
          <w:rFonts w:ascii="Times New Roman" w:hAnsi="Times New Roman" w:cs="Times New Roman"/>
          <w:sz w:val="20"/>
          <w:szCs w:val="20"/>
        </w:rPr>
        <w:t>HLA complex. Cognate pHLA complexes correspond to the antigen</w:t>
      </w:r>
      <w:r>
        <w:rPr>
          <w:rFonts w:ascii="Times New Roman" w:hAnsi="Times New Roman" w:cs="Times New Roman"/>
          <w:sz w:val="20"/>
          <w:szCs w:val="20"/>
        </w:rPr>
        <w:t>-</w:t>
      </w:r>
      <w:r w:rsidRPr="00E1721F">
        <w:rPr>
          <w:rFonts w:ascii="Times New Roman" w:hAnsi="Times New Roman" w:cs="Times New Roman"/>
          <w:sz w:val="20"/>
          <w:szCs w:val="20"/>
        </w:rPr>
        <w:t>HLA complexes used for selection of the respective TCR candidates. Non-cognate pHLA complexes were used as specificity controls. Synthetic peptides were purchased from GenScript, and the corresponding pHLA complexes were prepared in-house using the indicated peptides and HLA molecules as described in the Materials and Methods.</w:t>
      </w:r>
    </w:p>
    <w:p w14:paraId="36854B5D" w14:textId="166E62C4" w:rsidR="007431F7" w:rsidRDefault="007431F7" w:rsidP="009D3BF4">
      <w:pPr>
        <w:jc w:val="both"/>
        <w:rPr>
          <w:rFonts w:ascii="Times New Roman" w:hAnsi="Times New Roman" w:cs="Times New Roman"/>
        </w:rPr>
      </w:pPr>
      <w:r w:rsidRPr="007431F7">
        <w:rPr>
          <w:rFonts w:ascii="Times New Roman" w:hAnsi="Times New Roman" w:cs="Times New Roman"/>
        </w:rPr>
        <w:t>Supplementary Table 4. Antibodies and detection reagents used for flow cytometry and immunofluorescence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1567"/>
        <w:gridCol w:w="1784"/>
        <w:gridCol w:w="3395"/>
      </w:tblGrid>
      <w:tr w:rsidR="00A412A4" w:rsidRPr="00CF0301" w14:paraId="0DC752D4" w14:textId="77777777" w:rsidTr="003C67A1">
        <w:tc>
          <w:tcPr>
            <w:tcW w:w="0" w:type="auto"/>
            <w:tcBorders>
              <w:top w:val="single" w:sz="4" w:space="0" w:color="auto"/>
              <w:bottom w:val="single" w:sz="4" w:space="0" w:color="auto"/>
            </w:tcBorders>
            <w:vAlign w:val="center"/>
          </w:tcPr>
          <w:p w14:paraId="5AB3E4A7" w14:textId="34902B22"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b/>
                <w:bCs/>
                <w:sz w:val="20"/>
                <w:szCs w:val="20"/>
              </w:rPr>
              <w:t>Target/reagent</w:t>
            </w:r>
          </w:p>
        </w:tc>
        <w:tc>
          <w:tcPr>
            <w:tcW w:w="0" w:type="auto"/>
            <w:tcBorders>
              <w:top w:val="single" w:sz="4" w:space="0" w:color="auto"/>
              <w:bottom w:val="single" w:sz="4" w:space="0" w:color="auto"/>
            </w:tcBorders>
            <w:vAlign w:val="center"/>
          </w:tcPr>
          <w:p w14:paraId="4257B94D" w14:textId="7286F8EE"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b/>
                <w:bCs/>
                <w:sz w:val="20"/>
                <w:szCs w:val="20"/>
              </w:rPr>
              <w:t>Clone</w:t>
            </w:r>
            <w:r w:rsidR="00583EE8">
              <w:rPr>
                <w:rFonts w:ascii="Times New Roman" w:hAnsi="Times New Roman" w:cs="Times New Roman"/>
                <w:b/>
                <w:bCs/>
                <w:sz w:val="20"/>
                <w:szCs w:val="20"/>
              </w:rPr>
              <w:t xml:space="preserve"># or </w:t>
            </w:r>
            <w:r w:rsidRPr="00CF0301">
              <w:rPr>
                <w:rFonts w:ascii="Times New Roman" w:hAnsi="Times New Roman" w:cs="Times New Roman"/>
                <w:b/>
                <w:bCs/>
                <w:sz w:val="20"/>
                <w:szCs w:val="20"/>
              </w:rPr>
              <w:t>Cat#</w:t>
            </w:r>
          </w:p>
        </w:tc>
        <w:tc>
          <w:tcPr>
            <w:tcW w:w="0" w:type="auto"/>
            <w:tcBorders>
              <w:top w:val="single" w:sz="4" w:space="0" w:color="auto"/>
              <w:bottom w:val="single" w:sz="4" w:space="0" w:color="auto"/>
            </w:tcBorders>
            <w:vAlign w:val="center"/>
          </w:tcPr>
          <w:p w14:paraId="758DB9F2" w14:textId="2F5E35DD" w:rsidR="00A412A4" w:rsidRPr="00CF0301" w:rsidRDefault="00A412A4" w:rsidP="007431F7">
            <w:pPr>
              <w:jc w:val="both"/>
              <w:rPr>
                <w:rFonts w:ascii="Times New Roman" w:hAnsi="Times New Roman" w:cs="Times New Roman"/>
                <w:sz w:val="20"/>
                <w:szCs w:val="20"/>
              </w:rPr>
            </w:pPr>
            <w:r w:rsidRPr="00CF0301">
              <w:rPr>
                <w:rFonts w:ascii="Times New Roman" w:hAnsi="Times New Roman" w:cs="Times New Roman"/>
                <w:b/>
                <w:bCs/>
                <w:sz w:val="20"/>
                <w:szCs w:val="20"/>
              </w:rPr>
              <w:t>Supplier</w:t>
            </w:r>
          </w:p>
        </w:tc>
        <w:tc>
          <w:tcPr>
            <w:tcW w:w="0" w:type="auto"/>
            <w:tcBorders>
              <w:top w:val="single" w:sz="4" w:space="0" w:color="auto"/>
              <w:bottom w:val="single" w:sz="4" w:space="0" w:color="auto"/>
            </w:tcBorders>
            <w:vAlign w:val="center"/>
          </w:tcPr>
          <w:p w14:paraId="59235F1D" w14:textId="4C4524E5" w:rsidR="00A412A4" w:rsidRPr="00CF0301" w:rsidRDefault="00A412A4" w:rsidP="007431F7">
            <w:pPr>
              <w:jc w:val="both"/>
              <w:rPr>
                <w:rFonts w:ascii="Times New Roman" w:hAnsi="Times New Roman" w:cs="Times New Roman"/>
                <w:sz w:val="20"/>
                <w:szCs w:val="20"/>
              </w:rPr>
            </w:pPr>
            <w:r w:rsidRPr="00CF0301">
              <w:rPr>
                <w:rFonts w:ascii="Times New Roman" w:hAnsi="Times New Roman" w:cs="Times New Roman"/>
                <w:b/>
                <w:bCs/>
                <w:sz w:val="20"/>
                <w:szCs w:val="20"/>
              </w:rPr>
              <w:t>Application</w:t>
            </w:r>
          </w:p>
        </w:tc>
      </w:tr>
      <w:tr w:rsidR="00A412A4" w:rsidRPr="00CF0301" w14:paraId="619E6284" w14:textId="77777777" w:rsidTr="003C67A1">
        <w:tc>
          <w:tcPr>
            <w:tcW w:w="0" w:type="auto"/>
            <w:tcBorders>
              <w:top w:val="single" w:sz="4" w:space="0" w:color="auto"/>
            </w:tcBorders>
            <w:vAlign w:val="center"/>
          </w:tcPr>
          <w:p w14:paraId="32C15539" w14:textId="13A53538"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Human CD3</w:t>
            </w:r>
          </w:p>
        </w:tc>
        <w:tc>
          <w:tcPr>
            <w:tcW w:w="0" w:type="auto"/>
            <w:tcBorders>
              <w:top w:val="single" w:sz="4" w:space="0" w:color="auto"/>
            </w:tcBorders>
            <w:vAlign w:val="center"/>
          </w:tcPr>
          <w:p w14:paraId="3DEF4D1D" w14:textId="38D49D0D"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CF0301">
              <w:rPr>
                <w:rFonts w:ascii="Times New Roman" w:hAnsi="Times New Roman" w:cs="Times New Roman"/>
                <w:sz w:val="20"/>
                <w:szCs w:val="20"/>
              </w:rPr>
              <w:t>OKT3</w:t>
            </w:r>
          </w:p>
        </w:tc>
        <w:tc>
          <w:tcPr>
            <w:tcW w:w="0" w:type="auto"/>
            <w:tcBorders>
              <w:top w:val="single" w:sz="4" w:space="0" w:color="auto"/>
            </w:tcBorders>
            <w:vAlign w:val="center"/>
          </w:tcPr>
          <w:p w14:paraId="3E464AC1" w14:textId="41B5BAA2" w:rsidR="00A412A4" w:rsidRPr="00CF0301" w:rsidRDefault="00A412A4"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tcBorders>
              <w:top w:val="single" w:sz="4" w:space="0" w:color="auto"/>
            </w:tcBorders>
            <w:vAlign w:val="center"/>
          </w:tcPr>
          <w:p w14:paraId="29AE9BD1" w14:textId="674AC6E4"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Flow cytometry</w:t>
            </w:r>
          </w:p>
        </w:tc>
      </w:tr>
      <w:tr w:rsidR="00A412A4" w:rsidRPr="00CF0301" w14:paraId="44F37EAC" w14:textId="77777777" w:rsidTr="003C67A1">
        <w:tc>
          <w:tcPr>
            <w:tcW w:w="0" w:type="auto"/>
            <w:vAlign w:val="center"/>
          </w:tcPr>
          <w:p w14:paraId="14364F20" w14:textId="3ABD09BF"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Human CD8</w:t>
            </w:r>
          </w:p>
        </w:tc>
        <w:tc>
          <w:tcPr>
            <w:tcW w:w="0" w:type="auto"/>
            <w:vAlign w:val="center"/>
          </w:tcPr>
          <w:p w14:paraId="02864B0E" w14:textId="3F08B374"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CF0301">
              <w:rPr>
                <w:rFonts w:ascii="Times New Roman" w:hAnsi="Times New Roman" w:cs="Times New Roman"/>
                <w:sz w:val="20"/>
                <w:szCs w:val="20"/>
              </w:rPr>
              <w:t>SK1</w:t>
            </w:r>
          </w:p>
        </w:tc>
        <w:tc>
          <w:tcPr>
            <w:tcW w:w="0" w:type="auto"/>
            <w:vAlign w:val="center"/>
          </w:tcPr>
          <w:p w14:paraId="392CD2E2" w14:textId="07B7FB7F" w:rsidR="00A412A4" w:rsidRPr="00CF0301" w:rsidRDefault="00A412A4"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07A2F0B6" w14:textId="469C6273"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Flow cytometry</w:t>
            </w:r>
          </w:p>
        </w:tc>
      </w:tr>
      <w:tr w:rsidR="00A412A4" w:rsidRPr="00CF0301" w14:paraId="73915F35" w14:textId="77777777" w:rsidTr="003C67A1">
        <w:tc>
          <w:tcPr>
            <w:tcW w:w="0" w:type="auto"/>
            <w:vAlign w:val="center"/>
          </w:tcPr>
          <w:p w14:paraId="4C4F5C95" w14:textId="7879BEA8"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Mouse TCRβ</w:t>
            </w:r>
          </w:p>
        </w:tc>
        <w:tc>
          <w:tcPr>
            <w:tcW w:w="0" w:type="auto"/>
            <w:vAlign w:val="center"/>
          </w:tcPr>
          <w:p w14:paraId="1B9FA0A4" w14:textId="4BD93FAF"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CF0301">
              <w:rPr>
                <w:rFonts w:ascii="Times New Roman" w:hAnsi="Times New Roman" w:cs="Times New Roman"/>
                <w:sz w:val="20"/>
                <w:szCs w:val="20"/>
              </w:rPr>
              <w:t>H57-597</w:t>
            </w:r>
          </w:p>
        </w:tc>
        <w:tc>
          <w:tcPr>
            <w:tcW w:w="0" w:type="auto"/>
            <w:vAlign w:val="center"/>
          </w:tcPr>
          <w:p w14:paraId="695358DC" w14:textId="3837FB66" w:rsidR="00A412A4" w:rsidRPr="00CF0301" w:rsidRDefault="00A412A4"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3D84DF7E" w14:textId="178C17F1"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Detection of transgenic TCR expression by flow cytometry</w:t>
            </w:r>
          </w:p>
        </w:tc>
      </w:tr>
      <w:tr w:rsidR="00A412A4" w:rsidRPr="00CF0301" w14:paraId="1BA08011" w14:textId="77777777" w:rsidTr="003C67A1">
        <w:tc>
          <w:tcPr>
            <w:tcW w:w="0" w:type="auto"/>
            <w:vAlign w:val="center"/>
          </w:tcPr>
          <w:p w14:paraId="2AFE750F" w14:textId="747F29A0"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Human CD69</w:t>
            </w:r>
          </w:p>
        </w:tc>
        <w:tc>
          <w:tcPr>
            <w:tcW w:w="0" w:type="auto"/>
            <w:vAlign w:val="center"/>
          </w:tcPr>
          <w:p w14:paraId="7EDD7D36" w14:textId="686CEE8B"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A412A4">
              <w:rPr>
                <w:rFonts w:ascii="Times New Roman" w:hAnsi="Times New Roman" w:cs="Times New Roman"/>
                <w:sz w:val="20"/>
                <w:szCs w:val="20"/>
              </w:rPr>
              <w:t>FN50</w:t>
            </w:r>
          </w:p>
        </w:tc>
        <w:tc>
          <w:tcPr>
            <w:tcW w:w="0" w:type="auto"/>
            <w:vAlign w:val="center"/>
          </w:tcPr>
          <w:p w14:paraId="7938D58B" w14:textId="56B43DBD" w:rsidR="00A412A4" w:rsidRPr="00CF0301" w:rsidRDefault="00A412A4"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1465401E" w14:textId="1BAFF963"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Flow cytometry</w:t>
            </w:r>
          </w:p>
        </w:tc>
      </w:tr>
      <w:tr w:rsidR="00A412A4" w:rsidRPr="00CF0301" w14:paraId="2F963D91" w14:textId="77777777" w:rsidTr="003C67A1">
        <w:tc>
          <w:tcPr>
            <w:tcW w:w="0" w:type="auto"/>
            <w:vAlign w:val="center"/>
          </w:tcPr>
          <w:p w14:paraId="775DBB88" w14:textId="48FF1EE2"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Human CD25</w:t>
            </w:r>
          </w:p>
        </w:tc>
        <w:tc>
          <w:tcPr>
            <w:tcW w:w="0" w:type="auto"/>
            <w:vAlign w:val="center"/>
          </w:tcPr>
          <w:p w14:paraId="61F03974" w14:textId="36083FC3"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A412A4">
              <w:rPr>
                <w:rFonts w:ascii="Times New Roman" w:hAnsi="Times New Roman" w:cs="Times New Roman"/>
                <w:sz w:val="20"/>
                <w:szCs w:val="20"/>
              </w:rPr>
              <w:t>BC96</w:t>
            </w:r>
          </w:p>
        </w:tc>
        <w:tc>
          <w:tcPr>
            <w:tcW w:w="0" w:type="auto"/>
            <w:vAlign w:val="center"/>
          </w:tcPr>
          <w:p w14:paraId="3C72F2E3" w14:textId="5BB152A7" w:rsidR="00A412A4" w:rsidRPr="00CF0301" w:rsidRDefault="00A412A4"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20DCB3C7" w14:textId="2593868C"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Flow cytometry</w:t>
            </w:r>
          </w:p>
        </w:tc>
      </w:tr>
      <w:tr w:rsidR="00A412A4" w:rsidRPr="00CF0301" w14:paraId="39199196" w14:textId="77777777" w:rsidTr="003C67A1">
        <w:tc>
          <w:tcPr>
            <w:tcW w:w="0" w:type="auto"/>
            <w:vAlign w:val="center"/>
          </w:tcPr>
          <w:p w14:paraId="31C4B546" w14:textId="279D5DC3"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Human PD-1</w:t>
            </w:r>
          </w:p>
        </w:tc>
        <w:tc>
          <w:tcPr>
            <w:tcW w:w="0" w:type="auto"/>
            <w:vAlign w:val="center"/>
          </w:tcPr>
          <w:p w14:paraId="626B10D9" w14:textId="7582D994"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A412A4">
              <w:rPr>
                <w:rFonts w:ascii="Times New Roman" w:hAnsi="Times New Roman" w:cs="Times New Roman"/>
                <w:sz w:val="20"/>
                <w:szCs w:val="20"/>
              </w:rPr>
              <w:t>EH12.2H7</w:t>
            </w:r>
          </w:p>
        </w:tc>
        <w:tc>
          <w:tcPr>
            <w:tcW w:w="0" w:type="auto"/>
            <w:vAlign w:val="center"/>
          </w:tcPr>
          <w:p w14:paraId="7C1598DF" w14:textId="3CBCA616" w:rsidR="00A412A4" w:rsidRPr="00CF0301" w:rsidRDefault="00A412A4"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639698DF" w14:textId="0BA346EC"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Flow cytometry</w:t>
            </w:r>
          </w:p>
        </w:tc>
      </w:tr>
      <w:tr w:rsidR="00A412A4" w:rsidRPr="00CF0301" w14:paraId="02B7E64F" w14:textId="77777777" w:rsidTr="003C67A1">
        <w:tc>
          <w:tcPr>
            <w:tcW w:w="0" w:type="auto"/>
            <w:vAlign w:val="center"/>
          </w:tcPr>
          <w:p w14:paraId="24F2E6E2" w14:textId="1C5BDDC4" w:rsidR="00A412A4" w:rsidRPr="00CF0301" w:rsidRDefault="00583EE8" w:rsidP="00CF0301">
            <w:pPr>
              <w:rPr>
                <w:rFonts w:ascii="Times New Roman" w:hAnsi="Times New Roman" w:cs="Times New Roman"/>
                <w:sz w:val="20"/>
                <w:szCs w:val="20"/>
              </w:rPr>
            </w:pPr>
            <w:r w:rsidRPr="00583EE8">
              <w:rPr>
                <w:rFonts w:ascii="Times New Roman" w:hAnsi="Times New Roman" w:cs="Times New Roman"/>
                <w:sz w:val="20"/>
                <w:szCs w:val="20"/>
              </w:rPr>
              <w:t>Alexa Fluor 594 anti-human CD8a Antibody</w:t>
            </w:r>
          </w:p>
        </w:tc>
        <w:tc>
          <w:tcPr>
            <w:tcW w:w="0" w:type="auto"/>
            <w:vAlign w:val="center"/>
          </w:tcPr>
          <w:p w14:paraId="5B225F1D" w14:textId="77777777" w:rsidR="00583EE8" w:rsidRPr="00583EE8" w:rsidRDefault="00583EE8" w:rsidP="00583EE8">
            <w:pPr>
              <w:rPr>
                <w:rFonts w:ascii="Times New Roman" w:hAnsi="Times New Roman" w:cs="Times New Roman"/>
                <w:sz w:val="20"/>
                <w:szCs w:val="20"/>
              </w:rPr>
            </w:pPr>
          </w:p>
          <w:p w14:paraId="15903935" w14:textId="37E1F661" w:rsidR="00A412A4" w:rsidRPr="00CF0301" w:rsidRDefault="00583EE8" w:rsidP="00583EE8">
            <w:pPr>
              <w:rPr>
                <w:rFonts w:ascii="Times New Roman" w:hAnsi="Times New Roman" w:cs="Times New Roman"/>
                <w:sz w:val="20"/>
                <w:szCs w:val="20"/>
              </w:rPr>
            </w:pPr>
            <w:r>
              <w:rPr>
                <w:rFonts w:ascii="Times New Roman" w:hAnsi="Times New Roman" w:cs="Times New Roman"/>
                <w:sz w:val="20"/>
                <w:szCs w:val="20"/>
              </w:rPr>
              <w:t xml:space="preserve">Clone# </w:t>
            </w:r>
            <w:r w:rsidRPr="00583EE8">
              <w:rPr>
                <w:rFonts w:ascii="Times New Roman" w:hAnsi="Times New Roman" w:cs="Times New Roman"/>
                <w:sz w:val="20"/>
                <w:szCs w:val="20"/>
              </w:rPr>
              <w:t>C8/144B</w:t>
            </w:r>
          </w:p>
        </w:tc>
        <w:tc>
          <w:tcPr>
            <w:tcW w:w="0" w:type="auto"/>
            <w:vAlign w:val="center"/>
          </w:tcPr>
          <w:p w14:paraId="70CB12AE" w14:textId="70689777" w:rsidR="00A412A4" w:rsidRPr="00CF0301" w:rsidRDefault="00583EE8"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39989ED6" w14:textId="098B5671"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Tumor immunofluorescence</w:t>
            </w:r>
          </w:p>
        </w:tc>
      </w:tr>
      <w:tr w:rsidR="00A412A4" w:rsidRPr="00CF0301" w14:paraId="2462439B" w14:textId="77777777" w:rsidTr="003C67A1">
        <w:tc>
          <w:tcPr>
            <w:tcW w:w="0" w:type="auto"/>
            <w:vAlign w:val="center"/>
          </w:tcPr>
          <w:p w14:paraId="635341F3" w14:textId="62ABDC0F"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DAPI</w:t>
            </w:r>
          </w:p>
        </w:tc>
        <w:tc>
          <w:tcPr>
            <w:tcW w:w="0" w:type="auto"/>
            <w:vAlign w:val="center"/>
          </w:tcPr>
          <w:p w14:paraId="0C15F4E7" w14:textId="01A25F1C"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Cat# </w:t>
            </w:r>
            <w:r w:rsidRPr="00583EE8">
              <w:rPr>
                <w:rFonts w:ascii="Times New Roman" w:hAnsi="Times New Roman" w:cs="Times New Roman"/>
                <w:sz w:val="20"/>
                <w:szCs w:val="20"/>
              </w:rPr>
              <w:t>62248</w:t>
            </w:r>
          </w:p>
        </w:tc>
        <w:tc>
          <w:tcPr>
            <w:tcW w:w="0" w:type="auto"/>
            <w:vAlign w:val="center"/>
          </w:tcPr>
          <w:p w14:paraId="3E34A690" w14:textId="7A30DE1E" w:rsidR="00A412A4" w:rsidRPr="00CF0301" w:rsidRDefault="00583EE8" w:rsidP="007431F7">
            <w:pPr>
              <w:jc w:val="both"/>
              <w:rPr>
                <w:rFonts w:ascii="Times New Roman" w:hAnsi="Times New Roman" w:cs="Times New Roman"/>
                <w:sz w:val="20"/>
                <w:szCs w:val="20"/>
              </w:rPr>
            </w:pPr>
            <w:r>
              <w:rPr>
                <w:rFonts w:ascii="Times New Roman" w:hAnsi="Times New Roman" w:cs="Times New Roman"/>
                <w:sz w:val="20"/>
                <w:szCs w:val="20"/>
              </w:rPr>
              <w:t>Thermo</w:t>
            </w:r>
            <w:r w:rsidR="000E71DB">
              <w:rPr>
                <w:rFonts w:ascii="Times New Roman" w:hAnsi="Times New Roman" w:cs="Times New Roman"/>
                <w:sz w:val="20"/>
                <w:szCs w:val="20"/>
              </w:rPr>
              <w:t>Fisher Scientific</w:t>
            </w:r>
          </w:p>
        </w:tc>
        <w:tc>
          <w:tcPr>
            <w:tcW w:w="0" w:type="auto"/>
            <w:vAlign w:val="center"/>
          </w:tcPr>
          <w:p w14:paraId="04E6C6B8" w14:textId="72A39213"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Nuclear counterstaining for immunofluorescence</w:t>
            </w:r>
          </w:p>
        </w:tc>
      </w:tr>
      <w:tr w:rsidR="00A412A4" w:rsidRPr="00CF0301" w14:paraId="1CA03610" w14:textId="77777777" w:rsidTr="003C67A1">
        <w:tc>
          <w:tcPr>
            <w:tcW w:w="0" w:type="auto"/>
            <w:vAlign w:val="center"/>
          </w:tcPr>
          <w:p w14:paraId="640B14BA" w14:textId="417FED1D"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HLA-A2</w:t>
            </w:r>
          </w:p>
        </w:tc>
        <w:tc>
          <w:tcPr>
            <w:tcW w:w="0" w:type="auto"/>
            <w:vAlign w:val="center"/>
          </w:tcPr>
          <w:p w14:paraId="18270DF9" w14:textId="0F8B3A03" w:rsidR="00A412A4" w:rsidRPr="00CF0301" w:rsidRDefault="00583EE8" w:rsidP="00CF0301">
            <w:pPr>
              <w:rPr>
                <w:rFonts w:ascii="Times New Roman" w:hAnsi="Times New Roman" w:cs="Times New Roman"/>
                <w:sz w:val="20"/>
                <w:szCs w:val="20"/>
              </w:rPr>
            </w:pPr>
            <w:r>
              <w:rPr>
                <w:rFonts w:ascii="Times New Roman" w:hAnsi="Times New Roman" w:cs="Times New Roman"/>
                <w:sz w:val="20"/>
                <w:szCs w:val="20"/>
              </w:rPr>
              <w:t xml:space="preserve">Clone# </w:t>
            </w:r>
            <w:r w:rsidR="00A412A4" w:rsidRPr="00CF0301">
              <w:rPr>
                <w:rFonts w:ascii="Times New Roman" w:hAnsi="Times New Roman" w:cs="Times New Roman"/>
                <w:sz w:val="20"/>
                <w:szCs w:val="20"/>
              </w:rPr>
              <w:t>BB7.2</w:t>
            </w:r>
          </w:p>
        </w:tc>
        <w:tc>
          <w:tcPr>
            <w:tcW w:w="0" w:type="auto"/>
            <w:vAlign w:val="center"/>
          </w:tcPr>
          <w:p w14:paraId="6A1AEB72" w14:textId="11F253D4" w:rsidR="00A412A4" w:rsidRPr="00CF0301" w:rsidRDefault="00583EE8" w:rsidP="007431F7">
            <w:pPr>
              <w:jc w:val="both"/>
              <w:rPr>
                <w:rFonts w:ascii="Times New Roman" w:hAnsi="Times New Roman" w:cs="Times New Roman"/>
                <w:sz w:val="20"/>
                <w:szCs w:val="20"/>
              </w:rPr>
            </w:pPr>
            <w:r>
              <w:rPr>
                <w:rFonts w:ascii="Times New Roman" w:hAnsi="Times New Roman" w:cs="Times New Roman"/>
                <w:sz w:val="20"/>
                <w:szCs w:val="20"/>
              </w:rPr>
              <w:t>BioLegend</w:t>
            </w:r>
          </w:p>
        </w:tc>
        <w:tc>
          <w:tcPr>
            <w:tcW w:w="0" w:type="auto"/>
            <w:vAlign w:val="center"/>
          </w:tcPr>
          <w:p w14:paraId="25C76FE6" w14:textId="62FE43E7"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HLA characterization by flow cytometry</w:t>
            </w:r>
          </w:p>
        </w:tc>
      </w:tr>
      <w:tr w:rsidR="00A412A4" w:rsidRPr="00CF0301" w14:paraId="2BBB90CC" w14:textId="77777777" w:rsidTr="003C67A1">
        <w:tc>
          <w:tcPr>
            <w:tcW w:w="0" w:type="auto"/>
            <w:tcBorders>
              <w:bottom w:val="single" w:sz="4" w:space="0" w:color="auto"/>
            </w:tcBorders>
            <w:vAlign w:val="center"/>
          </w:tcPr>
          <w:p w14:paraId="4946D52F" w14:textId="4F7FDE44"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Anti-M13</w:t>
            </w:r>
          </w:p>
        </w:tc>
        <w:tc>
          <w:tcPr>
            <w:tcW w:w="0" w:type="auto"/>
            <w:tcBorders>
              <w:bottom w:val="single" w:sz="4" w:space="0" w:color="auto"/>
            </w:tcBorders>
            <w:vAlign w:val="center"/>
          </w:tcPr>
          <w:p w14:paraId="3D6D4FF4" w14:textId="38AA6C13"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Cat# 11973-MM05T-H</w:t>
            </w:r>
          </w:p>
        </w:tc>
        <w:tc>
          <w:tcPr>
            <w:tcW w:w="0" w:type="auto"/>
            <w:tcBorders>
              <w:bottom w:val="single" w:sz="4" w:space="0" w:color="auto"/>
            </w:tcBorders>
            <w:vAlign w:val="center"/>
          </w:tcPr>
          <w:p w14:paraId="31AFA0F3" w14:textId="7DC0ECE5" w:rsidR="00A412A4" w:rsidRPr="00CF0301" w:rsidRDefault="00583EE8" w:rsidP="007431F7">
            <w:pPr>
              <w:jc w:val="both"/>
              <w:rPr>
                <w:rFonts w:ascii="Times New Roman" w:hAnsi="Times New Roman" w:cs="Times New Roman"/>
                <w:sz w:val="20"/>
                <w:szCs w:val="20"/>
              </w:rPr>
            </w:pPr>
            <w:r>
              <w:rPr>
                <w:rFonts w:ascii="Times New Roman" w:hAnsi="Times New Roman" w:cs="Times New Roman"/>
                <w:sz w:val="20"/>
                <w:szCs w:val="20"/>
              </w:rPr>
              <w:t>SinoBiological</w:t>
            </w:r>
          </w:p>
        </w:tc>
        <w:tc>
          <w:tcPr>
            <w:tcW w:w="0" w:type="auto"/>
            <w:tcBorders>
              <w:bottom w:val="single" w:sz="4" w:space="0" w:color="auto"/>
            </w:tcBorders>
            <w:vAlign w:val="center"/>
          </w:tcPr>
          <w:p w14:paraId="39BE6458" w14:textId="392A4E77" w:rsidR="00A412A4" w:rsidRPr="00CF0301" w:rsidRDefault="00A412A4" w:rsidP="00CF0301">
            <w:pPr>
              <w:rPr>
                <w:rFonts w:ascii="Times New Roman" w:hAnsi="Times New Roman" w:cs="Times New Roman"/>
                <w:sz w:val="20"/>
                <w:szCs w:val="20"/>
              </w:rPr>
            </w:pPr>
            <w:r w:rsidRPr="00CF0301">
              <w:rPr>
                <w:rFonts w:ascii="Times New Roman" w:hAnsi="Times New Roman" w:cs="Times New Roman"/>
                <w:sz w:val="20"/>
                <w:szCs w:val="20"/>
              </w:rPr>
              <w:t>Phage ELISA</w:t>
            </w:r>
          </w:p>
        </w:tc>
      </w:tr>
    </w:tbl>
    <w:p w14:paraId="72B2CEC6" w14:textId="31C3DBEE" w:rsidR="007431F7" w:rsidRPr="003C67A1" w:rsidRDefault="003C67A1" w:rsidP="009D3BF4">
      <w:pPr>
        <w:jc w:val="both"/>
        <w:rPr>
          <w:rFonts w:ascii="Times New Roman" w:hAnsi="Times New Roman" w:cs="Times New Roman"/>
          <w:sz w:val="20"/>
          <w:szCs w:val="20"/>
        </w:rPr>
      </w:pPr>
      <w:r w:rsidRPr="003C67A1">
        <w:rPr>
          <w:rFonts w:ascii="Times New Roman" w:hAnsi="Times New Roman" w:cs="Times New Roman"/>
          <w:sz w:val="20"/>
          <w:szCs w:val="20"/>
        </w:rPr>
        <w:t xml:space="preserve">CD, cluster of differentiation; DAPI, 4′,6-diamidino-2-phenylindole; PD-1, programmed cell death protein 1; TCRβ, </w:t>
      </w:r>
      <w:r w:rsidR="00797B0A">
        <w:rPr>
          <w:rFonts w:ascii="Times New Roman" w:hAnsi="Times New Roman" w:cs="Times New Roman"/>
          <w:sz w:val="20"/>
          <w:szCs w:val="20"/>
        </w:rPr>
        <w:t>T cell</w:t>
      </w:r>
      <w:r w:rsidRPr="003C67A1">
        <w:rPr>
          <w:rFonts w:ascii="Times New Roman" w:hAnsi="Times New Roman" w:cs="Times New Roman"/>
          <w:sz w:val="20"/>
          <w:szCs w:val="20"/>
        </w:rPr>
        <w:t xml:space="preserve"> receptor β chain; HLA, human leukocyte antigen; N/A, not applicable. Murine TCRβ-specific staining was used to distinguish expression of the introduced TCR from endogenous human TCR expression. Where applicable, fluorophore-conjugated antibody variants were selected according to the requirements of individual flow-cytometry panels.</w:t>
      </w:r>
    </w:p>
    <w:p w14:paraId="19DF323F" w14:textId="77777777" w:rsidR="007431F7" w:rsidRDefault="007431F7" w:rsidP="009D3BF4">
      <w:pPr>
        <w:jc w:val="both"/>
        <w:rPr>
          <w:rFonts w:ascii="Times New Roman" w:hAnsi="Times New Roman" w:cs="Times New Roman"/>
        </w:rPr>
      </w:pPr>
    </w:p>
    <w:p w14:paraId="35DA2AB1" w14:textId="32A90986" w:rsidR="00F40DE2" w:rsidRDefault="00F40DE2" w:rsidP="009D3BF4">
      <w:pPr>
        <w:jc w:val="both"/>
        <w:rPr>
          <w:rFonts w:ascii="Times New Roman" w:hAnsi="Times New Roman" w:cs="Times New Roman"/>
        </w:rPr>
      </w:pPr>
      <w:r w:rsidRPr="00F40DE2">
        <w:rPr>
          <w:rFonts w:ascii="Times New Roman" w:hAnsi="Times New Roman" w:cs="Times New Roman"/>
        </w:rPr>
        <w:t>Supplementary Table 5. Lentiviral plasmids used in this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5"/>
        <w:gridCol w:w="1733"/>
        <w:gridCol w:w="2167"/>
        <w:gridCol w:w="2272"/>
      </w:tblGrid>
      <w:tr w:rsidR="00085106" w:rsidRPr="00085106" w14:paraId="6259397B" w14:textId="77777777" w:rsidTr="00085106">
        <w:tc>
          <w:tcPr>
            <w:tcW w:w="0" w:type="auto"/>
            <w:tcBorders>
              <w:top w:val="single" w:sz="4" w:space="0" w:color="auto"/>
              <w:bottom w:val="single" w:sz="4" w:space="0" w:color="auto"/>
            </w:tcBorders>
            <w:vAlign w:val="center"/>
          </w:tcPr>
          <w:p w14:paraId="34AFA3FD" w14:textId="52866B20"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b/>
                <w:bCs/>
                <w:sz w:val="20"/>
                <w:szCs w:val="20"/>
              </w:rPr>
              <w:t>Plasmid</w:t>
            </w:r>
          </w:p>
        </w:tc>
        <w:tc>
          <w:tcPr>
            <w:tcW w:w="0" w:type="auto"/>
            <w:tcBorders>
              <w:top w:val="single" w:sz="4" w:space="0" w:color="auto"/>
              <w:bottom w:val="single" w:sz="4" w:space="0" w:color="auto"/>
            </w:tcBorders>
            <w:vAlign w:val="center"/>
          </w:tcPr>
          <w:p w14:paraId="5132E625" w14:textId="09C88DAF"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b/>
                <w:bCs/>
                <w:sz w:val="20"/>
                <w:szCs w:val="20"/>
              </w:rPr>
              <w:t>Purpose</w:t>
            </w:r>
          </w:p>
        </w:tc>
        <w:tc>
          <w:tcPr>
            <w:tcW w:w="0" w:type="auto"/>
            <w:tcBorders>
              <w:top w:val="single" w:sz="4" w:space="0" w:color="auto"/>
              <w:bottom w:val="single" w:sz="4" w:space="0" w:color="auto"/>
            </w:tcBorders>
            <w:vAlign w:val="center"/>
          </w:tcPr>
          <w:p w14:paraId="28B3ECFD" w14:textId="6DF02AFE"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b/>
                <w:bCs/>
                <w:sz w:val="20"/>
                <w:szCs w:val="20"/>
              </w:rPr>
              <w:t>Encoded component(s)</w:t>
            </w:r>
          </w:p>
        </w:tc>
        <w:tc>
          <w:tcPr>
            <w:tcW w:w="0" w:type="auto"/>
            <w:tcBorders>
              <w:top w:val="single" w:sz="4" w:space="0" w:color="auto"/>
              <w:bottom w:val="single" w:sz="4" w:space="0" w:color="auto"/>
            </w:tcBorders>
            <w:vAlign w:val="center"/>
          </w:tcPr>
          <w:p w14:paraId="19976DB2" w14:textId="31AE49DC"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b/>
                <w:bCs/>
                <w:sz w:val="20"/>
                <w:szCs w:val="20"/>
              </w:rPr>
              <w:t>Source</w:t>
            </w:r>
          </w:p>
        </w:tc>
      </w:tr>
      <w:tr w:rsidR="00085106" w:rsidRPr="00085106" w14:paraId="5CB3261B" w14:textId="77777777" w:rsidTr="00085106">
        <w:tc>
          <w:tcPr>
            <w:tcW w:w="0" w:type="auto"/>
            <w:tcBorders>
              <w:top w:val="single" w:sz="4" w:space="0" w:color="auto"/>
            </w:tcBorders>
            <w:vAlign w:val="center"/>
          </w:tcPr>
          <w:p w14:paraId="13FF1A86" w14:textId="065452DE"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pLTV-mC</w:t>
            </w:r>
          </w:p>
        </w:tc>
        <w:tc>
          <w:tcPr>
            <w:tcW w:w="0" w:type="auto"/>
            <w:tcBorders>
              <w:top w:val="single" w:sz="4" w:space="0" w:color="auto"/>
            </w:tcBorders>
            <w:vAlign w:val="center"/>
          </w:tcPr>
          <w:p w14:paraId="3CA93D4E" w14:textId="6BFBCF3C"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Transfer plasmid</w:t>
            </w:r>
          </w:p>
        </w:tc>
        <w:tc>
          <w:tcPr>
            <w:tcW w:w="0" w:type="auto"/>
            <w:tcBorders>
              <w:top w:val="single" w:sz="4" w:space="0" w:color="auto"/>
            </w:tcBorders>
            <w:vAlign w:val="center"/>
          </w:tcPr>
          <w:p w14:paraId="43A19CC6" w14:textId="364A20AA"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TCR transgenes</w:t>
            </w:r>
          </w:p>
        </w:tc>
        <w:tc>
          <w:tcPr>
            <w:tcW w:w="0" w:type="auto"/>
            <w:tcBorders>
              <w:top w:val="single" w:sz="4" w:space="0" w:color="auto"/>
            </w:tcBorders>
            <w:vAlign w:val="center"/>
          </w:tcPr>
          <w:p w14:paraId="2A081DB1" w14:textId="54D3FAF0"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In-house</w:t>
            </w:r>
          </w:p>
        </w:tc>
      </w:tr>
      <w:tr w:rsidR="00085106" w:rsidRPr="00085106" w14:paraId="37748624" w14:textId="77777777" w:rsidTr="00085106">
        <w:tc>
          <w:tcPr>
            <w:tcW w:w="0" w:type="auto"/>
            <w:vAlign w:val="center"/>
          </w:tcPr>
          <w:p w14:paraId="5FC9BCA3" w14:textId="634EB994"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pMD2.G</w:t>
            </w:r>
          </w:p>
        </w:tc>
        <w:tc>
          <w:tcPr>
            <w:tcW w:w="0" w:type="auto"/>
            <w:vAlign w:val="center"/>
          </w:tcPr>
          <w:p w14:paraId="5956A975" w14:textId="5E324E49"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Envelope plasmid</w:t>
            </w:r>
          </w:p>
        </w:tc>
        <w:tc>
          <w:tcPr>
            <w:tcW w:w="0" w:type="auto"/>
            <w:vAlign w:val="center"/>
          </w:tcPr>
          <w:p w14:paraId="6CAFCB16" w14:textId="4AF23976"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VSV-G</w:t>
            </w:r>
          </w:p>
        </w:tc>
        <w:tc>
          <w:tcPr>
            <w:tcW w:w="0" w:type="auto"/>
            <w:vAlign w:val="center"/>
          </w:tcPr>
          <w:p w14:paraId="2F0F062D" w14:textId="49932FC5"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Addgene plasmid #12259</w:t>
            </w:r>
          </w:p>
        </w:tc>
      </w:tr>
      <w:tr w:rsidR="00085106" w:rsidRPr="00085106" w14:paraId="1714D0AC" w14:textId="77777777" w:rsidTr="00085106">
        <w:tc>
          <w:tcPr>
            <w:tcW w:w="0" w:type="auto"/>
            <w:vAlign w:val="center"/>
          </w:tcPr>
          <w:p w14:paraId="0C4AF28A" w14:textId="2E9C727B"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pMDLg/pRRE</w:t>
            </w:r>
          </w:p>
        </w:tc>
        <w:tc>
          <w:tcPr>
            <w:tcW w:w="0" w:type="auto"/>
            <w:vAlign w:val="center"/>
          </w:tcPr>
          <w:p w14:paraId="32475B58" w14:textId="42E0B153"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Packaging plasmid</w:t>
            </w:r>
          </w:p>
        </w:tc>
        <w:tc>
          <w:tcPr>
            <w:tcW w:w="0" w:type="auto"/>
            <w:vAlign w:val="center"/>
          </w:tcPr>
          <w:p w14:paraId="7688162F" w14:textId="40FF926C"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Gag/Pol</w:t>
            </w:r>
          </w:p>
        </w:tc>
        <w:tc>
          <w:tcPr>
            <w:tcW w:w="0" w:type="auto"/>
            <w:vAlign w:val="center"/>
          </w:tcPr>
          <w:p w14:paraId="5DC7F365" w14:textId="27A107D6"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Addgene plasmid #12251</w:t>
            </w:r>
          </w:p>
        </w:tc>
      </w:tr>
      <w:tr w:rsidR="00085106" w:rsidRPr="00085106" w14:paraId="64EFC4A3" w14:textId="77777777" w:rsidTr="00085106">
        <w:tc>
          <w:tcPr>
            <w:tcW w:w="0" w:type="auto"/>
            <w:tcBorders>
              <w:bottom w:val="single" w:sz="4" w:space="0" w:color="auto"/>
            </w:tcBorders>
            <w:vAlign w:val="center"/>
          </w:tcPr>
          <w:p w14:paraId="14961B1F" w14:textId="67B664F9"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pRSV-Rev</w:t>
            </w:r>
          </w:p>
        </w:tc>
        <w:tc>
          <w:tcPr>
            <w:tcW w:w="0" w:type="auto"/>
            <w:tcBorders>
              <w:bottom w:val="single" w:sz="4" w:space="0" w:color="auto"/>
            </w:tcBorders>
            <w:vAlign w:val="center"/>
          </w:tcPr>
          <w:p w14:paraId="5D9B366C" w14:textId="5B4C8231"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Packaging plasmid</w:t>
            </w:r>
          </w:p>
        </w:tc>
        <w:tc>
          <w:tcPr>
            <w:tcW w:w="0" w:type="auto"/>
            <w:tcBorders>
              <w:bottom w:val="single" w:sz="4" w:space="0" w:color="auto"/>
            </w:tcBorders>
            <w:vAlign w:val="center"/>
          </w:tcPr>
          <w:p w14:paraId="2683B5FC" w14:textId="212B748F"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Rev</w:t>
            </w:r>
          </w:p>
        </w:tc>
        <w:tc>
          <w:tcPr>
            <w:tcW w:w="0" w:type="auto"/>
            <w:tcBorders>
              <w:bottom w:val="single" w:sz="4" w:space="0" w:color="auto"/>
            </w:tcBorders>
            <w:vAlign w:val="center"/>
          </w:tcPr>
          <w:p w14:paraId="25E95BD7" w14:textId="1B2354DD" w:rsidR="00085106" w:rsidRPr="00085106" w:rsidRDefault="00085106" w:rsidP="00085106">
            <w:pPr>
              <w:jc w:val="both"/>
              <w:rPr>
                <w:rFonts w:ascii="Times New Roman" w:hAnsi="Times New Roman" w:cs="Times New Roman"/>
                <w:sz w:val="20"/>
                <w:szCs w:val="20"/>
              </w:rPr>
            </w:pPr>
            <w:r w:rsidRPr="00085106">
              <w:rPr>
                <w:rFonts w:ascii="Times New Roman" w:hAnsi="Times New Roman" w:cs="Times New Roman"/>
                <w:sz w:val="20"/>
                <w:szCs w:val="20"/>
              </w:rPr>
              <w:t>Addgene plasmid #12253</w:t>
            </w:r>
          </w:p>
        </w:tc>
      </w:tr>
    </w:tbl>
    <w:p w14:paraId="4F3948C5" w14:textId="4D181B67" w:rsidR="00085106" w:rsidRDefault="00085106" w:rsidP="009D3BF4">
      <w:pPr>
        <w:jc w:val="both"/>
        <w:rPr>
          <w:rFonts w:ascii="Times New Roman" w:hAnsi="Times New Roman" w:cs="Times New Roman"/>
          <w:sz w:val="20"/>
          <w:szCs w:val="20"/>
        </w:rPr>
      </w:pPr>
      <w:r w:rsidRPr="00085106">
        <w:rPr>
          <w:rFonts w:ascii="Times New Roman" w:hAnsi="Times New Roman" w:cs="Times New Roman"/>
          <w:sz w:val="20"/>
          <w:szCs w:val="20"/>
        </w:rPr>
        <w:t>VSV-G, vesicular stomatitis virus glycoprotein G. pLTV-mC was used as the lentiviral transfer vector for expression of the selected TCR transgenes. pMD2.G, pMDLg/pRRE, and pRSV-Rev were used for lentiviral particle production.</w:t>
      </w:r>
    </w:p>
    <w:p w14:paraId="74421126" w14:textId="77777777" w:rsidR="003C663F" w:rsidRDefault="003C663F" w:rsidP="009D3BF4">
      <w:pPr>
        <w:jc w:val="both"/>
        <w:rPr>
          <w:rFonts w:ascii="Times New Roman" w:hAnsi="Times New Roman" w:cs="Times New Roman"/>
          <w:sz w:val="20"/>
          <w:szCs w:val="20"/>
        </w:rPr>
      </w:pPr>
    </w:p>
    <w:p w14:paraId="7A1F3D08" w14:textId="77777777" w:rsidR="00EF6315" w:rsidRDefault="00EF6315" w:rsidP="009D3BF4">
      <w:pPr>
        <w:jc w:val="both"/>
        <w:rPr>
          <w:rFonts w:ascii="Times New Roman" w:hAnsi="Times New Roman" w:cs="Times New Roman"/>
        </w:rPr>
      </w:pPr>
    </w:p>
    <w:p w14:paraId="7E5BC6EF" w14:textId="77777777" w:rsidR="00EF6315" w:rsidRDefault="00EF6315" w:rsidP="009D3BF4">
      <w:pPr>
        <w:jc w:val="both"/>
        <w:rPr>
          <w:rFonts w:ascii="Times New Roman" w:hAnsi="Times New Roman" w:cs="Times New Roman"/>
        </w:rPr>
      </w:pPr>
    </w:p>
    <w:p w14:paraId="6DB88DF1" w14:textId="77777777" w:rsidR="00EF6315" w:rsidRDefault="00EF6315" w:rsidP="009D3BF4">
      <w:pPr>
        <w:jc w:val="both"/>
        <w:rPr>
          <w:rFonts w:ascii="Times New Roman" w:hAnsi="Times New Roman" w:cs="Times New Roman"/>
        </w:rPr>
      </w:pPr>
    </w:p>
    <w:p w14:paraId="5F351D19" w14:textId="77777777" w:rsidR="00EF6315" w:rsidRDefault="00EF6315" w:rsidP="009D3BF4">
      <w:pPr>
        <w:jc w:val="both"/>
        <w:rPr>
          <w:rFonts w:ascii="Times New Roman" w:hAnsi="Times New Roman" w:cs="Times New Roman"/>
        </w:rPr>
      </w:pPr>
    </w:p>
    <w:p w14:paraId="02B8B755" w14:textId="77777777" w:rsidR="00EF6315" w:rsidRDefault="00EF6315" w:rsidP="009D3BF4">
      <w:pPr>
        <w:jc w:val="both"/>
        <w:rPr>
          <w:rFonts w:ascii="Times New Roman" w:hAnsi="Times New Roman" w:cs="Times New Roman"/>
        </w:rPr>
      </w:pPr>
    </w:p>
    <w:p w14:paraId="421B5643" w14:textId="77777777" w:rsidR="00EF6315" w:rsidRDefault="00EF6315" w:rsidP="009D3BF4">
      <w:pPr>
        <w:jc w:val="both"/>
        <w:rPr>
          <w:rFonts w:ascii="Times New Roman" w:hAnsi="Times New Roman" w:cs="Times New Roman"/>
        </w:rPr>
      </w:pPr>
    </w:p>
    <w:p w14:paraId="38F2033D" w14:textId="035DD75A" w:rsidR="003C663F" w:rsidRPr="003C663F" w:rsidRDefault="003C663F" w:rsidP="009D3BF4">
      <w:pPr>
        <w:jc w:val="both"/>
        <w:rPr>
          <w:rFonts w:ascii="Times New Roman" w:hAnsi="Times New Roman" w:cs="Times New Roman"/>
        </w:rPr>
      </w:pPr>
      <w:bookmarkStart w:id="0" w:name="_Hlk242235924"/>
      <w:r w:rsidRPr="003C663F">
        <w:rPr>
          <w:rFonts w:ascii="Times New Roman" w:hAnsi="Times New Roman" w:cs="Times New Roman"/>
        </w:rPr>
        <w:t>Supplementary Table 6. TRAV and TRBV gene identities of selected antigen-specific TCR candidates</w:t>
      </w:r>
    </w:p>
    <w:tbl>
      <w:tblPr>
        <w:tblStyle w:val="TableGrid1"/>
        <w:tblW w:w="8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1239"/>
        <w:gridCol w:w="1261"/>
        <w:gridCol w:w="1194"/>
        <w:gridCol w:w="1250"/>
        <w:gridCol w:w="850"/>
        <w:gridCol w:w="1150"/>
      </w:tblGrid>
      <w:tr w:rsidR="00EF6315" w:rsidRPr="00EF6315" w14:paraId="0469D8A7" w14:textId="77777777" w:rsidTr="00EF6315">
        <w:tc>
          <w:tcPr>
            <w:tcW w:w="0" w:type="auto"/>
            <w:tcBorders>
              <w:top w:val="single" w:sz="4" w:space="0" w:color="auto"/>
              <w:bottom w:val="single" w:sz="4" w:space="0" w:color="auto"/>
            </w:tcBorders>
          </w:tcPr>
          <w:bookmarkEnd w:id="0"/>
          <w:p w14:paraId="5EE4BD8F" w14:textId="73F3292E"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TCR Candidate</w:t>
            </w:r>
          </w:p>
        </w:tc>
        <w:tc>
          <w:tcPr>
            <w:tcW w:w="0" w:type="auto"/>
            <w:tcBorders>
              <w:top w:val="single" w:sz="4" w:space="0" w:color="auto"/>
              <w:bottom w:val="single" w:sz="4" w:space="0" w:color="auto"/>
            </w:tcBorders>
          </w:tcPr>
          <w:p w14:paraId="245847B5" w14:textId="7253659F"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Target antigen</w:t>
            </w:r>
          </w:p>
        </w:tc>
        <w:tc>
          <w:tcPr>
            <w:tcW w:w="0" w:type="auto"/>
            <w:tcBorders>
              <w:top w:val="single" w:sz="4" w:space="0" w:color="auto"/>
              <w:bottom w:val="single" w:sz="4" w:space="0" w:color="auto"/>
            </w:tcBorders>
          </w:tcPr>
          <w:p w14:paraId="08490014" w14:textId="36318216"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αTCR V-gene</w:t>
            </w:r>
          </w:p>
        </w:tc>
        <w:tc>
          <w:tcPr>
            <w:tcW w:w="0" w:type="auto"/>
            <w:tcBorders>
              <w:top w:val="single" w:sz="4" w:space="0" w:color="auto"/>
              <w:bottom w:val="single" w:sz="4" w:space="0" w:color="auto"/>
            </w:tcBorders>
          </w:tcPr>
          <w:p w14:paraId="29B11F2C" w14:textId="77777777"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αTCR J-gene</w:t>
            </w:r>
          </w:p>
        </w:tc>
        <w:tc>
          <w:tcPr>
            <w:tcW w:w="0" w:type="auto"/>
            <w:tcBorders>
              <w:top w:val="single" w:sz="4" w:space="0" w:color="auto"/>
              <w:bottom w:val="single" w:sz="4" w:space="0" w:color="auto"/>
            </w:tcBorders>
          </w:tcPr>
          <w:p w14:paraId="7330A8C1" w14:textId="77777777"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Closest βTCR V-gene</w:t>
            </w:r>
          </w:p>
        </w:tc>
        <w:tc>
          <w:tcPr>
            <w:tcW w:w="0" w:type="auto"/>
            <w:tcBorders>
              <w:top w:val="single" w:sz="4" w:space="0" w:color="auto"/>
              <w:bottom w:val="single" w:sz="4" w:space="0" w:color="auto"/>
            </w:tcBorders>
          </w:tcPr>
          <w:p w14:paraId="675E1BC2" w14:textId="77777777"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Closest βTCR J-gene</w:t>
            </w:r>
          </w:p>
        </w:tc>
        <w:tc>
          <w:tcPr>
            <w:tcW w:w="1150" w:type="dxa"/>
            <w:tcBorders>
              <w:top w:val="single" w:sz="4" w:space="0" w:color="auto"/>
              <w:bottom w:val="single" w:sz="4" w:space="0" w:color="auto"/>
            </w:tcBorders>
          </w:tcPr>
          <w:p w14:paraId="7C026F04" w14:textId="77777777" w:rsidR="00EF6315" w:rsidRPr="00EF6315" w:rsidRDefault="00EF6315" w:rsidP="00EF6315">
            <w:pPr>
              <w:rPr>
                <w:rFonts w:ascii="Times New Roman" w:hAnsi="Times New Roman" w:cs="Times New Roman"/>
                <w:b/>
                <w:bCs/>
              </w:rPr>
            </w:pPr>
            <w:r w:rsidRPr="00EF6315">
              <w:rPr>
                <w:rFonts w:ascii="Times New Roman" w:hAnsi="Times New Roman" w:cs="Times New Roman"/>
                <w:b/>
                <w:bCs/>
              </w:rPr>
              <w:t>βTCR D-gene</w:t>
            </w:r>
          </w:p>
        </w:tc>
      </w:tr>
      <w:tr w:rsidR="00EF6315" w:rsidRPr="00EF6315" w14:paraId="368C5691" w14:textId="77777777" w:rsidTr="00EF6315">
        <w:tc>
          <w:tcPr>
            <w:tcW w:w="0" w:type="auto"/>
            <w:tcBorders>
              <w:top w:val="single" w:sz="4" w:space="0" w:color="auto"/>
            </w:tcBorders>
          </w:tcPr>
          <w:p w14:paraId="6BA93D3B" w14:textId="77777777" w:rsidR="00EF6315" w:rsidRPr="00EF6315" w:rsidRDefault="00EF6315" w:rsidP="00EF6315">
            <w:pPr>
              <w:rPr>
                <w:rFonts w:ascii="Times New Roman" w:hAnsi="Times New Roman" w:cs="Times New Roman"/>
              </w:rPr>
            </w:pPr>
            <w:bookmarkStart w:id="1" w:name="_Hlk155307744"/>
            <w:r w:rsidRPr="00EF6315">
              <w:rPr>
                <w:rFonts w:ascii="Times New Roman" w:hAnsi="Times New Roman" w:cs="Times New Roman"/>
              </w:rPr>
              <w:t>TCR-A5</w:t>
            </w:r>
          </w:p>
        </w:tc>
        <w:tc>
          <w:tcPr>
            <w:tcW w:w="0" w:type="auto"/>
            <w:tcBorders>
              <w:top w:val="single" w:sz="4" w:space="0" w:color="auto"/>
            </w:tcBorders>
          </w:tcPr>
          <w:p w14:paraId="1251DB52" w14:textId="692A7281" w:rsidR="00EF6315" w:rsidRPr="00EF6315" w:rsidRDefault="00EF6315" w:rsidP="00EF6315">
            <w:pPr>
              <w:rPr>
                <w:rFonts w:ascii="Times New Roman" w:hAnsi="Times New Roman" w:cs="Times New Roman"/>
              </w:rPr>
            </w:pPr>
            <w:r w:rsidRPr="00EF6315">
              <w:rPr>
                <w:rFonts w:ascii="Times New Roman" w:hAnsi="Times New Roman" w:cs="Times New Roman"/>
              </w:rPr>
              <w:t>KRASG12V</w:t>
            </w:r>
          </w:p>
        </w:tc>
        <w:tc>
          <w:tcPr>
            <w:tcW w:w="0" w:type="auto"/>
            <w:tcBorders>
              <w:top w:val="single" w:sz="4" w:space="0" w:color="auto"/>
            </w:tcBorders>
          </w:tcPr>
          <w:p w14:paraId="569EF3F9" w14:textId="69C3A9B1" w:rsidR="00EF6315" w:rsidRPr="00EF6315" w:rsidRDefault="00EF6315" w:rsidP="00EF6315">
            <w:pPr>
              <w:rPr>
                <w:rFonts w:ascii="Times New Roman" w:hAnsi="Times New Roman" w:cs="Times New Roman"/>
              </w:rPr>
            </w:pPr>
            <w:r w:rsidRPr="00EF6315">
              <w:rPr>
                <w:rFonts w:ascii="Times New Roman" w:hAnsi="Times New Roman" w:cs="Times New Roman"/>
              </w:rPr>
              <w:t>TRAV17*01 F</w:t>
            </w:r>
          </w:p>
        </w:tc>
        <w:tc>
          <w:tcPr>
            <w:tcW w:w="0" w:type="auto"/>
            <w:tcBorders>
              <w:top w:val="single" w:sz="4" w:space="0" w:color="auto"/>
            </w:tcBorders>
          </w:tcPr>
          <w:p w14:paraId="184B3C14"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TRAJ40*01 F</w:t>
            </w:r>
          </w:p>
        </w:tc>
        <w:tc>
          <w:tcPr>
            <w:tcW w:w="0" w:type="auto"/>
            <w:tcBorders>
              <w:top w:val="single" w:sz="4" w:space="0" w:color="auto"/>
            </w:tcBorders>
          </w:tcPr>
          <w:p w14:paraId="6690C374"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TRBV5-4*02 (F)</w:t>
            </w:r>
          </w:p>
        </w:tc>
        <w:tc>
          <w:tcPr>
            <w:tcW w:w="0" w:type="auto"/>
            <w:tcBorders>
              <w:top w:val="single" w:sz="4" w:space="0" w:color="auto"/>
            </w:tcBorders>
          </w:tcPr>
          <w:p w14:paraId="070A58F4"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TRBJ1-1*01 F</w:t>
            </w:r>
          </w:p>
        </w:tc>
        <w:tc>
          <w:tcPr>
            <w:tcW w:w="1150" w:type="dxa"/>
            <w:tcBorders>
              <w:top w:val="single" w:sz="4" w:space="0" w:color="auto"/>
            </w:tcBorders>
          </w:tcPr>
          <w:p w14:paraId="44EF974E"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TRBD1*01 F</w:t>
            </w:r>
          </w:p>
        </w:tc>
      </w:tr>
      <w:bookmarkEnd w:id="1"/>
      <w:tr w:rsidR="00EF6315" w:rsidRPr="00EF6315" w14:paraId="05FD773E" w14:textId="77777777" w:rsidTr="00EF6315">
        <w:tc>
          <w:tcPr>
            <w:tcW w:w="0" w:type="auto"/>
          </w:tcPr>
          <w:p w14:paraId="40E1BA3D" w14:textId="13EB59C2" w:rsidR="00EF6315" w:rsidRPr="00EF6315" w:rsidRDefault="00EF6315" w:rsidP="00EF6315">
            <w:pPr>
              <w:rPr>
                <w:rFonts w:ascii="Times New Roman" w:hAnsi="Times New Roman" w:cs="Times New Roman"/>
              </w:rPr>
            </w:pPr>
            <w:r w:rsidRPr="00EF6315">
              <w:rPr>
                <w:rFonts w:ascii="Times New Roman" w:hAnsi="Times New Roman" w:cs="Times New Roman"/>
              </w:rPr>
              <w:t>TCR-A24</w:t>
            </w:r>
          </w:p>
        </w:tc>
        <w:tc>
          <w:tcPr>
            <w:tcW w:w="0" w:type="auto"/>
          </w:tcPr>
          <w:p w14:paraId="61DA59C6" w14:textId="357D1F4C" w:rsidR="00EF6315" w:rsidRPr="00EF6315" w:rsidRDefault="00EF6315" w:rsidP="00EF6315">
            <w:pPr>
              <w:rPr>
                <w:rFonts w:ascii="Times New Roman" w:hAnsi="Times New Roman" w:cs="Times New Roman"/>
              </w:rPr>
            </w:pPr>
            <w:r w:rsidRPr="00EF6315">
              <w:rPr>
                <w:rFonts w:ascii="Times New Roman" w:hAnsi="Times New Roman" w:cs="Times New Roman"/>
              </w:rPr>
              <w:t>KRASG12V</w:t>
            </w:r>
          </w:p>
        </w:tc>
        <w:tc>
          <w:tcPr>
            <w:tcW w:w="0" w:type="auto"/>
          </w:tcPr>
          <w:p w14:paraId="2EB28D87" w14:textId="6957A178" w:rsidR="00EF6315" w:rsidRPr="00EF6315" w:rsidRDefault="00EF6315" w:rsidP="00EF6315">
            <w:pPr>
              <w:rPr>
                <w:rFonts w:ascii="Times New Roman" w:hAnsi="Times New Roman" w:cs="Times New Roman"/>
              </w:rPr>
            </w:pPr>
            <w:r w:rsidRPr="00EF6315">
              <w:rPr>
                <w:rFonts w:ascii="Times New Roman" w:hAnsi="Times New Roman" w:cs="Times New Roman"/>
              </w:rPr>
              <w:t>TRAV21*02 (F)</w:t>
            </w:r>
          </w:p>
        </w:tc>
        <w:tc>
          <w:tcPr>
            <w:tcW w:w="0" w:type="auto"/>
          </w:tcPr>
          <w:p w14:paraId="0D43F67C" w14:textId="4882139D" w:rsidR="00EF6315" w:rsidRPr="00EF6315" w:rsidRDefault="00EF6315" w:rsidP="00EF6315">
            <w:pPr>
              <w:rPr>
                <w:rFonts w:ascii="Times New Roman" w:hAnsi="Times New Roman" w:cs="Times New Roman"/>
              </w:rPr>
            </w:pPr>
            <w:r w:rsidRPr="00EF6315">
              <w:rPr>
                <w:rFonts w:ascii="Times New Roman" w:hAnsi="Times New Roman" w:cs="Times New Roman"/>
              </w:rPr>
              <w:t>TRAJ32*02 F</w:t>
            </w:r>
          </w:p>
        </w:tc>
        <w:tc>
          <w:tcPr>
            <w:tcW w:w="0" w:type="auto"/>
          </w:tcPr>
          <w:p w14:paraId="3D501B85" w14:textId="649DA113" w:rsidR="00EF6315" w:rsidRPr="00EF6315" w:rsidRDefault="00EF6315" w:rsidP="00EF6315">
            <w:pPr>
              <w:rPr>
                <w:rFonts w:ascii="Times New Roman" w:hAnsi="Times New Roman" w:cs="Times New Roman"/>
              </w:rPr>
            </w:pPr>
            <w:r w:rsidRPr="00EF6315">
              <w:rPr>
                <w:rFonts w:ascii="Times New Roman" w:hAnsi="Times New Roman" w:cs="Times New Roman"/>
              </w:rPr>
              <w:t xml:space="preserve">TRBV5-4*01 F </w:t>
            </w:r>
          </w:p>
        </w:tc>
        <w:tc>
          <w:tcPr>
            <w:tcW w:w="0" w:type="auto"/>
          </w:tcPr>
          <w:p w14:paraId="42966A27"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TRBJ2-3*01 F</w:t>
            </w:r>
          </w:p>
        </w:tc>
        <w:tc>
          <w:tcPr>
            <w:tcW w:w="1150" w:type="dxa"/>
          </w:tcPr>
          <w:p w14:paraId="204EB188"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TRBD1*01 F</w:t>
            </w:r>
          </w:p>
        </w:tc>
      </w:tr>
      <w:tr w:rsidR="00EF6315" w:rsidRPr="00EF6315" w14:paraId="47092ACB" w14:textId="77777777" w:rsidTr="00EF6315">
        <w:tc>
          <w:tcPr>
            <w:tcW w:w="0" w:type="auto"/>
          </w:tcPr>
          <w:p w14:paraId="67D427EA"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TCR-B14</w:t>
            </w:r>
          </w:p>
        </w:tc>
        <w:tc>
          <w:tcPr>
            <w:tcW w:w="0" w:type="auto"/>
          </w:tcPr>
          <w:p w14:paraId="3BE0C250" w14:textId="1C266DDE" w:rsidR="00EF6315" w:rsidRPr="00EF6315" w:rsidRDefault="00EF6315" w:rsidP="00EF6315">
            <w:pPr>
              <w:rPr>
                <w:rFonts w:ascii="Times New Roman" w:hAnsi="Times New Roman" w:cs="Times New Roman"/>
              </w:rPr>
            </w:pPr>
            <w:r w:rsidRPr="00EF6315">
              <w:rPr>
                <w:rFonts w:ascii="Times New Roman" w:hAnsi="Times New Roman" w:cs="Times New Roman"/>
              </w:rPr>
              <w:t>KRASG12V</w:t>
            </w:r>
          </w:p>
        </w:tc>
        <w:tc>
          <w:tcPr>
            <w:tcW w:w="0" w:type="auto"/>
          </w:tcPr>
          <w:p w14:paraId="510C2428" w14:textId="10B2F153" w:rsidR="00EF6315" w:rsidRPr="00EF6315" w:rsidRDefault="00EF6315" w:rsidP="00EF6315">
            <w:pPr>
              <w:rPr>
                <w:rFonts w:ascii="Times New Roman" w:hAnsi="Times New Roman" w:cs="Times New Roman"/>
              </w:rPr>
            </w:pPr>
            <w:r w:rsidRPr="00EF6315">
              <w:rPr>
                <w:rFonts w:ascii="Times New Roman" w:hAnsi="Times New Roman" w:cs="Times New Roman"/>
              </w:rPr>
              <w:t>TRAV12-2*03 (F)</w:t>
            </w:r>
          </w:p>
        </w:tc>
        <w:tc>
          <w:tcPr>
            <w:tcW w:w="0" w:type="auto"/>
          </w:tcPr>
          <w:p w14:paraId="34E2EA5F"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TRAJ43*01 F</w:t>
            </w:r>
          </w:p>
        </w:tc>
        <w:tc>
          <w:tcPr>
            <w:tcW w:w="0" w:type="auto"/>
          </w:tcPr>
          <w:p w14:paraId="199D2357"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TRBV7-9*06 (F)</w:t>
            </w:r>
          </w:p>
        </w:tc>
        <w:tc>
          <w:tcPr>
            <w:tcW w:w="0" w:type="auto"/>
          </w:tcPr>
          <w:p w14:paraId="01F9E64F"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TRBJ1-1*01 F</w:t>
            </w:r>
          </w:p>
        </w:tc>
        <w:tc>
          <w:tcPr>
            <w:tcW w:w="1150" w:type="dxa"/>
          </w:tcPr>
          <w:p w14:paraId="3F1295CA"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TRBD1*01 F</w:t>
            </w:r>
          </w:p>
        </w:tc>
      </w:tr>
      <w:tr w:rsidR="00EF6315" w:rsidRPr="00EF6315" w14:paraId="48676809" w14:textId="77777777" w:rsidTr="00EF6315">
        <w:tc>
          <w:tcPr>
            <w:tcW w:w="0" w:type="auto"/>
          </w:tcPr>
          <w:p w14:paraId="45BB815E"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TCR-C18</w:t>
            </w:r>
          </w:p>
        </w:tc>
        <w:tc>
          <w:tcPr>
            <w:tcW w:w="0" w:type="auto"/>
          </w:tcPr>
          <w:p w14:paraId="51AEB67B" w14:textId="5797DD2B" w:rsidR="00EF6315" w:rsidRPr="00EF6315" w:rsidRDefault="00EF6315" w:rsidP="00EF6315">
            <w:pPr>
              <w:rPr>
                <w:rFonts w:ascii="Times New Roman" w:hAnsi="Times New Roman" w:cs="Times New Roman"/>
              </w:rPr>
            </w:pPr>
            <w:r w:rsidRPr="00EF6315">
              <w:rPr>
                <w:rFonts w:ascii="Times New Roman" w:hAnsi="Times New Roman" w:cs="Times New Roman"/>
              </w:rPr>
              <w:t>CTAG1B</w:t>
            </w:r>
          </w:p>
        </w:tc>
        <w:tc>
          <w:tcPr>
            <w:tcW w:w="0" w:type="auto"/>
          </w:tcPr>
          <w:p w14:paraId="455EC1E6" w14:textId="388B43A4" w:rsidR="00EF6315" w:rsidRPr="00EF6315" w:rsidRDefault="00EF6315" w:rsidP="00EF6315">
            <w:pPr>
              <w:rPr>
                <w:rFonts w:ascii="Times New Roman" w:hAnsi="Times New Roman" w:cs="Times New Roman"/>
              </w:rPr>
            </w:pPr>
            <w:r w:rsidRPr="00EF6315">
              <w:rPr>
                <w:rFonts w:ascii="Times New Roman" w:hAnsi="Times New Roman" w:cs="Times New Roman"/>
              </w:rPr>
              <w:t>TRAV21*02 (F)</w:t>
            </w:r>
          </w:p>
        </w:tc>
        <w:tc>
          <w:tcPr>
            <w:tcW w:w="0" w:type="auto"/>
          </w:tcPr>
          <w:p w14:paraId="29958689"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TRAJ29*01 F</w:t>
            </w:r>
          </w:p>
        </w:tc>
        <w:tc>
          <w:tcPr>
            <w:tcW w:w="0" w:type="auto"/>
          </w:tcPr>
          <w:p w14:paraId="6A80D912"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TRBV6-5*01 F</w:t>
            </w:r>
          </w:p>
        </w:tc>
        <w:tc>
          <w:tcPr>
            <w:tcW w:w="0" w:type="auto"/>
          </w:tcPr>
          <w:p w14:paraId="5CDF4D75"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TRBJ2-6*01 F</w:t>
            </w:r>
          </w:p>
        </w:tc>
        <w:tc>
          <w:tcPr>
            <w:tcW w:w="1150" w:type="dxa"/>
          </w:tcPr>
          <w:p w14:paraId="34A210B3"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w:t>
            </w:r>
          </w:p>
        </w:tc>
      </w:tr>
      <w:tr w:rsidR="00EF6315" w:rsidRPr="00EF6315" w14:paraId="3EC48E3C" w14:textId="77777777" w:rsidTr="00EF6315">
        <w:tc>
          <w:tcPr>
            <w:tcW w:w="0" w:type="auto"/>
          </w:tcPr>
          <w:p w14:paraId="420F0646"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TCR-C19</w:t>
            </w:r>
          </w:p>
        </w:tc>
        <w:tc>
          <w:tcPr>
            <w:tcW w:w="0" w:type="auto"/>
          </w:tcPr>
          <w:p w14:paraId="02BBD43A" w14:textId="748AB76C" w:rsidR="00EF6315" w:rsidRPr="00EF6315" w:rsidRDefault="00EF6315" w:rsidP="00EF6315">
            <w:pPr>
              <w:rPr>
                <w:rFonts w:ascii="Times New Roman" w:hAnsi="Times New Roman" w:cs="Times New Roman"/>
              </w:rPr>
            </w:pPr>
            <w:r w:rsidRPr="00EF6315">
              <w:rPr>
                <w:rFonts w:ascii="Times New Roman" w:hAnsi="Times New Roman" w:cs="Times New Roman"/>
              </w:rPr>
              <w:t>CTAG1B</w:t>
            </w:r>
          </w:p>
        </w:tc>
        <w:tc>
          <w:tcPr>
            <w:tcW w:w="0" w:type="auto"/>
          </w:tcPr>
          <w:p w14:paraId="55707F93" w14:textId="70DA1917" w:rsidR="00EF6315" w:rsidRPr="00EF6315" w:rsidRDefault="00EF6315" w:rsidP="00EF6315">
            <w:pPr>
              <w:rPr>
                <w:rFonts w:ascii="Times New Roman" w:hAnsi="Times New Roman" w:cs="Times New Roman"/>
              </w:rPr>
            </w:pPr>
            <w:r w:rsidRPr="00EF6315">
              <w:rPr>
                <w:rFonts w:ascii="Times New Roman" w:hAnsi="Times New Roman" w:cs="Times New Roman"/>
              </w:rPr>
              <w:t>TRAV21*02 (F)</w:t>
            </w:r>
          </w:p>
          <w:p w14:paraId="57DB0391" w14:textId="77777777" w:rsidR="00EF6315" w:rsidRPr="00EF6315" w:rsidRDefault="00EF6315" w:rsidP="00EF6315">
            <w:pPr>
              <w:rPr>
                <w:rFonts w:ascii="Times New Roman" w:hAnsi="Times New Roman" w:cs="Times New Roman"/>
              </w:rPr>
            </w:pPr>
          </w:p>
        </w:tc>
        <w:tc>
          <w:tcPr>
            <w:tcW w:w="0" w:type="auto"/>
          </w:tcPr>
          <w:p w14:paraId="722FEEFC" w14:textId="7A016F47" w:rsidR="00EF6315" w:rsidRPr="00EF6315" w:rsidRDefault="00EF6315" w:rsidP="00EF6315">
            <w:pPr>
              <w:rPr>
                <w:rFonts w:ascii="Times New Roman" w:hAnsi="Times New Roman" w:cs="Times New Roman"/>
              </w:rPr>
            </w:pPr>
            <w:r w:rsidRPr="00EF6315">
              <w:rPr>
                <w:rFonts w:ascii="Times New Roman" w:hAnsi="Times New Roman" w:cs="Times New Roman"/>
              </w:rPr>
              <w:t>TRAJ6*01 F</w:t>
            </w:r>
          </w:p>
        </w:tc>
        <w:tc>
          <w:tcPr>
            <w:tcW w:w="0" w:type="auto"/>
          </w:tcPr>
          <w:p w14:paraId="1EC82753"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TRBV6-1*01 F</w:t>
            </w:r>
          </w:p>
        </w:tc>
        <w:tc>
          <w:tcPr>
            <w:tcW w:w="0" w:type="auto"/>
          </w:tcPr>
          <w:p w14:paraId="3B60FA82"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 xml:space="preserve">TRBJ2-7*01 F </w:t>
            </w:r>
          </w:p>
        </w:tc>
        <w:tc>
          <w:tcPr>
            <w:tcW w:w="1150" w:type="dxa"/>
          </w:tcPr>
          <w:p w14:paraId="49CFAA49"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TRBD1*01 F</w:t>
            </w:r>
          </w:p>
        </w:tc>
      </w:tr>
      <w:tr w:rsidR="00EF6315" w:rsidRPr="00EF6315" w14:paraId="37BBF216" w14:textId="77777777" w:rsidTr="00EF6315">
        <w:tc>
          <w:tcPr>
            <w:tcW w:w="0" w:type="auto"/>
            <w:tcBorders>
              <w:bottom w:val="single" w:sz="4" w:space="0" w:color="auto"/>
            </w:tcBorders>
          </w:tcPr>
          <w:p w14:paraId="15915F54" w14:textId="16170394" w:rsidR="00EF6315" w:rsidRPr="00EF6315" w:rsidRDefault="00EF6315" w:rsidP="00EF6315">
            <w:pPr>
              <w:rPr>
                <w:rFonts w:ascii="Times New Roman" w:hAnsi="Times New Roman" w:cs="Times New Roman"/>
              </w:rPr>
            </w:pPr>
            <w:r w:rsidRPr="00EF6315">
              <w:rPr>
                <w:rFonts w:ascii="Times New Roman" w:hAnsi="Times New Roman" w:cs="Times New Roman"/>
              </w:rPr>
              <w:t>TCR-D1</w:t>
            </w:r>
            <w:r w:rsidR="00777D51">
              <w:rPr>
                <w:rFonts w:ascii="Times New Roman" w:hAnsi="Times New Roman" w:cs="Times New Roman"/>
              </w:rPr>
              <w:t>5</w:t>
            </w:r>
          </w:p>
        </w:tc>
        <w:tc>
          <w:tcPr>
            <w:tcW w:w="0" w:type="auto"/>
            <w:tcBorders>
              <w:bottom w:val="single" w:sz="4" w:space="0" w:color="auto"/>
            </w:tcBorders>
          </w:tcPr>
          <w:p w14:paraId="1B0D3C6D" w14:textId="159DD5E8" w:rsidR="00EF6315" w:rsidRPr="00EF6315" w:rsidRDefault="00EF6315" w:rsidP="00EF6315">
            <w:pPr>
              <w:rPr>
                <w:rFonts w:ascii="Times New Roman" w:hAnsi="Times New Roman" w:cs="Times New Roman"/>
              </w:rPr>
            </w:pPr>
            <w:r w:rsidRPr="00EF6315">
              <w:rPr>
                <w:rFonts w:ascii="Times New Roman" w:hAnsi="Times New Roman" w:cs="Times New Roman"/>
              </w:rPr>
              <w:t>CTAG1B</w:t>
            </w:r>
          </w:p>
        </w:tc>
        <w:tc>
          <w:tcPr>
            <w:tcW w:w="0" w:type="auto"/>
            <w:tcBorders>
              <w:bottom w:val="single" w:sz="4" w:space="0" w:color="auto"/>
            </w:tcBorders>
          </w:tcPr>
          <w:p w14:paraId="0502D098" w14:textId="7AC963F9" w:rsidR="00EF6315" w:rsidRPr="00EF6315" w:rsidRDefault="00EF6315" w:rsidP="00EF6315">
            <w:pPr>
              <w:rPr>
                <w:rFonts w:ascii="Times New Roman" w:hAnsi="Times New Roman" w:cs="Times New Roman"/>
              </w:rPr>
            </w:pPr>
            <w:r w:rsidRPr="00EF6315">
              <w:rPr>
                <w:rFonts w:ascii="Times New Roman" w:hAnsi="Times New Roman" w:cs="Times New Roman"/>
              </w:rPr>
              <w:t>TRAV6*02 (F)</w:t>
            </w:r>
          </w:p>
        </w:tc>
        <w:tc>
          <w:tcPr>
            <w:tcW w:w="0" w:type="auto"/>
            <w:tcBorders>
              <w:bottom w:val="single" w:sz="4" w:space="0" w:color="auto"/>
            </w:tcBorders>
          </w:tcPr>
          <w:p w14:paraId="1B0AB64C"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TRAJ29*01 F</w:t>
            </w:r>
          </w:p>
        </w:tc>
        <w:tc>
          <w:tcPr>
            <w:tcW w:w="0" w:type="auto"/>
            <w:tcBorders>
              <w:bottom w:val="single" w:sz="4" w:space="0" w:color="auto"/>
            </w:tcBorders>
          </w:tcPr>
          <w:p w14:paraId="754ECFA9"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TRBV19*03 (F)</w:t>
            </w:r>
          </w:p>
        </w:tc>
        <w:tc>
          <w:tcPr>
            <w:tcW w:w="0" w:type="auto"/>
            <w:tcBorders>
              <w:bottom w:val="single" w:sz="4" w:space="0" w:color="auto"/>
            </w:tcBorders>
          </w:tcPr>
          <w:p w14:paraId="097FF669"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TRBJ2-7*01 F</w:t>
            </w:r>
          </w:p>
        </w:tc>
        <w:tc>
          <w:tcPr>
            <w:tcW w:w="1150" w:type="dxa"/>
            <w:tcBorders>
              <w:bottom w:val="single" w:sz="4" w:space="0" w:color="auto"/>
            </w:tcBorders>
          </w:tcPr>
          <w:p w14:paraId="715DD4DC" w14:textId="77777777" w:rsidR="00EF6315" w:rsidRPr="00EF6315" w:rsidRDefault="00EF6315" w:rsidP="00EF6315">
            <w:pPr>
              <w:rPr>
                <w:rFonts w:ascii="Times New Roman" w:hAnsi="Times New Roman" w:cs="Times New Roman"/>
              </w:rPr>
            </w:pPr>
            <w:r w:rsidRPr="00EF6315">
              <w:rPr>
                <w:rFonts w:ascii="Times New Roman" w:hAnsi="Times New Roman" w:cs="Times New Roman"/>
              </w:rPr>
              <w:t>TRBD1*01 F</w:t>
            </w:r>
          </w:p>
        </w:tc>
      </w:tr>
    </w:tbl>
    <w:p w14:paraId="73D2CB81" w14:textId="4DF92007" w:rsidR="003C663F" w:rsidRDefault="00EF6315" w:rsidP="009D3BF4">
      <w:pPr>
        <w:jc w:val="both"/>
        <w:rPr>
          <w:rFonts w:ascii="Times New Roman" w:hAnsi="Times New Roman" w:cs="Times New Roman"/>
          <w:sz w:val="16"/>
          <w:szCs w:val="16"/>
        </w:rPr>
      </w:pPr>
      <w:r w:rsidRPr="00EF6315">
        <w:rPr>
          <w:rFonts w:ascii="Times New Roman" w:hAnsi="Times New Roman" w:cs="Times New Roman"/>
          <w:sz w:val="16"/>
          <w:szCs w:val="16"/>
        </w:rPr>
        <w:t xml:space="preserve">CTAG1B, cancer/testis antigen 1B; KRASG12V, KRAS glycine-to-valine substitution at codon 12; TCR, </w:t>
      </w:r>
      <w:r w:rsidR="00797B0A">
        <w:rPr>
          <w:rFonts w:ascii="Times New Roman" w:hAnsi="Times New Roman" w:cs="Times New Roman"/>
          <w:sz w:val="16"/>
          <w:szCs w:val="16"/>
        </w:rPr>
        <w:t>T cell</w:t>
      </w:r>
      <w:r w:rsidRPr="00EF6315">
        <w:rPr>
          <w:rFonts w:ascii="Times New Roman" w:hAnsi="Times New Roman" w:cs="Times New Roman"/>
          <w:sz w:val="16"/>
          <w:szCs w:val="16"/>
        </w:rPr>
        <w:t xml:space="preserve"> receptor; TRAV, </w:t>
      </w:r>
      <w:r w:rsidR="00797B0A">
        <w:rPr>
          <w:rFonts w:ascii="Times New Roman" w:hAnsi="Times New Roman" w:cs="Times New Roman"/>
          <w:sz w:val="16"/>
          <w:szCs w:val="16"/>
        </w:rPr>
        <w:t>T cell</w:t>
      </w:r>
      <w:r w:rsidRPr="00EF6315">
        <w:rPr>
          <w:rFonts w:ascii="Times New Roman" w:hAnsi="Times New Roman" w:cs="Times New Roman"/>
          <w:sz w:val="16"/>
          <w:szCs w:val="16"/>
        </w:rPr>
        <w:t xml:space="preserve"> receptor α-chain variable gene; TRAJ, </w:t>
      </w:r>
      <w:r w:rsidR="00797B0A">
        <w:rPr>
          <w:rFonts w:ascii="Times New Roman" w:hAnsi="Times New Roman" w:cs="Times New Roman"/>
          <w:sz w:val="16"/>
          <w:szCs w:val="16"/>
        </w:rPr>
        <w:t>T cell</w:t>
      </w:r>
      <w:r w:rsidRPr="00EF6315">
        <w:rPr>
          <w:rFonts w:ascii="Times New Roman" w:hAnsi="Times New Roman" w:cs="Times New Roman"/>
          <w:sz w:val="16"/>
          <w:szCs w:val="16"/>
        </w:rPr>
        <w:t xml:space="preserve"> receptor α-chain joining gene; TRBV, </w:t>
      </w:r>
      <w:r w:rsidR="00797B0A">
        <w:rPr>
          <w:rFonts w:ascii="Times New Roman" w:hAnsi="Times New Roman" w:cs="Times New Roman"/>
          <w:sz w:val="16"/>
          <w:szCs w:val="16"/>
        </w:rPr>
        <w:t>T cell</w:t>
      </w:r>
      <w:r w:rsidRPr="00EF6315">
        <w:rPr>
          <w:rFonts w:ascii="Times New Roman" w:hAnsi="Times New Roman" w:cs="Times New Roman"/>
          <w:sz w:val="16"/>
          <w:szCs w:val="16"/>
        </w:rPr>
        <w:t xml:space="preserve"> receptor β-chain variable gene; TRBJ, </w:t>
      </w:r>
      <w:r w:rsidR="00797B0A">
        <w:rPr>
          <w:rFonts w:ascii="Times New Roman" w:hAnsi="Times New Roman" w:cs="Times New Roman"/>
          <w:sz w:val="16"/>
          <w:szCs w:val="16"/>
        </w:rPr>
        <w:t>T cell</w:t>
      </w:r>
      <w:r w:rsidRPr="00EF6315">
        <w:rPr>
          <w:rFonts w:ascii="Times New Roman" w:hAnsi="Times New Roman" w:cs="Times New Roman"/>
          <w:sz w:val="16"/>
          <w:szCs w:val="16"/>
        </w:rPr>
        <w:t xml:space="preserve"> receptor β-chain joining gene. The table reports TCR variable and joining gene identities for the TCR candidates advanced to in vivo evaluation.</w:t>
      </w:r>
    </w:p>
    <w:p w14:paraId="6773CB63" w14:textId="77777777" w:rsidR="00271F44" w:rsidRDefault="00271F44" w:rsidP="00271F44">
      <w:pPr>
        <w:jc w:val="both"/>
        <w:rPr>
          <w:rFonts w:ascii="Times New Roman" w:hAnsi="Times New Roman" w:cs="Times New Roman"/>
        </w:rPr>
      </w:pPr>
    </w:p>
    <w:p w14:paraId="6EA0BE2F" w14:textId="18ED6CCE" w:rsidR="00271F44" w:rsidRDefault="00271F44" w:rsidP="00271F44">
      <w:pPr>
        <w:jc w:val="both"/>
        <w:rPr>
          <w:rFonts w:ascii="Times New Roman" w:hAnsi="Times New Roman" w:cs="Times New Roman"/>
        </w:rPr>
      </w:pPr>
      <w:r w:rsidRPr="003C663F">
        <w:rPr>
          <w:rFonts w:ascii="Times New Roman" w:hAnsi="Times New Roman" w:cs="Times New Roman"/>
        </w:rPr>
        <w:t xml:space="preserve">Supplementary </w:t>
      </w:r>
      <w:r>
        <w:rPr>
          <w:rFonts w:ascii="Times New Roman" w:hAnsi="Times New Roman" w:cs="Times New Roman"/>
        </w:rPr>
        <w:t>Figures</w:t>
      </w:r>
    </w:p>
    <w:p w14:paraId="400877F3" w14:textId="1D611E9F" w:rsidR="00271F44" w:rsidRDefault="00271F44" w:rsidP="00271F44">
      <w:pPr>
        <w:jc w:val="both"/>
        <w:rPr>
          <w:rFonts w:ascii="Times New Roman" w:hAnsi="Times New Roman" w:cs="Times New Roman"/>
        </w:rPr>
      </w:pPr>
      <w:r>
        <w:rPr>
          <w:rFonts w:ascii="Times New Roman" w:hAnsi="Times New Roman" w:cs="Times New Roman"/>
          <w:noProof/>
        </w:rPr>
        <w:drawing>
          <wp:inline distT="0" distB="0" distL="0" distR="0" wp14:anchorId="31E083B8" wp14:editId="29ABC87F">
            <wp:extent cx="5943600" cy="2421890"/>
            <wp:effectExtent l="0" t="0" r="0" b="0"/>
            <wp:docPr id="1399086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86873" name="Picture 139908687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21890"/>
                    </a:xfrm>
                    <a:prstGeom prst="rect">
                      <a:avLst/>
                    </a:prstGeom>
                  </pic:spPr>
                </pic:pic>
              </a:graphicData>
            </a:graphic>
          </wp:inline>
        </w:drawing>
      </w:r>
    </w:p>
    <w:p w14:paraId="6078E4C6" w14:textId="75680D5A" w:rsidR="00271F44" w:rsidRPr="00777D51" w:rsidRDefault="00777D51" w:rsidP="00271F44">
      <w:pPr>
        <w:jc w:val="both"/>
        <w:rPr>
          <w:rFonts w:ascii="Times New Roman" w:hAnsi="Times New Roman" w:cs="Times New Roman"/>
          <w:sz w:val="20"/>
          <w:szCs w:val="20"/>
        </w:rPr>
      </w:pPr>
      <w:r w:rsidRPr="00777D51">
        <w:rPr>
          <w:rFonts w:ascii="Times New Roman" w:hAnsi="Times New Roman" w:cs="Times New Roman"/>
          <w:sz w:val="20"/>
          <w:szCs w:val="20"/>
        </w:rPr>
        <w:t xml:space="preserve">Figure S1. Expression of introduced TCRs in expanded TCR-T cells. Representative flow-cytometry plots showing TCR expression in untransduced T cells and the indicated TCR-T cell products following expansion. Live singlet cells </w:t>
      </w:r>
      <w:r w:rsidRPr="00777D51">
        <w:rPr>
          <w:rFonts w:ascii="Times New Roman" w:hAnsi="Times New Roman" w:cs="Times New Roman"/>
          <w:sz w:val="20"/>
          <w:szCs w:val="20"/>
        </w:rPr>
        <w:lastRenderedPageBreak/>
        <w:t xml:space="preserve">were stained with anti-human CD3 (clone OKT3) and murine TCRβ (clone H57-597) to identify T cells expressing the introduced TCR. Unstained cells </w:t>
      </w:r>
      <w:r>
        <w:rPr>
          <w:rFonts w:ascii="Times New Roman" w:hAnsi="Times New Roman" w:cs="Times New Roman"/>
          <w:sz w:val="20"/>
          <w:szCs w:val="20"/>
        </w:rPr>
        <w:t>(</w:t>
      </w:r>
      <w:r w:rsidRPr="00777D51">
        <w:rPr>
          <w:rFonts w:ascii="Times New Roman" w:hAnsi="Times New Roman" w:cs="Times New Roman"/>
          <w:sz w:val="20"/>
          <w:szCs w:val="20"/>
        </w:rPr>
        <w:t>pooled TCR-T cells and untransduced T cells</w:t>
      </w:r>
      <w:r>
        <w:rPr>
          <w:rFonts w:ascii="Times New Roman" w:hAnsi="Times New Roman" w:cs="Times New Roman"/>
          <w:sz w:val="20"/>
          <w:szCs w:val="20"/>
        </w:rPr>
        <w:t xml:space="preserve">) </w:t>
      </w:r>
      <w:r w:rsidRPr="00777D51">
        <w:rPr>
          <w:rFonts w:ascii="Times New Roman" w:hAnsi="Times New Roman" w:cs="Times New Roman"/>
          <w:sz w:val="20"/>
          <w:szCs w:val="20"/>
        </w:rPr>
        <w:t>were included as staining controls.</w:t>
      </w:r>
      <w:r w:rsidR="006B0468" w:rsidRPr="00777D51">
        <w:rPr>
          <w:rFonts w:ascii="Times New Roman" w:hAnsi="Times New Roman" w:cs="Times New Roman"/>
          <w:sz w:val="20"/>
          <w:szCs w:val="20"/>
        </w:rPr>
        <w:t xml:space="preserve"> </w:t>
      </w:r>
      <w:r w:rsidRPr="00777D51">
        <w:rPr>
          <w:rFonts w:ascii="Times New Roman" w:hAnsi="Times New Roman" w:cs="Times New Roman"/>
          <w:sz w:val="20"/>
          <w:szCs w:val="20"/>
        </w:rPr>
        <w:t>Three independent replicates generated from the same donor are shown for each TCR-T cell product and the untransduced T cell control.</w:t>
      </w:r>
    </w:p>
    <w:p w14:paraId="6CF77697" w14:textId="72877E79" w:rsidR="00271F44" w:rsidRDefault="006B0468" w:rsidP="009D3BF4">
      <w:pPr>
        <w:jc w:val="both"/>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530BCDC9" wp14:editId="686B6342">
            <wp:extent cx="4133096" cy="4072136"/>
            <wp:effectExtent l="0" t="0" r="0" b="0"/>
            <wp:docPr id="692054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54489" name="Picture 6920544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33096" cy="4072136"/>
                    </a:xfrm>
                    <a:prstGeom prst="rect">
                      <a:avLst/>
                    </a:prstGeom>
                  </pic:spPr>
                </pic:pic>
              </a:graphicData>
            </a:graphic>
          </wp:inline>
        </w:drawing>
      </w:r>
    </w:p>
    <w:p w14:paraId="3F5EF834" w14:textId="603C3DB5" w:rsidR="006B0468" w:rsidRDefault="009D0619" w:rsidP="009D3BF4">
      <w:pPr>
        <w:jc w:val="both"/>
        <w:rPr>
          <w:rFonts w:ascii="Times New Roman" w:hAnsi="Times New Roman" w:cs="Times New Roman"/>
          <w:sz w:val="20"/>
          <w:szCs w:val="20"/>
        </w:rPr>
      </w:pPr>
      <w:r w:rsidRPr="009D0619">
        <w:rPr>
          <w:rFonts w:ascii="Times New Roman" w:hAnsi="Times New Roman" w:cs="Times New Roman"/>
          <w:sz w:val="20"/>
          <w:szCs w:val="20"/>
        </w:rPr>
        <w:t>Figure S2. Antigen-specific cytotoxicity of selected TCR-T cells against peptide-pulsed target cells. LDH-based cytotoxicity of the indicated TCR-T cells against HLA-appropriate T2 target cells pulsed with 10⁻</w:t>
      </w:r>
      <w:r w:rsidRPr="009D0619">
        <w:rPr>
          <w:rFonts w:ascii="Times New Roman" w:hAnsi="Times New Roman" w:cs="Times New Roman"/>
          <w:sz w:val="20"/>
          <w:szCs w:val="20"/>
          <w:vertAlign w:val="superscript"/>
        </w:rPr>
        <w:t>7</w:t>
      </w:r>
      <w:r w:rsidRPr="009D0619">
        <w:rPr>
          <w:rFonts w:ascii="Times New Roman" w:hAnsi="Times New Roman" w:cs="Times New Roman"/>
          <w:sz w:val="20"/>
          <w:szCs w:val="20"/>
        </w:rPr>
        <w:t xml:space="preserve"> M CTAG1B</w:t>
      </w:r>
      <w:r w:rsidRPr="009D0619">
        <w:rPr>
          <w:rFonts w:ascii="Times New Roman" w:hAnsi="Times New Roman" w:cs="Times New Roman"/>
          <w:sz w:val="20"/>
          <w:szCs w:val="20"/>
          <w:vertAlign w:val="subscript"/>
        </w:rPr>
        <w:t>(157-165)</w:t>
      </w:r>
      <w:r w:rsidRPr="009D0619">
        <w:rPr>
          <w:rFonts w:ascii="Times New Roman" w:hAnsi="Times New Roman" w:cs="Times New Roman"/>
          <w:sz w:val="20"/>
          <w:szCs w:val="20"/>
        </w:rPr>
        <w:t xml:space="preserve"> or KRASG12V</w:t>
      </w:r>
      <w:r w:rsidRPr="009D0619">
        <w:rPr>
          <w:rFonts w:ascii="Times New Roman" w:hAnsi="Times New Roman" w:cs="Times New Roman"/>
          <w:sz w:val="20"/>
          <w:szCs w:val="20"/>
          <w:vertAlign w:val="subscript"/>
        </w:rPr>
        <w:t>(8-16)</w:t>
      </w:r>
      <w:r w:rsidRPr="009D0619">
        <w:rPr>
          <w:rFonts w:ascii="Times New Roman" w:hAnsi="Times New Roman" w:cs="Times New Roman"/>
          <w:sz w:val="20"/>
          <w:szCs w:val="20"/>
        </w:rPr>
        <w:t xml:space="preserve"> peptide at an effector-to-target (E:T) ratio of 1:1. Untransduced T cells were included as a control. Data are presented as mean ± SD from three independent experiments. Statistical significance was assessed by two-way ANOVA followed by </w:t>
      </w:r>
      <w:r w:rsidR="00DC0D12">
        <w:rPr>
          <w:rFonts w:ascii="Times New Roman" w:hAnsi="Times New Roman" w:cs="Times New Roman"/>
          <w:sz w:val="20"/>
          <w:szCs w:val="20"/>
        </w:rPr>
        <w:t>Si</w:t>
      </w:r>
      <w:r w:rsidRPr="009D0619">
        <w:rPr>
          <w:rFonts w:ascii="Times New Roman" w:hAnsi="Times New Roman" w:cs="Times New Roman"/>
          <w:sz w:val="20"/>
          <w:szCs w:val="20"/>
        </w:rPr>
        <w:t>d</w:t>
      </w:r>
      <w:r w:rsidR="00DC0D12">
        <w:rPr>
          <w:rFonts w:ascii="Times New Roman" w:hAnsi="Times New Roman" w:cs="Times New Roman"/>
          <w:sz w:val="20"/>
          <w:szCs w:val="20"/>
        </w:rPr>
        <w:t>a</w:t>
      </w:r>
      <w:r w:rsidRPr="009D0619">
        <w:rPr>
          <w:rFonts w:ascii="Times New Roman" w:hAnsi="Times New Roman" w:cs="Times New Roman"/>
          <w:sz w:val="20"/>
          <w:szCs w:val="20"/>
        </w:rPr>
        <w:t>k’s multiple-comparisons test. ****P &lt; 0.0001; ns, not significant.</w:t>
      </w:r>
    </w:p>
    <w:p w14:paraId="245B52C8" w14:textId="7882380A" w:rsidR="00A97FFC" w:rsidRDefault="00A97FFC" w:rsidP="009D3BF4">
      <w:pPr>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6ACDD02" wp14:editId="5427B8C0">
            <wp:extent cx="5943600" cy="1932940"/>
            <wp:effectExtent l="0" t="0" r="0" b="0"/>
            <wp:docPr id="76190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908054" name="Picture 7619080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932940"/>
                    </a:xfrm>
                    <a:prstGeom prst="rect">
                      <a:avLst/>
                    </a:prstGeom>
                  </pic:spPr>
                </pic:pic>
              </a:graphicData>
            </a:graphic>
          </wp:inline>
        </w:drawing>
      </w:r>
    </w:p>
    <w:p w14:paraId="76EDD3C3" w14:textId="50E5A0F3" w:rsidR="000F3494" w:rsidRPr="009D0619" w:rsidRDefault="000F3494" w:rsidP="009D3BF4">
      <w:pPr>
        <w:jc w:val="both"/>
        <w:rPr>
          <w:rFonts w:ascii="Times New Roman" w:hAnsi="Times New Roman" w:cs="Times New Roman"/>
          <w:sz w:val="20"/>
          <w:szCs w:val="20"/>
        </w:rPr>
      </w:pPr>
      <w:r w:rsidRPr="000F3494">
        <w:rPr>
          <w:rFonts w:ascii="Times New Roman" w:hAnsi="Times New Roman" w:cs="Times New Roman"/>
          <w:sz w:val="20"/>
          <w:szCs w:val="20"/>
        </w:rPr>
        <w:lastRenderedPageBreak/>
        <w:t>Figure S3. Gross appearance of resected tumors following TCR-T cell treatment in esophageal and colorectal cancer xenograft models. Representative images of tumors resected at the study endpoint from mice bearing (A) esophageal cancer or (B) colorectal cancer xenografts following treatment with the indicated TCR-T cells or control T cells. Tumors were arranged according to treatment group for gross comparison. Rulers are shown for scale.</w:t>
      </w:r>
    </w:p>
    <w:sectPr w:rsidR="000F3494" w:rsidRPr="009D0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F4"/>
    <w:rsid w:val="00017BC0"/>
    <w:rsid w:val="00085106"/>
    <w:rsid w:val="000E71DB"/>
    <w:rsid w:val="000F3494"/>
    <w:rsid w:val="0015407C"/>
    <w:rsid w:val="001670CB"/>
    <w:rsid w:val="001830A1"/>
    <w:rsid w:val="001A7DE4"/>
    <w:rsid w:val="001B041B"/>
    <w:rsid w:val="00266A81"/>
    <w:rsid w:val="00271F44"/>
    <w:rsid w:val="00314712"/>
    <w:rsid w:val="00315825"/>
    <w:rsid w:val="00345725"/>
    <w:rsid w:val="0038041B"/>
    <w:rsid w:val="003C663F"/>
    <w:rsid w:val="003C67A1"/>
    <w:rsid w:val="004339FA"/>
    <w:rsid w:val="004772D0"/>
    <w:rsid w:val="004F1267"/>
    <w:rsid w:val="005105F0"/>
    <w:rsid w:val="00583EE8"/>
    <w:rsid w:val="005C6098"/>
    <w:rsid w:val="005D17AD"/>
    <w:rsid w:val="00652FA8"/>
    <w:rsid w:val="006A7F47"/>
    <w:rsid w:val="006B0468"/>
    <w:rsid w:val="006E4CC6"/>
    <w:rsid w:val="00705935"/>
    <w:rsid w:val="007431F7"/>
    <w:rsid w:val="00747766"/>
    <w:rsid w:val="0076035A"/>
    <w:rsid w:val="00767F37"/>
    <w:rsid w:val="00777D51"/>
    <w:rsid w:val="00797B0A"/>
    <w:rsid w:val="007B05FE"/>
    <w:rsid w:val="007F701F"/>
    <w:rsid w:val="00801DEF"/>
    <w:rsid w:val="009444A1"/>
    <w:rsid w:val="009B73D0"/>
    <w:rsid w:val="009D0619"/>
    <w:rsid w:val="009D3BF4"/>
    <w:rsid w:val="00A412A4"/>
    <w:rsid w:val="00A97FFC"/>
    <w:rsid w:val="00AA56BD"/>
    <w:rsid w:val="00AF29F1"/>
    <w:rsid w:val="00BC6E13"/>
    <w:rsid w:val="00C47595"/>
    <w:rsid w:val="00CA20E3"/>
    <w:rsid w:val="00CA2C2E"/>
    <w:rsid w:val="00CC44E9"/>
    <w:rsid w:val="00CF0301"/>
    <w:rsid w:val="00CF3E2C"/>
    <w:rsid w:val="00D6572F"/>
    <w:rsid w:val="00D73A2B"/>
    <w:rsid w:val="00D83011"/>
    <w:rsid w:val="00DB2935"/>
    <w:rsid w:val="00DC0D12"/>
    <w:rsid w:val="00E0622D"/>
    <w:rsid w:val="00E13F07"/>
    <w:rsid w:val="00E15808"/>
    <w:rsid w:val="00E1721F"/>
    <w:rsid w:val="00E53A27"/>
    <w:rsid w:val="00EA1766"/>
    <w:rsid w:val="00EC55CC"/>
    <w:rsid w:val="00ED667D"/>
    <w:rsid w:val="00EF6315"/>
    <w:rsid w:val="00F404BE"/>
    <w:rsid w:val="00F40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BB4C5"/>
  <w15:chartTrackingRefBased/>
  <w15:docId w15:val="{8AF0C6AD-8A82-4207-AC8E-BA5FBA3D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3B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3B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3B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3B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3B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3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B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3B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3B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3B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3B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3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BF4"/>
    <w:rPr>
      <w:rFonts w:eastAsiaTheme="majorEastAsia" w:cstheme="majorBidi"/>
      <w:color w:val="272727" w:themeColor="text1" w:themeTint="D8"/>
    </w:rPr>
  </w:style>
  <w:style w:type="paragraph" w:styleId="Title">
    <w:name w:val="Title"/>
    <w:basedOn w:val="Normal"/>
    <w:next w:val="Normal"/>
    <w:link w:val="TitleChar"/>
    <w:uiPriority w:val="10"/>
    <w:qFormat/>
    <w:rsid w:val="009D3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B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BF4"/>
    <w:pPr>
      <w:spacing w:before="160"/>
      <w:jc w:val="center"/>
    </w:pPr>
    <w:rPr>
      <w:i/>
      <w:iCs/>
      <w:color w:val="404040" w:themeColor="text1" w:themeTint="BF"/>
    </w:rPr>
  </w:style>
  <w:style w:type="character" w:customStyle="1" w:styleId="QuoteChar">
    <w:name w:val="Quote Char"/>
    <w:basedOn w:val="DefaultParagraphFont"/>
    <w:link w:val="Quote"/>
    <w:uiPriority w:val="29"/>
    <w:rsid w:val="009D3BF4"/>
    <w:rPr>
      <w:i/>
      <w:iCs/>
      <w:color w:val="404040" w:themeColor="text1" w:themeTint="BF"/>
    </w:rPr>
  </w:style>
  <w:style w:type="paragraph" w:styleId="ListParagraph">
    <w:name w:val="List Paragraph"/>
    <w:basedOn w:val="Normal"/>
    <w:uiPriority w:val="34"/>
    <w:qFormat/>
    <w:rsid w:val="009D3BF4"/>
    <w:pPr>
      <w:ind w:left="720"/>
      <w:contextualSpacing/>
    </w:pPr>
  </w:style>
  <w:style w:type="character" w:styleId="IntenseEmphasis">
    <w:name w:val="Intense Emphasis"/>
    <w:basedOn w:val="DefaultParagraphFont"/>
    <w:uiPriority w:val="21"/>
    <w:qFormat/>
    <w:rsid w:val="009D3BF4"/>
    <w:rPr>
      <w:i/>
      <w:iCs/>
      <w:color w:val="2F5496" w:themeColor="accent1" w:themeShade="BF"/>
    </w:rPr>
  </w:style>
  <w:style w:type="paragraph" w:styleId="IntenseQuote">
    <w:name w:val="Intense Quote"/>
    <w:basedOn w:val="Normal"/>
    <w:next w:val="Normal"/>
    <w:link w:val="IntenseQuoteChar"/>
    <w:uiPriority w:val="30"/>
    <w:qFormat/>
    <w:rsid w:val="009D3B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3BF4"/>
    <w:rPr>
      <w:i/>
      <w:iCs/>
      <w:color w:val="2F5496" w:themeColor="accent1" w:themeShade="BF"/>
    </w:rPr>
  </w:style>
  <w:style w:type="character" w:styleId="IntenseReference">
    <w:name w:val="Intense Reference"/>
    <w:basedOn w:val="DefaultParagraphFont"/>
    <w:uiPriority w:val="32"/>
    <w:qFormat/>
    <w:rsid w:val="009D3BF4"/>
    <w:rPr>
      <w:b/>
      <w:bCs/>
      <w:smallCaps/>
      <w:color w:val="2F5496" w:themeColor="accent1" w:themeShade="BF"/>
      <w:spacing w:val="5"/>
    </w:rPr>
  </w:style>
  <w:style w:type="table" w:styleId="TableGrid">
    <w:name w:val="Table Grid"/>
    <w:basedOn w:val="TableNormal"/>
    <w:uiPriority w:val="39"/>
    <w:rsid w:val="009D3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D3BF4"/>
    <w:rPr>
      <w:b/>
      <w:bCs/>
    </w:rPr>
  </w:style>
  <w:style w:type="table" w:customStyle="1" w:styleId="TableGrid1">
    <w:name w:val="Table Grid1"/>
    <w:basedOn w:val="TableNormal"/>
    <w:next w:val="TableGrid"/>
    <w:uiPriority w:val="39"/>
    <w:qFormat/>
    <w:rsid w:val="00EF6315"/>
    <w:pPr>
      <w:spacing w:after="0" w:line="240" w:lineRule="auto"/>
    </w:pPr>
    <w:rPr>
      <w:rFonts w:eastAsia="Calibr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kim.gloria2@mayo.edu" TargetMode="External"/><Relationship Id="rId10" Type="http://schemas.openxmlformats.org/officeDocument/2006/relationships/theme" Target="theme/theme1.xml"/><Relationship Id="rId4" Type="http://schemas.openxmlformats.org/officeDocument/2006/relationships/hyperlink" Target="mailto:li_zhiyuan@gibh.a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1417</Words>
  <Characters>8819</Characters>
  <Application>Microsoft Office Word</Application>
  <DocSecurity>0</DocSecurity>
  <Lines>195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Obed Amissah</dc:creator>
  <cp:keywords/>
  <dc:description/>
  <cp:lastModifiedBy>Kim, Gloria B., Ph.D.</cp:lastModifiedBy>
  <cp:revision>4</cp:revision>
  <dcterms:created xsi:type="dcterms:W3CDTF">2026-10-07T19:12:00Z</dcterms:created>
  <dcterms:modified xsi:type="dcterms:W3CDTF">2026-10-17T17:33:00Z</dcterms:modified>
</cp:coreProperties>
</file>