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F5C59" w14:textId="620958B9" w:rsidR="004C695A" w:rsidRPr="00E22025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14:ligatures w14:val="standardContextual"/>
        </w:rPr>
        <w:drawing>
          <wp:anchor distT="0" distB="0" distL="27305" distR="27305" simplePos="0" relativeHeight="251658240" behindDoc="1" locked="0" layoutInCell="1" allowOverlap="1" wp14:anchorId="5A13C2B4" wp14:editId="1443859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1695" cy="6353175"/>
            <wp:effectExtent l="0" t="0" r="1905" b="9525"/>
            <wp:wrapTight wrapText="bothSides">
              <wp:wrapPolygon edited="0">
                <wp:start x="0" y="0"/>
                <wp:lineTo x="0" y="21568"/>
                <wp:lineTo x="21538" y="21568"/>
                <wp:lineTo x="21538" y="0"/>
                <wp:lineTo x="0" y="0"/>
              </wp:wrapPolygon>
            </wp:wrapTight>
            <wp:docPr id="1757995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995012" name="Picture 175799501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4" b="13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635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24"/>
          <w:szCs w:val="24"/>
        </w:rPr>
        <w:t>Supplemental</w:t>
      </w:r>
      <w:r w:rsidRPr="00E22025">
        <w:rPr>
          <w:b/>
          <w:sz w:val="24"/>
          <w:szCs w:val="24"/>
        </w:rPr>
        <w:t xml:space="preserve"> Figure 1 (Related to Figure 1). </w:t>
      </w:r>
    </w:p>
    <w:p w14:paraId="7D967BA6" w14:textId="77777777" w:rsidR="004C695A" w:rsidRPr="00E22025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  <w:r w:rsidRPr="00E22025">
        <w:rPr>
          <w:bCs/>
          <w:sz w:val="24"/>
          <w:szCs w:val="24"/>
        </w:rPr>
        <w:t xml:space="preserve">A) OCT frozen tissue sections stained with Oil Red O from WT mice treated with and without LPS. B) Quantification of LDs from mice treated with and without LPS; n=4 three images per section. ****&lt;0.001. C) Liver TG was determined via colorimetric assay from mice treated with and without LPS; n=4. **&lt;0.01. D) Liver fatty acid oxidation rates were determined as described in </w:t>
      </w:r>
      <w:r w:rsidRPr="00E22025">
        <w:rPr>
          <w:bCs/>
          <w:sz w:val="24"/>
          <w:szCs w:val="24"/>
        </w:rPr>
        <w:fldChar w:fldCharType="begin"/>
      </w:r>
      <w:r>
        <w:rPr>
          <w:bCs/>
          <w:sz w:val="24"/>
          <w:szCs w:val="24"/>
        </w:rPr>
        <w:instrText xml:space="preserve"> ADDIN EN.CITE &lt;EndNote&gt;&lt;Cite&gt;&lt;Author&gt;Najt&lt;/Author&gt;&lt;Year&gt;2023&lt;/Year&gt;&lt;RecNum&gt;5954&lt;/RecNum&gt;&lt;DisplayText&gt;&lt;style face="superscript"&gt;60&lt;/style&gt;&lt;/DisplayText&gt;&lt;record&gt;&lt;rec-number&gt;5954&lt;/rec-number&gt;&lt;foreign-keys&gt;&lt;key app="EN" db-id="aa2spfp0earepxe9d5epzff5prr0ex9aap95" timestamp="1719263468"&gt;5954&lt;/key&gt;&lt;/foreign-keys&gt;&lt;ref-type name="Journal Article"&gt;17&lt;/ref-type&gt;&lt;contributors&gt;&lt;authors&gt;&lt;author&gt;Najt, Charles P.&lt;/author&gt;&lt;author&gt;Adhikari, Santosh&lt;/author&gt;&lt;author&gt;Heden, Timothy D.&lt;/author&gt;&lt;author&gt;Cui, Wenqi&lt;/author&gt;&lt;author&gt;Gansemer, Erica R.&lt;/author&gt;&lt;author&gt;Rauckhorst, Adam J.&lt;/author&gt;&lt;author&gt;Markowski, Todd W.&lt;/author&gt;&lt;author&gt;Higgins, LeeAnn&lt;/author&gt;&lt;author&gt;Kerr, Evan W.&lt;/author&gt;&lt;author&gt;Boyum, Matthew D.&lt;/author&gt;&lt;author&gt;Alvarez, Jonas&lt;/author&gt;&lt;author&gt;Brunko, Sophia&lt;/author&gt;&lt;author&gt;Mehra, Dushyant&lt;/author&gt;&lt;author&gt;Puchner, Elias M.&lt;/author&gt;&lt;author&gt;Taylor, Eric B.&lt;/author&gt;&lt;author&gt;Mashek, Douglas G.&lt;/author&gt;&lt;/authors&gt;&lt;/contributors&gt;&lt;titles&gt;&lt;title&gt;Organelle interactions compartmentalize hepatic fatty acid trafficking and metabolism&lt;/title&gt;&lt;secondary-title&gt;Cell Reports&lt;/secondary-title&gt;&lt;/titles&gt;&lt;periodical&gt;&lt;full-title&gt;Cell Reports&lt;/full-title&gt;&lt;/periodical&gt;&lt;pages&gt;112435&lt;/pages&gt;&lt;volume&gt;42&lt;/volume&gt;&lt;number&gt;5&lt;/number&gt;&lt;keywords&gt;&lt;keyword&gt;cytosolic mitochondria&lt;/keyword&gt;&lt;keyword&gt;fatty acids&lt;/keyword&gt;&lt;keyword&gt;lipid anabolism&lt;/keyword&gt;&lt;keyword&gt;lipid catabolism&lt;/keyword&gt;&lt;keyword&gt;lipid droplets&lt;/keyword&gt;&lt;keyword&gt;MAM&lt;/keyword&gt;&lt;keyword&gt;organelle interactions&lt;/keyword&gt;&lt;keyword&gt;peridroplet mitochondria&lt;/keyword&gt;&lt;keyword&gt;perilipin 5&lt;/keyword&gt;&lt;keyword&gt;single-molecule localization microscopy&lt;/keyword&gt;&lt;/keywords&gt;&lt;dates&gt;&lt;year&gt;2023&lt;/year&gt;&lt;pub-dates&gt;&lt;date&gt;2023/05/30/&lt;/date&gt;&lt;/pub-dates&gt;&lt;/dates&gt;&lt;isbn&gt;2211-1247&lt;/isbn&gt;&lt;urls&gt;&lt;related-urls&gt;&lt;url&gt;https://www.sciencedirect.com/science/article/pii/S2211124723004461&lt;/url&gt;&lt;/related-urls&gt;&lt;/urls&gt;&lt;electronic-resource-num&gt;https://doi.org/10.1016/j.celrep.2023.112435&lt;/electronic-resource-num&gt;&lt;/record&gt;&lt;/Cite&gt;&lt;/EndNote&gt;</w:instrText>
      </w:r>
      <w:r w:rsidRPr="00E22025">
        <w:rPr>
          <w:bCs/>
          <w:sz w:val="24"/>
          <w:szCs w:val="24"/>
        </w:rPr>
        <w:fldChar w:fldCharType="separate"/>
      </w:r>
      <w:r w:rsidRPr="001B5562">
        <w:rPr>
          <w:bCs/>
          <w:noProof/>
          <w:sz w:val="24"/>
          <w:szCs w:val="24"/>
          <w:vertAlign w:val="superscript"/>
        </w:rPr>
        <w:t>60</w:t>
      </w:r>
      <w:r w:rsidRPr="00E22025">
        <w:rPr>
          <w:bCs/>
          <w:sz w:val="24"/>
          <w:szCs w:val="24"/>
        </w:rPr>
        <w:fldChar w:fldCharType="end"/>
      </w:r>
      <w:r w:rsidRPr="00E22025">
        <w:rPr>
          <w:bCs/>
          <w:sz w:val="24"/>
          <w:szCs w:val="24"/>
        </w:rPr>
        <w:t xml:space="preserve"> from mice treated with and without LPS; n=4. **&lt;0.01</w:t>
      </w:r>
      <w:r>
        <w:rPr>
          <w:bCs/>
          <w:sz w:val="24"/>
          <w:szCs w:val="24"/>
        </w:rPr>
        <w:t>.</w:t>
      </w:r>
      <w:r w:rsidRPr="00E22025">
        <w:rPr>
          <w:bCs/>
          <w:sz w:val="24"/>
          <w:szCs w:val="24"/>
        </w:rPr>
        <w:t xml:space="preserve"> E) Serum </w:t>
      </w:r>
      <w:r w:rsidRPr="00E22025">
        <w:rPr>
          <w:rFonts w:ascii="Symbol" w:hAnsi="Symbol"/>
          <w:bCs/>
          <w:sz w:val="24"/>
          <w:szCs w:val="24"/>
        </w:rPr>
        <w:t>b</w:t>
      </w:r>
      <w:r w:rsidRPr="00E22025">
        <w:rPr>
          <w:bCs/>
          <w:sz w:val="24"/>
          <w:szCs w:val="24"/>
        </w:rPr>
        <w:t xml:space="preserve">-hydroxybutyrate was quantified from mice treated with and without LPS; n=4. ***&lt;0.005. </w:t>
      </w:r>
      <w:r>
        <w:rPr>
          <w:bCs/>
          <w:sz w:val="24"/>
          <w:szCs w:val="24"/>
        </w:rPr>
        <w:t>F) PGE</w:t>
      </w:r>
      <w:r w:rsidRPr="00D255D6">
        <w:rPr>
          <w:bCs/>
          <w:sz w:val="24"/>
          <w:szCs w:val="24"/>
          <w:vertAlign w:val="subscript"/>
        </w:rPr>
        <w:t>2</w:t>
      </w:r>
      <w:r>
        <w:rPr>
          <w:bCs/>
          <w:sz w:val="24"/>
          <w:szCs w:val="24"/>
        </w:rPr>
        <w:t xml:space="preserve"> was quantified from mice treated with and without LPS; n=6. G) </w:t>
      </w:r>
      <w:r w:rsidRPr="00E22025">
        <w:rPr>
          <w:bCs/>
          <w:sz w:val="24"/>
          <w:szCs w:val="24"/>
        </w:rPr>
        <w:t xml:space="preserve">Western blot analysis of cellular fractions. PLIN2-LD, </w:t>
      </w:r>
      <w:r w:rsidRPr="00E22025">
        <w:rPr>
          <w:rFonts w:ascii="Symbol" w:hAnsi="Symbol"/>
          <w:bCs/>
          <w:sz w:val="24"/>
          <w:szCs w:val="24"/>
        </w:rPr>
        <w:t>a</w:t>
      </w:r>
      <w:r w:rsidRPr="00E22025">
        <w:rPr>
          <w:bCs/>
          <w:sz w:val="24"/>
          <w:szCs w:val="24"/>
        </w:rPr>
        <w:t>Tubulin-Cytosolic, SERCA2-ER, COXIV-mitochondria, H3-nuclear.</w:t>
      </w:r>
      <w:r>
        <w:rPr>
          <w:bCs/>
          <w:sz w:val="24"/>
          <w:szCs w:val="24"/>
        </w:rPr>
        <w:t xml:space="preserve"> H) Western blot </w:t>
      </w:r>
      <w:r>
        <w:rPr>
          <w:bCs/>
          <w:sz w:val="24"/>
          <w:szCs w:val="24"/>
        </w:rPr>
        <w:lastRenderedPageBreak/>
        <w:t xml:space="preserve">analysis of LDs isolated from mice treated with and without LPS. I) Quantification of Western blots normalized to total protein loading. </w:t>
      </w:r>
    </w:p>
    <w:p w14:paraId="11128DC9" w14:textId="77777777" w:rsidR="004C695A" w:rsidRPr="00E22025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</w:p>
    <w:p w14:paraId="24641E4D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6CA18E9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42A0B744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5B4D3970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1745699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0A6F687C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24D60630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50F6476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3244A49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1AC094B2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6C827A74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010E89EE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718C326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4EE47039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4A1B0A6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22096E2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764EE403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29F35535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06921D49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2022C40D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427CF4FD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02A726A3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51108994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3BA94C40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4D5712F0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2CE9910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5983C6F0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0A065818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103E0F38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58960EBB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565ACF8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27A3C24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2E8B074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34D150A9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4F4FA36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58D14A74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6885F09C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60DC3499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338D0D49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4755D1A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5F363AEC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34645C02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3D1286B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</w:p>
    <w:p w14:paraId="0FD622E0" w14:textId="597DFE44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14:ligatures w14:val="standardContextual"/>
        </w:rPr>
        <w:lastRenderedPageBreak/>
        <w:drawing>
          <wp:anchor distT="0" distB="0" distL="27305" distR="27305" simplePos="0" relativeHeight="251659264" behindDoc="1" locked="0" layoutInCell="1" allowOverlap="1" wp14:anchorId="09156EA4" wp14:editId="0C50D68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1695" cy="7000875"/>
            <wp:effectExtent l="0" t="0" r="1905" b="9525"/>
            <wp:wrapTight wrapText="bothSides">
              <wp:wrapPolygon edited="0">
                <wp:start x="0" y="0"/>
                <wp:lineTo x="0" y="21571"/>
                <wp:lineTo x="21538" y="21571"/>
                <wp:lineTo x="21538" y="0"/>
                <wp:lineTo x="0" y="0"/>
              </wp:wrapPolygon>
            </wp:wrapTight>
            <wp:docPr id="18239269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926993" name="Picture 182392699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1" b="6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700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24"/>
          <w:szCs w:val="24"/>
        </w:rPr>
        <w:t>Supplemental</w:t>
      </w:r>
      <w:r w:rsidRPr="00E22025">
        <w:rPr>
          <w:b/>
          <w:sz w:val="24"/>
          <w:szCs w:val="24"/>
        </w:rPr>
        <w:t xml:space="preserve"> Figure 2 (Related to Figure 1)</w:t>
      </w:r>
      <w:r>
        <w:rPr>
          <w:b/>
          <w:sz w:val="24"/>
          <w:szCs w:val="24"/>
        </w:rPr>
        <w:t>.</w:t>
      </w:r>
      <w:r w:rsidRPr="00E22025">
        <w:rPr>
          <w:b/>
          <w:sz w:val="24"/>
          <w:szCs w:val="24"/>
        </w:rPr>
        <w:t xml:space="preserve"> </w:t>
      </w:r>
    </w:p>
    <w:p w14:paraId="2504B076" w14:textId="5049A270" w:rsidR="004C695A" w:rsidRPr="009C476C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03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A) Western blot analysis of tissues collected from control WT and PLIN2 KO mice; n=3. Western blot analysis of PLIN2 was performed on liver, kidney, heart, </w:t>
      </w:r>
      <w:proofErr w:type="spellStart"/>
      <w:r>
        <w:rPr>
          <w:bCs/>
          <w:sz w:val="24"/>
          <w:szCs w:val="24"/>
        </w:rPr>
        <w:t>eWAT</w:t>
      </w:r>
      <w:proofErr w:type="spellEnd"/>
      <w:r>
        <w:rPr>
          <w:bCs/>
          <w:sz w:val="24"/>
          <w:szCs w:val="24"/>
        </w:rPr>
        <w:t xml:space="preserve">, and muscle to confirm PLIN2 ablation. B-P) Innate immune, cytokine, and oxylipin gene expression in livers of mice treated with Veh or LPS. Data represent the mean ± SEM. Statistical significance was determined by two-way ANOVA. n= 6-8 mice per group. </w:t>
      </w:r>
      <w:r>
        <w:rPr>
          <w:sz w:val="24"/>
          <w:szCs w:val="24"/>
        </w:rPr>
        <w:t xml:space="preserve">*P&lt;0.05, **P&lt;0.01, ***P&lt;0.005, ****P&lt;0.001. </w:t>
      </w:r>
    </w:p>
    <w:p w14:paraId="3FF2647A" w14:textId="7E66FECB" w:rsidR="004C695A" w:rsidRPr="00E22025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B91B42B" wp14:editId="507DFC9C">
            <wp:extent cx="5943600" cy="7558405"/>
            <wp:effectExtent l="0" t="0" r="0" b="4445"/>
            <wp:docPr id="10438280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828043" name="Picture 104382804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58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056C58" w14:textId="66123C3A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23"/>
          <w:tab w:val="left" w:pos="2143"/>
          <w:tab w:val="left" w:pos="2863"/>
          <w:tab w:val="left" w:pos="3583"/>
          <w:tab w:val="left" w:pos="4303"/>
          <w:tab w:val="left" w:pos="4500"/>
          <w:tab w:val="left" w:pos="5743"/>
          <w:tab w:val="left" w:pos="6463"/>
          <w:tab w:val="left" w:pos="7183"/>
          <w:tab w:val="left" w:pos="7903"/>
          <w:tab w:val="left" w:pos="862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Supplemental</w:t>
      </w:r>
      <w:r w:rsidRPr="00E22025">
        <w:rPr>
          <w:b/>
          <w:sz w:val="24"/>
          <w:szCs w:val="24"/>
        </w:rPr>
        <w:t xml:space="preserve"> Figure 3. (Related to Figure </w:t>
      </w:r>
      <w:r>
        <w:rPr>
          <w:b/>
          <w:sz w:val="24"/>
          <w:szCs w:val="24"/>
        </w:rPr>
        <w:t>1</w:t>
      </w:r>
      <w:r w:rsidRPr="00E22025">
        <w:rPr>
          <w:b/>
          <w:sz w:val="24"/>
          <w:szCs w:val="24"/>
        </w:rPr>
        <w:t xml:space="preserve">) </w:t>
      </w:r>
    </w:p>
    <w:p w14:paraId="581A4582" w14:textId="77777777" w:rsidR="004C695A" w:rsidRPr="00E22025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  <w:r w:rsidRPr="00E22025">
        <w:rPr>
          <w:bCs/>
          <w:sz w:val="24"/>
          <w:szCs w:val="24"/>
        </w:rPr>
        <w:t>A) WT</w:t>
      </w:r>
      <w:r>
        <w:rPr>
          <w:bCs/>
          <w:sz w:val="24"/>
          <w:szCs w:val="24"/>
        </w:rPr>
        <w:t xml:space="preserve"> and</w:t>
      </w:r>
      <w:r w:rsidRPr="00E22025">
        <w:rPr>
          <w:bCs/>
          <w:sz w:val="24"/>
          <w:szCs w:val="24"/>
        </w:rPr>
        <w:t xml:space="preserve"> PLIN2 KO liver lysates from mice treated with and without LPS were harvested and clarified. Cytokine levels were assessed using the Proteome Profiler mouse Cytokine-XL </w:t>
      </w:r>
      <w:r>
        <w:rPr>
          <w:bCs/>
          <w:sz w:val="24"/>
          <w:szCs w:val="24"/>
        </w:rPr>
        <w:t>Array</w:t>
      </w:r>
      <w:r w:rsidRPr="00E22025">
        <w:rPr>
          <w:bCs/>
          <w:sz w:val="24"/>
          <w:szCs w:val="24"/>
        </w:rPr>
        <w:t xml:space="preserve"> </w:t>
      </w:r>
      <w:r w:rsidRPr="00E22025">
        <w:rPr>
          <w:bCs/>
          <w:sz w:val="24"/>
          <w:szCs w:val="24"/>
        </w:rPr>
        <w:lastRenderedPageBreak/>
        <w:t xml:space="preserve">Kit (R&amp;D Systems). Membranes were imaged and quantified via densitometry. B) Results of cytokines impacted by PLIN2 ablation are shown as a fold change relative to internal controls. All antibodies are spotted in duplicate. Liver lysates from four mice per treatment group were combined 1:1:1:1 for a total of 400 </w:t>
      </w:r>
      <w:r w:rsidRPr="00E22025">
        <w:rPr>
          <w:rFonts w:ascii="Symbol" w:hAnsi="Symbol"/>
          <w:bCs/>
          <w:sz w:val="24"/>
          <w:szCs w:val="24"/>
        </w:rPr>
        <w:t>m</w:t>
      </w:r>
      <w:r w:rsidRPr="00E22025">
        <w:rPr>
          <w:bCs/>
          <w:sz w:val="24"/>
          <w:szCs w:val="24"/>
        </w:rPr>
        <w:t xml:space="preserve">g total protein. </w:t>
      </w:r>
      <w:r>
        <w:rPr>
          <w:bCs/>
          <w:sz w:val="24"/>
          <w:szCs w:val="24"/>
        </w:rPr>
        <w:t>S</w:t>
      </w:r>
      <w:r w:rsidRPr="00E22025">
        <w:rPr>
          <w:bCs/>
          <w:sz w:val="24"/>
          <w:szCs w:val="24"/>
        </w:rPr>
        <w:t xml:space="preserve">tatistically significant changes </w:t>
      </w:r>
      <w:r>
        <w:rPr>
          <w:bCs/>
          <w:sz w:val="24"/>
          <w:szCs w:val="24"/>
        </w:rPr>
        <w:t xml:space="preserve">were </w:t>
      </w:r>
      <w:r w:rsidRPr="00E22025">
        <w:rPr>
          <w:bCs/>
          <w:sz w:val="24"/>
          <w:szCs w:val="24"/>
        </w:rPr>
        <w:t>determined by two-way ANOVA.</w:t>
      </w:r>
      <w:r>
        <w:rPr>
          <w:bCs/>
          <w:sz w:val="24"/>
          <w:szCs w:val="24"/>
        </w:rPr>
        <w:t xml:space="preserve"> *</w:t>
      </w:r>
      <w:r>
        <w:rPr>
          <w:sz w:val="24"/>
          <w:szCs w:val="24"/>
        </w:rPr>
        <w:t>P&lt;0.05, **P&lt;0.01, ***P&lt;0.005, ***P&lt;0.001.</w:t>
      </w:r>
    </w:p>
    <w:p w14:paraId="02E96864" w14:textId="77777777" w:rsidR="004C695A" w:rsidRPr="00E22025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</w:p>
    <w:p w14:paraId="603843D0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661B9C0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1548E44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9DC5329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26A041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04314E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D92898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B88AA6E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CFE1A15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DFC2E1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A5A91A2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A1953C5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AD659BC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CEEB093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E55C4A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67BA48A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AC2FA70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AC0C0F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C564F2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E8084E2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0DEE71E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74352D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8A7CF4E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822581D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51146E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681F803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DB64F8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B2702F9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00EAB13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AE0C2C4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4A78904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A554299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D6EE1AD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CA53875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BF9631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BE8D573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6FB34AA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50A59DE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140AA12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980E292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F5687D7" w14:textId="1C8B79D2" w:rsidR="004C695A" w:rsidRPr="00E22025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DCD3359" wp14:editId="7930641F">
            <wp:extent cx="5943600" cy="4972050"/>
            <wp:effectExtent l="0" t="0" r="0" b="0"/>
            <wp:docPr id="11860156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015655" name="Picture 118601565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9" b="33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7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>Supplemental</w:t>
      </w:r>
      <w:r w:rsidRPr="00E22025">
        <w:rPr>
          <w:b/>
          <w:sz w:val="24"/>
          <w:szCs w:val="24"/>
        </w:rPr>
        <w:t xml:space="preserve"> Figure </w:t>
      </w:r>
      <w:r>
        <w:rPr>
          <w:b/>
          <w:sz w:val="24"/>
          <w:szCs w:val="24"/>
        </w:rPr>
        <w:t>4</w:t>
      </w:r>
      <w:r w:rsidRPr="00E22025">
        <w:rPr>
          <w:b/>
          <w:sz w:val="24"/>
          <w:szCs w:val="24"/>
        </w:rPr>
        <w:t xml:space="preserve">. (Related to Figure </w:t>
      </w:r>
      <w:r>
        <w:rPr>
          <w:b/>
          <w:sz w:val="24"/>
          <w:szCs w:val="24"/>
        </w:rPr>
        <w:t>2</w:t>
      </w:r>
      <w:r w:rsidRPr="00E22025">
        <w:rPr>
          <w:b/>
          <w:sz w:val="24"/>
          <w:szCs w:val="24"/>
        </w:rPr>
        <w:t>)</w:t>
      </w:r>
    </w:p>
    <w:p w14:paraId="45A60FD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A) Confocal images of AML12 cells treated with Veh or LPS and counterstained with </w:t>
      </w:r>
      <w:proofErr w:type="spellStart"/>
      <w:r>
        <w:rPr>
          <w:bCs/>
          <w:sz w:val="24"/>
          <w:szCs w:val="24"/>
        </w:rPr>
        <w:t>AutoDOT</w:t>
      </w:r>
      <w:proofErr w:type="spellEnd"/>
      <w:r>
        <w:rPr>
          <w:bCs/>
          <w:sz w:val="24"/>
          <w:szCs w:val="24"/>
        </w:rPr>
        <w:t xml:space="preserve"> to visualize LDs. B) Quantification of the number of LDs per cell. Quantification of AML12 LD numbers was performed on 20- 40 cells; *P&lt;0.05 as determined by Student's t-test. C) </w:t>
      </w:r>
      <w:r w:rsidRPr="00E22025">
        <w:rPr>
          <w:bCs/>
          <w:sz w:val="24"/>
          <w:szCs w:val="24"/>
        </w:rPr>
        <w:t>cPLA2</w:t>
      </w:r>
      <w:r w:rsidRPr="00E22025">
        <w:rPr>
          <w:bCs/>
          <w:sz w:val="24"/>
          <w:szCs w:val="24"/>
          <w:vertAlign w:val="subscript"/>
        </w:rPr>
        <w:t xml:space="preserve"> </w:t>
      </w:r>
      <w:r w:rsidRPr="00E22025">
        <w:rPr>
          <w:bCs/>
          <w:sz w:val="24"/>
          <w:szCs w:val="24"/>
        </w:rPr>
        <w:t>activity was determined from</w:t>
      </w:r>
      <w:r>
        <w:rPr>
          <w:bCs/>
          <w:sz w:val="24"/>
          <w:szCs w:val="24"/>
        </w:rPr>
        <w:t xml:space="preserve"> AML12 cell lysates as described in the Methods section; n=8. ***P&lt;0.001 as determined by Student's t-test. D) Prostaglandin E2 levels were determined from AML12 cell lysates treated with Veh or LPS for 16 h; n=16. **P&lt;0.01 as determined by Student's t-test. E-G) Similar measures as A-D; only the data were collected from primary hepatocytes isolated from C57BL/6 mice; n=6-16. *P&lt;0.05, **P&lt;0.01 as determined by Student's t-test.  H) </w:t>
      </w:r>
      <w:r w:rsidRPr="00E22025">
        <w:rPr>
          <w:sz w:val="24"/>
          <w:szCs w:val="24"/>
        </w:rPr>
        <w:t xml:space="preserve">Primary mouse hepatocytes were isolated and treated with LPS medium. </w:t>
      </w:r>
      <w:r>
        <w:rPr>
          <w:sz w:val="24"/>
          <w:szCs w:val="24"/>
        </w:rPr>
        <w:t xml:space="preserve">We performed the </w:t>
      </w:r>
      <w:proofErr w:type="spellStart"/>
      <w:r>
        <w:rPr>
          <w:sz w:val="24"/>
          <w:szCs w:val="24"/>
        </w:rPr>
        <w:t>EicosaCell</w:t>
      </w:r>
      <w:proofErr w:type="spellEnd"/>
      <w:r>
        <w:rPr>
          <w:sz w:val="24"/>
          <w:szCs w:val="24"/>
        </w:rPr>
        <w:t xml:space="preserve"> assay to visualize PGE2 </w:t>
      </w:r>
      <w:r w:rsidRPr="00E22025">
        <w:rPr>
          <w:sz w:val="24"/>
          <w:szCs w:val="24"/>
        </w:rPr>
        <w:t>as described in the Methods section. Confocal imaging of Cy3-labeled PGE</w:t>
      </w:r>
      <w:r w:rsidRPr="00E22025">
        <w:rPr>
          <w:sz w:val="24"/>
          <w:szCs w:val="24"/>
          <w:vertAlign w:val="subscript"/>
        </w:rPr>
        <w:t xml:space="preserve">2 </w:t>
      </w:r>
      <w:r w:rsidRPr="00E22025">
        <w:rPr>
          <w:sz w:val="24"/>
          <w:szCs w:val="24"/>
        </w:rPr>
        <w:t>and Cy5-Plin2-labeled cells revealed sites of synthesis in the cell.</w:t>
      </w:r>
      <w:r>
        <w:rPr>
          <w:sz w:val="24"/>
          <w:szCs w:val="24"/>
        </w:rPr>
        <w:t xml:space="preserve"> I) </w:t>
      </w:r>
      <w:r>
        <w:rPr>
          <w:bCs/>
          <w:sz w:val="24"/>
          <w:szCs w:val="24"/>
        </w:rPr>
        <w:t>Prostaglandin E2 levels were determined from p</w:t>
      </w:r>
      <w:r w:rsidRPr="00E22025">
        <w:rPr>
          <w:sz w:val="24"/>
          <w:szCs w:val="24"/>
        </w:rPr>
        <w:t xml:space="preserve">rimary mouse hepatocytes </w:t>
      </w:r>
      <w:r>
        <w:rPr>
          <w:sz w:val="24"/>
          <w:szCs w:val="24"/>
        </w:rPr>
        <w:t xml:space="preserve">isolated from control and PLIN2 KO mice treated with Veh or LPS; n=12. ****P&lt;0.001 as determined by two-way ANOVA. J-K) Gene expression of IL6 (J) and COX2 (K) from </w:t>
      </w:r>
      <w:r>
        <w:rPr>
          <w:bCs/>
          <w:sz w:val="24"/>
          <w:szCs w:val="24"/>
        </w:rPr>
        <w:t>p</w:t>
      </w:r>
      <w:r w:rsidRPr="00E22025">
        <w:rPr>
          <w:sz w:val="24"/>
          <w:szCs w:val="24"/>
        </w:rPr>
        <w:t xml:space="preserve">rimary mouse hepatocytes </w:t>
      </w:r>
      <w:r>
        <w:rPr>
          <w:sz w:val="24"/>
          <w:szCs w:val="24"/>
        </w:rPr>
        <w:t>isolated from control and PLIN2 KO mice treated with Veh or LPS; n=6.  ****P&lt;0.001 as determined by two-way ANOVA.</w:t>
      </w:r>
    </w:p>
    <w:p w14:paraId="0EBA4F39" w14:textId="77777777" w:rsidR="004C695A" w:rsidRPr="00E22025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</w:p>
    <w:p w14:paraId="421C20D8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C7E0651" w14:textId="3E03AF6E" w:rsidR="004C695A" w:rsidRPr="00E22025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E6DE594" wp14:editId="394A79D3">
            <wp:extent cx="5943600" cy="7501255"/>
            <wp:effectExtent l="0" t="0" r="0" b="4445"/>
            <wp:docPr id="5826879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687946" name="Picture 58268794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01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>Supplemental</w:t>
      </w:r>
      <w:r w:rsidRPr="00E22025">
        <w:rPr>
          <w:b/>
          <w:sz w:val="24"/>
          <w:szCs w:val="24"/>
        </w:rPr>
        <w:t xml:space="preserve"> Figure </w:t>
      </w:r>
      <w:r>
        <w:rPr>
          <w:b/>
          <w:sz w:val="24"/>
          <w:szCs w:val="24"/>
        </w:rPr>
        <w:t>5</w:t>
      </w:r>
      <w:r w:rsidRPr="00E22025">
        <w:rPr>
          <w:b/>
          <w:sz w:val="24"/>
          <w:szCs w:val="24"/>
        </w:rPr>
        <w:t xml:space="preserve">. (Related to </w:t>
      </w:r>
      <w:r>
        <w:rPr>
          <w:b/>
          <w:sz w:val="24"/>
          <w:szCs w:val="24"/>
        </w:rPr>
        <w:t>Figure</w:t>
      </w:r>
      <w:r w:rsidRPr="00E2202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 w:rsidRPr="00E22025">
        <w:rPr>
          <w:b/>
          <w:sz w:val="24"/>
          <w:szCs w:val="24"/>
        </w:rPr>
        <w:t>)</w:t>
      </w:r>
    </w:p>
    <w:p w14:paraId="29C5054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Overview of arachidonic acid, linoleic acid, DHA, and EPA metabolites produced by lipoxygenases (LOX). A-G) Quantification of HETEs; H-I) HODEs; J-K) </w:t>
      </w:r>
      <w:proofErr w:type="spellStart"/>
      <w:r>
        <w:rPr>
          <w:bCs/>
          <w:sz w:val="24"/>
          <w:szCs w:val="24"/>
        </w:rPr>
        <w:t>oxoODEs</w:t>
      </w:r>
      <w:proofErr w:type="spellEnd"/>
      <w:r>
        <w:rPr>
          <w:bCs/>
          <w:sz w:val="24"/>
          <w:szCs w:val="24"/>
        </w:rPr>
        <w:t xml:space="preserve">; L) LTB4; M) 12-oxoLTB4; N-T) HEPEs; and U-W) </w:t>
      </w:r>
      <w:proofErr w:type="spellStart"/>
      <w:r>
        <w:rPr>
          <w:bCs/>
          <w:sz w:val="24"/>
          <w:szCs w:val="24"/>
        </w:rPr>
        <w:t>DiHETEs</w:t>
      </w:r>
      <w:proofErr w:type="spellEnd"/>
      <w:r>
        <w:rPr>
          <w:bCs/>
          <w:sz w:val="24"/>
          <w:szCs w:val="24"/>
        </w:rPr>
        <w:t xml:space="preserve"> from hepatic tissue lysates of control and </w:t>
      </w:r>
      <w:r>
        <w:rPr>
          <w:bCs/>
          <w:sz w:val="24"/>
          <w:szCs w:val="24"/>
        </w:rPr>
        <w:lastRenderedPageBreak/>
        <w:t>PLIN2 KO mice treated with Veh or LPS; n=4-6. ns indicates no statistical significance, *P&lt;0.5, **P&lt;0.01, ***P&lt;</w:t>
      </w:r>
      <w:proofErr w:type="gramStart"/>
      <w:r>
        <w:rPr>
          <w:bCs/>
          <w:sz w:val="24"/>
          <w:szCs w:val="24"/>
        </w:rPr>
        <w:t>0.005, *</w:t>
      </w:r>
      <w:proofErr w:type="gramEnd"/>
      <w:r>
        <w:rPr>
          <w:bCs/>
          <w:sz w:val="24"/>
          <w:szCs w:val="24"/>
        </w:rPr>
        <w:t>***P&lt;0.001 as determined by two-way ANOVA.</w:t>
      </w:r>
    </w:p>
    <w:p w14:paraId="066842F2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</w:p>
    <w:p w14:paraId="67CA5D4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87992F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5F37B63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C1EC7DA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59DF61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3919D9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6DAA5AD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CF0883B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CAFE48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00EC738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C7B142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D0C7A9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51BC4C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F8FEAA8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54AE23E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ADB3F2D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4D02878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58D2102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ACE107C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A88DEAB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F9827E5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8A61923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2FB0890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0C86E75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BE8ABD2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15C26A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07AF6C8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E9A4AAC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DF2FA65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7FDB81D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9615E3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8A5416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9B7A762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C2AF6A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FDB8FC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F0D4A9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2973D34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144C498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19566B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D4BAEBD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6A703D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CAEA8E4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7F68B8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8DD02B2" w14:textId="70DD18AC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D086416" wp14:editId="41F3993C">
            <wp:extent cx="5943600" cy="6762750"/>
            <wp:effectExtent l="0" t="0" r="0" b="0"/>
            <wp:docPr id="2073353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35330" name="Picture 20733533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0" b="9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6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>Supplemental</w:t>
      </w:r>
      <w:r w:rsidRPr="00E22025">
        <w:rPr>
          <w:b/>
          <w:sz w:val="24"/>
          <w:szCs w:val="24"/>
        </w:rPr>
        <w:t xml:space="preserve"> Figure </w:t>
      </w:r>
      <w:r>
        <w:rPr>
          <w:b/>
          <w:sz w:val="24"/>
          <w:szCs w:val="24"/>
        </w:rPr>
        <w:t xml:space="preserve">6. </w:t>
      </w:r>
      <w:r w:rsidRPr="00E22025">
        <w:rPr>
          <w:b/>
          <w:sz w:val="24"/>
          <w:szCs w:val="24"/>
        </w:rPr>
        <w:t xml:space="preserve">(Related to </w:t>
      </w:r>
      <w:r>
        <w:rPr>
          <w:b/>
          <w:sz w:val="24"/>
          <w:szCs w:val="24"/>
        </w:rPr>
        <w:t>Figure</w:t>
      </w:r>
      <w:r w:rsidRPr="00E2202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 w:rsidRPr="00E22025">
        <w:rPr>
          <w:b/>
          <w:sz w:val="24"/>
          <w:szCs w:val="24"/>
        </w:rPr>
        <w:t>)</w:t>
      </w:r>
    </w:p>
    <w:p w14:paraId="01BD5D2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Overview of arachidonic acid, linoleic acid, DHA, and EPA metabolites produced by cytochrome P450s (CYP). A-D) Quantification of EETs; E- H) </w:t>
      </w:r>
      <w:proofErr w:type="spellStart"/>
      <w:r>
        <w:rPr>
          <w:bCs/>
          <w:sz w:val="24"/>
          <w:szCs w:val="24"/>
        </w:rPr>
        <w:t>DiHETs</w:t>
      </w:r>
      <w:proofErr w:type="spellEnd"/>
      <w:r>
        <w:rPr>
          <w:bCs/>
          <w:sz w:val="24"/>
          <w:szCs w:val="24"/>
        </w:rPr>
        <w:t xml:space="preserve">; I-J) </w:t>
      </w:r>
      <w:proofErr w:type="spellStart"/>
      <w:r>
        <w:rPr>
          <w:bCs/>
          <w:sz w:val="24"/>
          <w:szCs w:val="24"/>
        </w:rPr>
        <w:t>EpOMEs</w:t>
      </w:r>
      <w:proofErr w:type="spellEnd"/>
      <w:r>
        <w:rPr>
          <w:bCs/>
          <w:sz w:val="24"/>
          <w:szCs w:val="24"/>
        </w:rPr>
        <w:t xml:space="preserve">; K-L) </w:t>
      </w:r>
      <w:proofErr w:type="spellStart"/>
      <w:r>
        <w:rPr>
          <w:bCs/>
          <w:sz w:val="24"/>
          <w:szCs w:val="24"/>
        </w:rPr>
        <w:t>DiHOMEs</w:t>
      </w:r>
      <w:proofErr w:type="spellEnd"/>
      <w:r>
        <w:rPr>
          <w:bCs/>
          <w:sz w:val="24"/>
          <w:szCs w:val="24"/>
        </w:rPr>
        <w:t xml:space="preserve">; M-N) </w:t>
      </w:r>
      <w:proofErr w:type="spellStart"/>
      <w:r>
        <w:rPr>
          <w:bCs/>
          <w:sz w:val="24"/>
          <w:szCs w:val="24"/>
        </w:rPr>
        <w:t>TriHOMEs</w:t>
      </w:r>
      <w:proofErr w:type="spellEnd"/>
      <w:r>
        <w:rPr>
          <w:bCs/>
          <w:sz w:val="24"/>
          <w:szCs w:val="24"/>
        </w:rPr>
        <w:t xml:space="preserve">; and O-Q) </w:t>
      </w:r>
      <w:proofErr w:type="spellStart"/>
      <w:r>
        <w:rPr>
          <w:bCs/>
          <w:sz w:val="24"/>
          <w:szCs w:val="24"/>
        </w:rPr>
        <w:t>oxoETEs</w:t>
      </w:r>
      <w:proofErr w:type="spellEnd"/>
      <w:r>
        <w:rPr>
          <w:bCs/>
          <w:sz w:val="24"/>
          <w:szCs w:val="24"/>
        </w:rPr>
        <w:t xml:space="preserve"> from hepatic tissue lysates of control and PLIN2 KO mice treated with Veh or LPS; n=4-6. ns indicates no statistical significance, *P&lt;0.5, **P&lt;0.01, ***P&lt;</w:t>
      </w:r>
      <w:proofErr w:type="gramStart"/>
      <w:r>
        <w:rPr>
          <w:bCs/>
          <w:sz w:val="24"/>
          <w:szCs w:val="24"/>
        </w:rPr>
        <w:t>0.005, *</w:t>
      </w:r>
      <w:proofErr w:type="gramEnd"/>
      <w:r>
        <w:rPr>
          <w:bCs/>
          <w:sz w:val="24"/>
          <w:szCs w:val="24"/>
        </w:rPr>
        <w:t>***P&lt;0.001 as determined by two-way ANOVA.</w:t>
      </w:r>
    </w:p>
    <w:p w14:paraId="58AA7522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</w:p>
    <w:p w14:paraId="4EF56414" w14:textId="77777777" w:rsidR="004C695A" w:rsidRPr="009834ED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</w:p>
    <w:p w14:paraId="1E5C7166" w14:textId="10B8E8C6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0C6BE7C" wp14:editId="0A8596B7">
            <wp:extent cx="5943600" cy="7577455"/>
            <wp:effectExtent l="0" t="0" r="0" b="4445"/>
            <wp:docPr id="94199575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995756" name="Picture 94199575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77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>Supplemental</w:t>
      </w:r>
      <w:r w:rsidRPr="00E22025">
        <w:rPr>
          <w:b/>
          <w:sz w:val="24"/>
          <w:szCs w:val="24"/>
        </w:rPr>
        <w:t xml:space="preserve"> Figure </w:t>
      </w:r>
      <w:r>
        <w:rPr>
          <w:b/>
          <w:sz w:val="24"/>
          <w:szCs w:val="24"/>
        </w:rPr>
        <w:t xml:space="preserve">7. </w:t>
      </w:r>
      <w:r w:rsidRPr="00E22025">
        <w:rPr>
          <w:b/>
          <w:sz w:val="24"/>
          <w:szCs w:val="24"/>
        </w:rPr>
        <w:t xml:space="preserve">(Related to </w:t>
      </w:r>
      <w:r>
        <w:rPr>
          <w:b/>
          <w:sz w:val="24"/>
          <w:szCs w:val="24"/>
        </w:rPr>
        <w:t>Figure</w:t>
      </w:r>
      <w:r w:rsidRPr="00E2202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3</w:t>
      </w:r>
      <w:r w:rsidRPr="00E22025">
        <w:rPr>
          <w:b/>
          <w:sz w:val="24"/>
          <w:szCs w:val="24"/>
        </w:rPr>
        <w:t>)</w:t>
      </w:r>
    </w:p>
    <w:p w14:paraId="5B770A94" w14:textId="77777777" w:rsidR="004C695A" w:rsidRPr="00E22025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  <w:r w:rsidRPr="00E22025">
        <w:rPr>
          <w:bCs/>
          <w:sz w:val="24"/>
          <w:szCs w:val="24"/>
        </w:rPr>
        <w:t xml:space="preserve">A) </w:t>
      </w:r>
      <w:r>
        <w:rPr>
          <w:bCs/>
          <w:sz w:val="24"/>
          <w:szCs w:val="24"/>
        </w:rPr>
        <w:t xml:space="preserve">The </w:t>
      </w:r>
      <w:r w:rsidRPr="00E22025">
        <w:rPr>
          <w:bCs/>
          <w:sz w:val="24"/>
          <w:szCs w:val="24"/>
        </w:rPr>
        <w:t xml:space="preserve">APEX2 biotin ligase experimental design. B) </w:t>
      </w:r>
      <w:r>
        <w:rPr>
          <w:bCs/>
          <w:sz w:val="24"/>
          <w:szCs w:val="24"/>
        </w:rPr>
        <w:t>The</w:t>
      </w:r>
      <w:r w:rsidRPr="00E22025">
        <w:rPr>
          <w:bCs/>
          <w:sz w:val="24"/>
          <w:szCs w:val="24"/>
        </w:rPr>
        <w:t xml:space="preserve"> APEX2-fusion constructs designed to determine the PLIN2-interactome. C) Western blot of cell lysates of mouse embryonic fibroblasts </w:t>
      </w:r>
      <w:r w:rsidRPr="00E22025">
        <w:rPr>
          <w:bCs/>
          <w:sz w:val="24"/>
          <w:szCs w:val="24"/>
        </w:rPr>
        <w:lastRenderedPageBreak/>
        <w:t xml:space="preserve">transduced with </w:t>
      </w:r>
      <w:r>
        <w:rPr>
          <w:bCs/>
          <w:sz w:val="24"/>
          <w:szCs w:val="24"/>
        </w:rPr>
        <w:t>lentiviral</w:t>
      </w:r>
      <w:r w:rsidRPr="00E22025">
        <w:rPr>
          <w:bCs/>
          <w:sz w:val="24"/>
          <w:szCs w:val="24"/>
        </w:rPr>
        <w:t xml:space="preserve"> particles containing APEX2-fusion constructs outlined in B. Cells were treated with LPS overnight, loaded with biotin-phenol, and APEX2 was triggered with H</w:t>
      </w:r>
      <w:r w:rsidRPr="00E22025">
        <w:rPr>
          <w:bCs/>
          <w:sz w:val="24"/>
          <w:szCs w:val="24"/>
          <w:vertAlign w:val="subscript"/>
        </w:rPr>
        <w:t>2</w:t>
      </w:r>
      <w:r w:rsidRPr="00E22025">
        <w:rPr>
          <w:bCs/>
          <w:sz w:val="24"/>
          <w:szCs w:val="24"/>
        </w:rPr>
        <w:t>O</w:t>
      </w:r>
      <w:r w:rsidRPr="00E22025">
        <w:rPr>
          <w:bCs/>
          <w:sz w:val="24"/>
          <w:szCs w:val="24"/>
          <w:vertAlign w:val="subscript"/>
        </w:rPr>
        <w:t>2</w:t>
      </w:r>
      <w:r w:rsidRPr="00E22025">
        <w:rPr>
          <w:bCs/>
          <w:sz w:val="24"/>
          <w:szCs w:val="24"/>
        </w:rPr>
        <w:t xml:space="preserve"> as described in the methods section. Samples were probed with anti-biotin to confirm that the APEX2 </w:t>
      </w:r>
      <w:r>
        <w:rPr>
          <w:bCs/>
          <w:sz w:val="24"/>
          <w:szCs w:val="24"/>
        </w:rPr>
        <w:t>biotin ligase</w:t>
      </w:r>
      <w:r w:rsidRPr="00E22025">
        <w:rPr>
          <w:bCs/>
          <w:sz w:val="24"/>
          <w:szCs w:val="24"/>
        </w:rPr>
        <w:t xml:space="preserve"> was working in each of the cell line constructs. D) </w:t>
      </w:r>
      <w:r>
        <w:rPr>
          <w:bCs/>
          <w:sz w:val="24"/>
          <w:szCs w:val="24"/>
        </w:rPr>
        <w:t>The</w:t>
      </w:r>
      <w:r w:rsidRPr="00E22025">
        <w:rPr>
          <w:bCs/>
          <w:sz w:val="24"/>
          <w:szCs w:val="24"/>
        </w:rPr>
        <w:t xml:space="preserve"> biotin-ligase experimental design </w:t>
      </w:r>
      <w:proofErr w:type="gramStart"/>
      <w:r w:rsidRPr="00E22025">
        <w:rPr>
          <w:bCs/>
          <w:sz w:val="24"/>
          <w:szCs w:val="24"/>
        </w:rPr>
        <w:t>used</w:t>
      </w:r>
      <w:proofErr w:type="gramEnd"/>
      <w:r w:rsidRPr="00E22025">
        <w:rPr>
          <w:bCs/>
          <w:sz w:val="24"/>
          <w:szCs w:val="24"/>
        </w:rPr>
        <w:t xml:space="preserve"> to determine the PLIN2-interactome. E) Summary of the number of peptides and proteins identified from each of the construct samples. F) Venn diagram showing the number of protein </w:t>
      </w:r>
      <w:r>
        <w:rPr>
          <w:bCs/>
          <w:sz w:val="24"/>
          <w:szCs w:val="24"/>
        </w:rPr>
        <w:t>IDs</w:t>
      </w:r>
      <w:r w:rsidRPr="00E22025">
        <w:rPr>
          <w:bCs/>
          <w:sz w:val="24"/>
          <w:szCs w:val="24"/>
        </w:rPr>
        <w:t xml:space="preserve"> that overlapped and that were distinct in each of the construct samples. G) K-means statistical analysis was used to generate </w:t>
      </w:r>
      <w:r>
        <w:rPr>
          <w:bCs/>
          <w:sz w:val="24"/>
          <w:szCs w:val="24"/>
        </w:rPr>
        <w:t>heatmap</w:t>
      </w:r>
      <w:r w:rsidRPr="00E22025">
        <w:rPr>
          <w:bCs/>
          <w:sz w:val="24"/>
          <w:szCs w:val="24"/>
        </w:rPr>
        <w:t xml:space="preserve"> clustering </w:t>
      </w:r>
      <w:r>
        <w:rPr>
          <w:bCs/>
          <w:sz w:val="24"/>
          <w:szCs w:val="24"/>
        </w:rPr>
        <w:t xml:space="preserve">of </w:t>
      </w:r>
      <w:r w:rsidRPr="00E22025">
        <w:rPr>
          <w:bCs/>
          <w:sz w:val="24"/>
          <w:szCs w:val="24"/>
        </w:rPr>
        <w:t xml:space="preserve">protein IDs into ten distinct expression patterns of proteins identified from the APEX2-PLIN2 samples. Yellow indicates ion abundance increased due to LPS treatment, while blue indicates decreased ion abundance. Protein IDs were mapped to specific pathways using PANTHER pathway analysis. H) </w:t>
      </w:r>
      <w:proofErr w:type="spellStart"/>
      <w:r w:rsidRPr="00E22025">
        <w:rPr>
          <w:bCs/>
          <w:sz w:val="24"/>
          <w:szCs w:val="24"/>
        </w:rPr>
        <w:t>ShinyGO</w:t>
      </w:r>
      <w:proofErr w:type="spellEnd"/>
      <w:r w:rsidRPr="00E22025">
        <w:rPr>
          <w:bCs/>
          <w:sz w:val="24"/>
          <w:szCs w:val="24"/>
        </w:rPr>
        <w:t xml:space="preserve"> was used to group pathway enrichment</w:t>
      </w:r>
      <w:r>
        <w:rPr>
          <w:bCs/>
          <w:sz w:val="24"/>
          <w:szCs w:val="24"/>
        </w:rPr>
        <w:t>,</w:t>
      </w:r>
      <w:r w:rsidRPr="00E22025">
        <w:rPr>
          <w:bCs/>
          <w:sz w:val="24"/>
          <w:szCs w:val="24"/>
        </w:rPr>
        <w:t xml:space="preserve"> followed by I) </w:t>
      </w:r>
      <w:r>
        <w:rPr>
          <w:bCs/>
          <w:sz w:val="24"/>
          <w:szCs w:val="24"/>
        </w:rPr>
        <w:t>KEGG-STRING</w:t>
      </w:r>
      <w:r w:rsidRPr="00E22025">
        <w:rPr>
          <w:bCs/>
          <w:sz w:val="24"/>
          <w:szCs w:val="24"/>
        </w:rPr>
        <w:t xml:space="preserve"> analysis of the PLIN2 interactome. Yellow strings indicate a direct regulatory role of arachidonic acid metabolism on each pathway node.</w:t>
      </w:r>
    </w:p>
    <w:p w14:paraId="00DDB64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F85792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382123C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5AAC46D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62CCE6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4B0CD14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8B8E7DA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1DCD1A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1C7026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ED21A99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0D3C7A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CAC4D32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A9DD5DE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157CC9E5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C3A566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055D47E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ACFFF20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E04DE7B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226478B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69EF091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55D4E34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66F5373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8BF5579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9F12C8C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D7EC0A8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0558B68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6C32137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5243C2B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FA251C4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7AC61265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3027C02E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38C8608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4A63B20" w14:textId="444F9373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BD8871C" wp14:editId="08218F5D">
            <wp:extent cx="5943600" cy="4943475"/>
            <wp:effectExtent l="0" t="0" r="0" b="9525"/>
            <wp:docPr id="29437838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378380" name="Picture 29437838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20" b="29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4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>Supplemental</w:t>
      </w:r>
      <w:r w:rsidRPr="00E22025">
        <w:rPr>
          <w:b/>
          <w:sz w:val="24"/>
          <w:szCs w:val="24"/>
        </w:rPr>
        <w:t xml:space="preserve"> Figure </w:t>
      </w:r>
      <w:r>
        <w:rPr>
          <w:b/>
          <w:sz w:val="24"/>
          <w:szCs w:val="24"/>
        </w:rPr>
        <w:t xml:space="preserve">8. </w:t>
      </w:r>
      <w:r w:rsidRPr="00E22025">
        <w:rPr>
          <w:b/>
          <w:sz w:val="24"/>
          <w:szCs w:val="24"/>
        </w:rPr>
        <w:t xml:space="preserve">(Related to </w:t>
      </w:r>
      <w:r>
        <w:rPr>
          <w:b/>
          <w:sz w:val="24"/>
          <w:szCs w:val="24"/>
        </w:rPr>
        <w:t>Figure</w:t>
      </w:r>
      <w:r w:rsidRPr="00E2202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3</w:t>
      </w:r>
      <w:r w:rsidRPr="00E22025">
        <w:rPr>
          <w:b/>
          <w:sz w:val="24"/>
          <w:szCs w:val="24"/>
        </w:rPr>
        <w:t>)</w:t>
      </w:r>
    </w:p>
    <w:p w14:paraId="08370E1A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A) Quantification of the quantitative immunoprecipitations shown in Figure 3G; n=3. *P&lt;0.05 as determined by Student's t-test. B) </w:t>
      </w:r>
      <w:r w:rsidRPr="00E22025">
        <w:rPr>
          <w:bCs/>
          <w:sz w:val="24"/>
          <w:szCs w:val="24"/>
        </w:rPr>
        <w:t>PLIN2 homology model</w:t>
      </w:r>
      <w:r>
        <w:rPr>
          <w:bCs/>
          <w:sz w:val="24"/>
          <w:szCs w:val="24"/>
        </w:rPr>
        <w:fldChar w:fldCharType="begin"/>
      </w:r>
      <w:r>
        <w:rPr>
          <w:bCs/>
          <w:sz w:val="24"/>
          <w:szCs w:val="24"/>
        </w:rPr>
        <w:instrText xml:space="preserve"> ADDIN EN.CITE &lt;EndNote&gt;&lt;Cite&gt;&lt;Author&gt;Najt&lt;/Author&gt;&lt;Year&gt;2014&lt;/Year&gt;&lt;RecNum&gt;5680&lt;/RecNum&gt;&lt;DisplayText&gt;&lt;style face="superscript"&gt;39&lt;/style&gt;&lt;/DisplayText&gt;&lt;record&gt;&lt;rec-number&gt;5680&lt;/rec-number&gt;&lt;foreign-keys&gt;&lt;key app="EN" db-id="aa2spfp0earepxe9d5epzff5prr0ex9aap95" timestamp="0"&gt;5680&lt;/key&gt;&lt;/foreign-keys&gt;&lt;ref-type name="Journal Article"&gt;17&lt;/ref-type&gt;&lt;contributors&gt;&lt;authors&gt;&lt;author&gt;Najt, C.P.&lt;/author&gt;&lt;author&gt;Lwande, J.S.&lt;/author&gt;&lt;author&gt;McIntosh, A.L.&lt;/author&gt;&lt;author&gt;Senthivinayagam, S.&lt;/author&gt;&lt;author&gt;Gupta, S.&lt;/author&gt;&lt;author&gt;Kuhn, L.A.&lt;/author&gt;&lt;author&gt;Atshaves, B.P.&lt;/author&gt;&lt;/authors&gt;&lt;/contributors&gt;&lt;titles&gt;&lt;title&gt;Structural and Functional Assessment of Perilipin2 Lipid Binding Domains.&lt;/title&gt;&lt;secondary-title&gt;Biochemistry&lt;/secondary-title&gt;&lt;/titles&gt;&lt;pages&gt;315-321&lt;/pages&gt;&lt;volume&gt;53&lt;/volume&gt;&lt;dates&gt;&lt;year&gt;2014&lt;/year&gt;&lt;/dates&gt;&lt;urls&gt;&lt;/urls&gt;&lt;/record&gt;&lt;/Cite&gt;&lt;/EndNote&gt;</w:instrText>
      </w:r>
      <w:r>
        <w:rPr>
          <w:bCs/>
          <w:sz w:val="24"/>
          <w:szCs w:val="24"/>
        </w:rPr>
        <w:fldChar w:fldCharType="separate"/>
      </w:r>
      <w:r w:rsidRPr="001B5562">
        <w:rPr>
          <w:bCs/>
          <w:noProof/>
          <w:sz w:val="24"/>
          <w:szCs w:val="24"/>
          <w:vertAlign w:val="superscript"/>
        </w:rPr>
        <w:t>39</w:t>
      </w:r>
      <w:r>
        <w:rPr>
          <w:bCs/>
          <w:sz w:val="24"/>
          <w:szCs w:val="24"/>
        </w:rPr>
        <w:fldChar w:fldCharType="end"/>
      </w:r>
      <w:r w:rsidRPr="00E2202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based on the X-ray crystal structure of the PLIN3 C-terminus</w:t>
      </w:r>
      <w:r>
        <w:rPr>
          <w:bCs/>
          <w:sz w:val="24"/>
          <w:szCs w:val="24"/>
        </w:rPr>
        <w:fldChar w:fldCharType="begin"/>
      </w:r>
      <w:r>
        <w:rPr>
          <w:bCs/>
          <w:sz w:val="24"/>
          <w:szCs w:val="24"/>
        </w:rPr>
        <w:instrText xml:space="preserve"> ADDIN EN.CITE &lt;EndNote&gt;&lt;Cite&gt;&lt;Author&gt;Hickenbottom&lt;/Author&gt;&lt;Year&gt;2004&lt;/Year&gt;&lt;RecNum&gt;299&lt;/RecNum&gt;&lt;DisplayText&gt;&lt;style face="superscript"&gt;85&lt;/style&gt;&lt;/DisplayText&gt;&lt;record&gt;&lt;rec-number&gt;299&lt;/rec-number&gt;&lt;foreign-keys&gt;&lt;key app="EN" db-id="aa2spfp0earepxe9d5epzff5prr0ex9aap95" timestamp="0"&gt;299&lt;/key&gt;&lt;/foreign-keys&gt;&lt;ref-type name="Journal Article"&gt;17&lt;/ref-type&gt;&lt;contributors&gt;&lt;authors&gt;&lt;author&gt;Hickenbottom, S. J.&lt;/author&gt;&lt;author&gt;Kimmel, A. R.&lt;/author&gt;&lt;author&gt;Londos, C.&lt;/author&gt;&lt;author&gt;Hurley, J. H.&lt;/author&gt;&lt;/authors&gt;&lt;/contributors&gt;&lt;titles&gt;&lt;title&gt;Structure of a lipid droplet protein: The PAT family member TIP47&lt;/title&gt;&lt;secondary-title&gt;Structure&lt;/secondary-title&gt;&lt;/titles&gt;&lt;pages&gt;1199-1207&lt;/pages&gt;&lt;volume&gt;12&lt;/volume&gt;&lt;reprint-edition&gt;NOT IN FILE&lt;/reprint-edition&gt;&lt;keywords&gt;&lt;keyword&gt;structure&lt;/keyword&gt;&lt;keyword&gt;lipid droplet&lt;/keyword&gt;&lt;keyword&gt;protein&lt;/keyword&gt;&lt;/keywords&gt;&lt;dates&gt;&lt;year&gt;2004&lt;/year&gt;&lt;/dates&gt;&lt;urls&gt;&lt;/urls&gt;&lt;/record&gt;&lt;/Cite&gt;&lt;/EndNote&gt;</w:instrText>
      </w:r>
      <w:r>
        <w:rPr>
          <w:bCs/>
          <w:sz w:val="24"/>
          <w:szCs w:val="24"/>
        </w:rPr>
        <w:fldChar w:fldCharType="separate"/>
      </w:r>
      <w:r w:rsidRPr="001B5562">
        <w:rPr>
          <w:bCs/>
          <w:noProof/>
          <w:sz w:val="24"/>
          <w:szCs w:val="24"/>
          <w:vertAlign w:val="superscript"/>
        </w:rPr>
        <w:t>85</w:t>
      </w:r>
      <w:r>
        <w:rPr>
          <w:bCs/>
          <w:sz w:val="24"/>
          <w:szCs w:val="24"/>
        </w:rPr>
        <w:fldChar w:fldCharType="end"/>
      </w:r>
      <w:r>
        <w:rPr>
          <w:bCs/>
          <w:sz w:val="24"/>
          <w:szCs w:val="24"/>
        </w:rPr>
        <w:t xml:space="preserve"> (PDB entry 1SZI), which </w:t>
      </w:r>
      <w:r w:rsidRPr="00E22025">
        <w:rPr>
          <w:bCs/>
          <w:sz w:val="24"/>
          <w:szCs w:val="24"/>
        </w:rPr>
        <w:t xml:space="preserve">was further refined using </w:t>
      </w:r>
      <w:proofErr w:type="spellStart"/>
      <w:r w:rsidRPr="00E22025">
        <w:rPr>
          <w:bCs/>
          <w:sz w:val="24"/>
          <w:szCs w:val="24"/>
        </w:rPr>
        <w:t>SwissModel</w:t>
      </w:r>
      <w:proofErr w:type="spellEnd"/>
      <w:r w:rsidRPr="00E22025">
        <w:rPr>
          <w:bCs/>
          <w:sz w:val="24"/>
          <w:szCs w:val="24"/>
        </w:rPr>
        <w:t xml:space="preserve"> and Phyre3D to define the PLIN2 </w:t>
      </w:r>
      <w:r>
        <w:rPr>
          <w:bCs/>
          <w:sz w:val="24"/>
          <w:szCs w:val="24"/>
        </w:rPr>
        <w:t>lipid-binding pocket,</w:t>
      </w:r>
      <w:r w:rsidRPr="00E22025">
        <w:rPr>
          <w:bCs/>
          <w:sz w:val="24"/>
          <w:szCs w:val="24"/>
        </w:rPr>
        <w:t xml:space="preserve"> with the N-terminus incorporated into the overall model. The </w:t>
      </w:r>
      <w:r>
        <w:rPr>
          <w:bCs/>
          <w:sz w:val="24"/>
          <w:szCs w:val="24"/>
        </w:rPr>
        <w:t>C-terminal</w:t>
      </w:r>
      <w:r w:rsidRPr="00E22025">
        <w:rPr>
          <w:bCs/>
          <w:sz w:val="24"/>
          <w:szCs w:val="24"/>
        </w:rPr>
        <w:t xml:space="preserve"> 4-helix bundle has </w:t>
      </w:r>
      <w:r>
        <w:rPr>
          <w:bCs/>
          <w:sz w:val="24"/>
          <w:szCs w:val="24"/>
        </w:rPr>
        <w:t>been experimentally</w:t>
      </w:r>
      <w:r w:rsidRPr="00E22025">
        <w:rPr>
          <w:bCs/>
          <w:sz w:val="24"/>
          <w:szCs w:val="24"/>
        </w:rPr>
        <w:t xml:space="preserve"> shown to contain the </w:t>
      </w:r>
      <w:r>
        <w:rPr>
          <w:bCs/>
          <w:sz w:val="24"/>
          <w:szCs w:val="24"/>
        </w:rPr>
        <w:t>lipid-binding</w:t>
      </w:r>
      <w:r w:rsidRPr="00E22025">
        <w:rPr>
          <w:bCs/>
          <w:sz w:val="24"/>
          <w:szCs w:val="24"/>
        </w:rPr>
        <w:t xml:space="preserve"> pocket</w:t>
      </w:r>
      <w:r>
        <w:rPr>
          <w:bCs/>
          <w:sz w:val="24"/>
          <w:szCs w:val="24"/>
        </w:rPr>
        <w:fldChar w:fldCharType="begin"/>
      </w:r>
      <w:r>
        <w:rPr>
          <w:bCs/>
          <w:sz w:val="24"/>
          <w:szCs w:val="24"/>
        </w:rPr>
        <w:instrText xml:space="preserve"> ADDIN EN.CITE &lt;EndNote&gt;&lt;Cite&gt;&lt;Author&gt;Najt&lt;/Author&gt;&lt;Year&gt;2014&lt;/Year&gt;&lt;RecNum&gt;5680&lt;/RecNum&gt;&lt;DisplayText&gt;&lt;style face="superscript"&gt;39&lt;/style&gt;&lt;/DisplayText&gt;&lt;record&gt;&lt;rec-number&gt;5680&lt;/rec-number&gt;&lt;foreign-keys&gt;&lt;key app="EN" db-id="aa2spfp0earepxe9d5epzff5prr0ex9aap95" timestamp="0"&gt;5680&lt;/key&gt;&lt;/foreign-keys&gt;&lt;ref-type name="Journal Article"&gt;17&lt;/ref-type&gt;&lt;contributors&gt;&lt;authors&gt;&lt;author&gt;Najt, C.P.&lt;/author&gt;&lt;author&gt;Lwande, J.S.&lt;/author&gt;&lt;author&gt;McIntosh, A.L.&lt;/author&gt;&lt;author&gt;Senthivinayagam, S.&lt;/author&gt;&lt;author&gt;Gupta, S.&lt;/author&gt;&lt;author&gt;Kuhn, L.A.&lt;/author&gt;&lt;author&gt;Atshaves, B.P.&lt;/author&gt;&lt;/authors&gt;&lt;/contributors&gt;&lt;titles&gt;&lt;title&gt;Structural and Functional Assessment of Perilipin2 Lipid Binding Domains.&lt;/title&gt;&lt;secondary-title&gt;Biochemistry&lt;/secondary-title&gt;&lt;/titles&gt;&lt;pages&gt;315-321&lt;/pages&gt;&lt;volume&gt;53&lt;/volume&gt;&lt;dates&gt;&lt;year&gt;2014&lt;/year&gt;&lt;/dates&gt;&lt;urls&gt;&lt;/urls&gt;&lt;/record&gt;&lt;/Cite&gt;&lt;/EndNote&gt;</w:instrText>
      </w:r>
      <w:r>
        <w:rPr>
          <w:bCs/>
          <w:sz w:val="24"/>
          <w:szCs w:val="24"/>
        </w:rPr>
        <w:fldChar w:fldCharType="separate"/>
      </w:r>
      <w:r w:rsidRPr="001B5562">
        <w:rPr>
          <w:bCs/>
          <w:noProof/>
          <w:sz w:val="24"/>
          <w:szCs w:val="24"/>
          <w:vertAlign w:val="superscript"/>
        </w:rPr>
        <w:t>39</w:t>
      </w:r>
      <w:r>
        <w:rPr>
          <w:bCs/>
          <w:sz w:val="24"/>
          <w:szCs w:val="24"/>
        </w:rPr>
        <w:fldChar w:fldCharType="end"/>
      </w:r>
      <w:r>
        <w:rPr>
          <w:bCs/>
          <w:sz w:val="24"/>
          <w:szCs w:val="24"/>
        </w:rPr>
        <w:t xml:space="preserve">. </w:t>
      </w:r>
      <w:r w:rsidRPr="00E22025">
        <w:rPr>
          <w:bCs/>
          <w:sz w:val="24"/>
          <w:szCs w:val="24"/>
        </w:rPr>
        <w:t xml:space="preserve">Constraining ligand interactions to this region, </w:t>
      </w:r>
      <w:r>
        <w:rPr>
          <w:bCs/>
          <w:sz w:val="24"/>
          <w:szCs w:val="24"/>
        </w:rPr>
        <w:t>we docked arachidonic acid to</w:t>
      </w:r>
      <w:r w:rsidRPr="00E22025">
        <w:rPr>
          <w:bCs/>
          <w:sz w:val="24"/>
          <w:szCs w:val="24"/>
        </w:rPr>
        <w:t xml:space="preserve"> the PLIN2 homology model to define its binding capabilities. The top three arachidonic acid docking configurations are shown. </w:t>
      </w:r>
      <w:r>
        <w:rPr>
          <w:bCs/>
          <w:sz w:val="24"/>
          <w:szCs w:val="24"/>
        </w:rPr>
        <w:t xml:space="preserve">B-C) </w:t>
      </w:r>
      <w:r w:rsidRPr="00E22025">
        <w:rPr>
          <w:bCs/>
          <w:sz w:val="24"/>
          <w:szCs w:val="24"/>
        </w:rPr>
        <w:t xml:space="preserve">These three models gave </w:t>
      </w:r>
      <w:r w:rsidRPr="00E22025">
        <w:rPr>
          <w:rFonts w:ascii="Symbol" w:hAnsi="Symbol"/>
          <w:bCs/>
          <w:sz w:val="24"/>
          <w:szCs w:val="24"/>
        </w:rPr>
        <w:t>D</w:t>
      </w:r>
      <w:r w:rsidRPr="00E22025">
        <w:rPr>
          <w:bCs/>
          <w:sz w:val="24"/>
          <w:szCs w:val="24"/>
        </w:rPr>
        <w:t>G binding energies in the -20.4 to -7.2 kcal/mol range</w:t>
      </w:r>
      <w:r>
        <w:rPr>
          <w:bCs/>
          <w:sz w:val="24"/>
          <w:szCs w:val="24"/>
        </w:rPr>
        <w:t>.</w:t>
      </w:r>
    </w:p>
    <w:p w14:paraId="4324A15C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C752B78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CDF50AF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DCB939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22995F7E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FB1791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5A6AF31E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45C5F1BC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14:paraId="6F4F1CD0" w14:textId="4A7C542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EB541A0" wp14:editId="3A41C4A4">
            <wp:extent cx="5943600" cy="6591300"/>
            <wp:effectExtent l="0" t="0" r="0" b="0"/>
            <wp:docPr id="69300014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000141" name="Picture 69300014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1" b="11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9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>Supplemental</w:t>
      </w:r>
      <w:r w:rsidRPr="00E22025">
        <w:rPr>
          <w:b/>
          <w:sz w:val="24"/>
          <w:szCs w:val="24"/>
        </w:rPr>
        <w:t xml:space="preserve"> Figure </w:t>
      </w:r>
      <w:r>
        <w:rPr>
          <w:b/>
          <w:sz w:val="24"/>
          <w:szCs w:val="24"/>
        </w:rPr>
        <w:t xml:space="preserve">9. </w:t>
      </w:r>
      <w:r w:rsidRPr="00E22025">
        <w:rPr>
          <w:b/>
          <w:sz w:val="24"/>
          <w:szCs w:val="24"/>
        </w:rPr>
        <w:t xml:space="preserve">(Related to </w:t>
      </w:r>
      <w:r>
        <w:rPr>
          <w:b/>
          <w:sz w:val="24"/>
          <w:szCs w:val="24"/>
        </w:rPr>
        <w:t>Figure</w:t>
      </w:r>
      <w:r w:rsidRPr="00E2202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4-5</w:t>
      </w:r>
      <w:r w:rsidRPr="00E22025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</w:t>
      </w:r>
    </w:p>
    <w:p w14:paraId="491141F6" w14:textId="77777777" w:rsidR="004C695A" w:rsidRDefault="004C695A" w:rsidP="004C695A">
      <w:pPr>
        <w:pBdr>
          <w:top w:val="single" w:sz="6" w:space="0" w:color="FFFFFF"/>
          <w:left w:val="single" w:sz="6" w:space="0" w:color="FFFFFF"/>
          <w:bottom w:val="single" w:sz="6" w:space="10" w:color="FFFFFF"/>
          <w:right w:val="single" w:sz="6" w:space="31" w:color="FFFFFF"/>
        </w:pBdr>
        <w:tabs>
          <w:tab w:val="left" w:pos="-72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50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  <w:r w:rsidRPr="000546BF">
        <w:rPr>
          <w:bCs/>
          <w:sz w:val="24"/>
          <w:szCs w:val="24"/>
        </w:rPr>
        <w:t xml:space="preserve">A) Ponceau S total protein loading for Western blot in Figure </w:t>
      </w:r>
      <w:r>
        <w:rPr>
          <w:bCs/>
          <w:sz w:val="24"/>
          <w:szCs w:val="24"/>
        </w:rPr>
        <w:t>4</w:t>
      </w:r>
      <w:r w:rsidRPr="000546BF">
        <w:rPr>
          <w:bCs/>
          <w:sz w:val="24"/>
          <w:szCs w:val="24"/>
        </w:rPr>
        <w:t xml:space="preserve">J. B) Quantification of acetylated lysine in liver lysates and isolated LDs from </w:t>
      </w:r>
      <w:r>
        <w:rPr>
          <w:bCs/>
          <w:sz w:val="24"/>
          <w:szCs w:val="24"/>
        </w:rPr>
        <w:t xml:space="preserve">the </w:t>
      </w:r>
      <w:r w:rsidRPr="000546BF">
        <w:rPr>
          <w:bCs/>
          <w:sz w:val="24"/>
          <w:szCs w:val="24"/>
        </w:rPr>
        <w:t xml:space="preserve">Western blot in Figure </w:t>
      </w:r>
      <w:r>
        <w:rPr>
          <w:bCs/>
          <w:sz w:val="24"/>
          <w:szCs w:val="24"/>
        </w:rPr>
        <w:t>4</w:t>
      </w:r>
      <w:r w:rsidRPr="000546BF">
        <w:rPr>
          <w:bCs/>
          <w:sz w:val="24"/>
          <w:szCs w:val="24"/>
        </w:rPr>
        <w:t>J; n=3. *</w:t>
      </w:r>
      <w:r>
        <w:rPr>
          <w:bCs/>
          <w:sz w:val="24"/>
          <w:szCs w:val="24"/>
        </w:rPr>
        <w:t>**P&lt;0.005, ****P&lt;0.001</w:t>
      </w:r>
      <w:r w:rsidRPr="000546BF">
        <w:rPr>
          <w:bCs/>
          <w:sz w:val="24"/>
          <w:szCs w:val="24"/>
        </w:rPr>
        <w:t xml:space="preserve"> statistically significant changes as determined by </w:t>
      </w:r>
      <w:r>
        <w:rPr>
          <w:bCs/>
          <w:sz w:val="24"/>
          <w:szCs w:val="24"/>
        </w:rPr>
        <w:t>Student’s</w:t>
      </w:r>
      <w:r w:rsidRPr="000546BF">
        <w:rPr>
          <w:bCs/>
          <w:sz w:val="24"/>
          <w:szCs w:val="24"/>
        </w:rPr>
        <w:t xml:space="preserve"> t-test. C) Immunohistochemistry in AML12 cells treated with vehicle or LPS overnight</w:t>
      </w:r>
      <w:r>
        <w:rPr>
          <w:bCs/>
          <w:sz w:val="24"/>
          <w:szCs w:val="24"/>
        </w:rPr>
        <w:t>;</w:t>
      </w:r>
      <w:r w:rsidRPr="000546B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</w:t>
      </w:r>
      <w:r w:rsidRPr="000546BF">
        <w:rPr>
          <w:bCs/>
          <w:sz w:val="24"/>
          <w:szCs w:val="24"/>
        </w:rPr>
        <w:t>ed=anti-</w:t>
      </w:r>
      <w:r>
        <w:rPr>
          <w:bCs/>
          <w:sz w:val="24"/>
          <w:szCs w:val="24"/>
        </w:rPr>
        <w:t>a</w:t>
      </w:r>
      <w:r w:rsidRPr="000546BF">
        <w:rPr>
          <w:bCs/>
          <w:sz w:val="24"/>
          <w:szCs w:val="24"/>
        </w:rPr>
        <w:t xml:space="preserve">cetylated </w:t>
      </w:r>
      <w:r>
        <w:rPr>
          <w:bCs/>
          <w:sz w:val="24"/>
          <w:szCs w:val="24"/>
        </w:rPr>
        <w:t>l</w:t>
      </w:r>
      <w:r w:rsidRPr="000546BF">
        <w:rPr>
          <w:bCs/>
          <w:sz w:val="24"/>
          <w:szCs w:val="24"/>
        </w:rPr>
        <w:t xml:space="preserve">ysine, </w:t>
      </w:r>
      <w:r>
        <w:rPr>
          <w:bCs/>
          <w:sz w:val="24"/>
          <w:szCs w:val="24"/>
        </w:rPr>
        <w:t>m</w:t>
      </w:r>
      <w:r w:rsidRPr="000546BF">
        <w:rPr>
          <w:bCs/>
          <w:sz w:val="24"/>
          <w:szCs w:val="24"/>
        </w:rPr>
        <w:t xml:space="preserve">agenta=anti-PLIN2. Green overlay=colocalization analysis indicating regions of acetylated lysine overlapping with the PLIN2 </w:t>
      </w:r>
      <w:r>
        <w:rPr>
          <w:bCs/>
          <w:sz w:val="24"/>
          <w:szCs w:val="24"/>
        </w:rPr>
        <w:t>signal,</w:t>
      </w:r>
      <w:r w:rsidRPr="000546BF">
        <w:rPr>
          <w:bCs/>
          <w:sz w:val="24"/>
          <w:szCs w:val="24"/>
        </w:rPr>
        <w:t xml:space="preserve"> as determined by Pearson’s Correlation.</w:t>
      </w:r>
      <w:r>
        <w:rPr>
          <w:bCs/>
          <w:sz w:val="24"/>
          <w:szCs w:val="24"/>
        </w:rPr>
        <w:t xml:space="preserve"> Images show the full experiment with controls; select images are shown in Figure 4K.</w:t>
      </w:r>
      <w:r w:rsidRPr="000546BF">
        <w:rPr>
          <w:bCs/>
          <w:sz w:val="24"/>
          <w:szCs w:val="24"/>
        </w:rPr>
        <w:t xml:space="preserve"> D) Quantification of PLIN2-acetylated lysine colocalization; n=20-40 cells. *</w:t>
      </w:r>
      <w:r>
        <w:rPr>
          <w:bCs/>
          <w:sz w:val="24"/>
          <w:szCs w:val="24"/>
        </w:rPr>
        <w:t>**P&lt;0.005 i</w:t>
      </w:r>
      <w:r w:rsidRPr="000546BF">
        <w:rPr>
          <w:bCs/>
          <w:sz w:val="24"/>
          <w:szCs w:val="24"/>
        </w:rPr>
        <w:t xml:space="preserve">ndicates </w:t>
      </w:r>
      <w:r w:rsidRPr="000546BF">
        <w:rPr>
          <w:bCs/>
          <w:sz w:val="24"/>
          <w:szCs w:val="24"/>
        </w:rPr>
        <w:lastRenderedPageBreak/>
        <w:t xml:space="preserve">statistically significant changes as determined by </w:t>
      </w:r>
      <w:r>
        <w:rPr>
          <w:bCs/>
          <w:sz w:val="24"/>
          <w:szCs w:val="24"/>
        </w:rPr>
        <w:t>Student’s</w:t>
      </w:r>
      <w:r w:rsidRPr="000546BF">
        <w:rPr>
          <w:bCs/>
          <w:sz w:val="24"/>
          <w:szCs w:val="24"/>
        </w:rPr>
        <w:t xml:space="preserve"> t-test. E) Ponceau S total protein loading for Western blot in Figure </w:t>
      </w:r>
      <w:r>
        <w:rPr>
          <w:bCs/>
          <w:sz w:val="24"/>
          <w:szCs w:val="24"/>
        </w:rPr>
        <w:t>5</w:t>
      </w:r>
      <w:r w:rsidRPr="000546BF">
        <w:rPr>
          <w:bCs/>
          <w:sz w:val="24"/>
          <w:szCs w:val="24"/>
        </w:rPr>
        <w:t xml:space="preserve">L and M. F) Quantification of phospho-tyrosine in liver lysates and isolated LDs from Western blot in Figure </w:t>
      </w:r>
      <w:r>
        <w:rPr>
          <w:bCs/>
          <w:sz w:val="24"/>
          <w:szCs w:val="24"/>
        </w:rPr>
        <w:t>5</w:t>
      </w:r>
      <w:r w:rsidRPr="000546BF">
        <w:rPr>
          <w:bCs/>
          <w:sz w:val="24"/>
          <w:szCs w:val="24"/>
        </w:rPr>
        <w:t xml:space="preserve">L. G) Quantification of </w:t>
      </w:r>
      <w:r>
        <w:rPr>
          <w:bCs/>
          <w:sz w:val="24"/>
          <w:szCs w:val="24"/>
        </w:rPr>
        <w:t>phospho-serine</w:t>
      </w:r>
      <w:r w:rsidRPr="000546BF">
        <w:rPr>
          <w:bCs/>
          <w:sz w:val="24"/>
          <w:szCs w:val="24"/>
        </w:rPr>
        <w:t xml:space="preserve"> in liver lysates and isolated LDs from Western blot in Figure </w:t>
      </w:r>
      <w:r>
        <w:rPr>
          <w:bCs/>
          <w:sz w:val="24"/>
          <w:szCs w:val="24"/>
        </w:rPr>
        <w:t>5</w:t>
      </w:r>
      <w:r w:rsidRPr="000546BF">
        <w:rPr>
          <w:bCs/>
          <w:sz w:val="24"/>
          <w:szCs w:val="24"/>
        </w:rPr>
        <w:t>M; n=3. *</w:t>
      </w:r>
      <w:r>
        <w:rPr>
          <w:bCs/>
          <w:sz w:val="24"/>
          <w:szCs w:val="24"/>
        </w:rPr>
        <w:t>P&lt;0.05</w:t>
      </w:r>
      <w:r w:rsidRPr="000546B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indicates </w:t>
      </w:r>
      <w:r w:rsidRPr="000546BF">
        <w:rPr>
          <w:bCs/>
          <w:sz w:val="24"/>
          <w:szCs w:val="24"/>
        </w:rPr>
        <w:t xml:space="preserve">statistically significant changes as determined by </w:t>
      </w:r>
      <w:r>
        <w:rPr>
          <w:bCs/>
          <w:sz w:val="24"/>
          <w:szCs w:val="24"/>
        </w:rPr>
        <w:t>Student’s</w:t>
      </w:r>
      <w:r w:rsidRPr="000546BF">
        <w:rPr>
          <w:bCs/>
          <w:sz w:val="24"/>
          <w:szCs w:val="24"/>
        </w:rPr>
        <w:t xml:space="preserve"> t-test.</w:t>
      </w:r>
      <w:r>
        <w:rPr>
          <w:bCs/>
          <w:sz w:val="24"/>
          <w:szCs w:val="24"/>
        </w:rPr>
        <w:t xml:space="preserve"> </w:t>
      </w:r>
    </w:p>
    <w:p w14:paraId="7A6AB755" w14:textId="77777777" w:rsidR="004C695A" w:rsidRDefault="004C695A"/>
    <w:sectPr w:rsidR="004C69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5A"/>
    <w:rsid w:val="003E3045"/>
    <w:rsid w:val="004C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55FE7"/>
  <w15:chartTrackingRefBased/>
  <w15:docId w15:val="{9B59A7B4-DFC5-4E49-A3D9-44DD9A6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95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69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9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9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9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9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95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95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95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95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9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9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9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9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9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9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9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6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9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6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9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69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9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69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9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9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1903</Words>
  <Characters>10850</Characters>
  <Application>Microsoft Office Word</Application>
  <DocSecurity>0</DocSecurity>
  <Lines>90</Lines>
  <Paragraphs>25</Paragraphs>
  <ScaleCrop>false</ScaleCrop>
  <Company/>
  <LinksUpToDate>false</LinksUpToDate>
  <CharactersWithSpaces>12728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Najt, Charlie</dc:creator>
  <cp:keywords/>
  <dc:description/>
  <cp:lastModifiedBy>Najt, Charlie</cp:lastModifiedBy>
  <cp:revision>1</cp:revision>
  <dcterms:created xsi:type="dcterms:W3CDTF">2026-10-15T19:22:00Z</dcterms:created>
  <dcterms:modified xsi:type="dcterms:W3CDTF">2026-10-15T19:34:00Z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208d3c89-12bf-4119-a22c-9cc56bbba534</vt:lpwstr>
  </property>
</Properties>
</file>