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02A32" w14:textId="77777777" w:rsidR="007C1672" w:rsidRPr="002E5B9C" w:rsidRDefault="007C1672" w:rsidP="007C1672">
      <w:pPr>
        <w:spacing w:line="360" w:lineRule="auto"/>
        <w:jc w:val="center"/>
        <w:rPr>
          <w:rFonts w:ascii="Times New Roman" w:hAnsi="Times New Roman" w:cs="Times New Roman"/>
        </w:rPr>
      </w:pPr>
      <w:r w:rsidRPr="002E5B9C">
        <w:rPr>
          <w:rFonts w:ascii="Times New Roman" w:hAnsi="Times New Roman" w:cs="Times New Roman" w:hint="eastAsia"/>
        </w:rPr>
        <w:t xml:space="preserve">Table 1S Regression equations of catechins, gallic acid, and </w:t>
      </w:r>
      <w:r w:rsidRPr="002E5B9C">
        <w:rPr>
          <w:rFonts w:ascii="Times New Roman" w:hAnsi="Times New Roman" w:cs="Times New Roman"/>
        </w:rPr>
        <w:t>caffeine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7C1672" w:rsidRPr="002E5B9C" w14:paraId="6DF834A9" w14:textId="77777777" w:rsidTr="007D25F6">
        <w:tc>
          <w:tcPr>
            <w:tcW w:w="2130" w:type="dxa"/>
            <w:tcBorders>
              <w:top w:val="single" w:sz="8" w:space="0" w:color="000000"/>
              <w:bottom w:val="single" w:sz="4" w:space="0" w:color="000000"/>
              <w:tl2br w:val="nil"/>
              <w:tr2bl w:val="nil"/>
            </w:tcBorders>
            <w:shd w:val="clear" w:color="auto" w:fill="FFFFFF"/>
          </w:tcPr>
          <w:p w14:paraId="77CFA337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bookmarkStart w:id="0" w:name="_Hlk232413133"/>
            <w:r w:rsidRPr="002E5B9C">
              <w:rPr>
                <w:rFonts w:cs="Times New Roman"/>
                <w:color w:val="auto"/>
              </w:rPr>
              <w:t>Compound</w:t>
            </w:r>
          </w:p>
        </w:tc>
        <w:tc>
          <w:tcPr>
            <w:tcW w:w="2130" w:type="dxa"/>
            <w:tcBorders>
              <w:top w:val="single" w:sz="8" w:space="0" w:color="000000"/>
              <w:bottom w:val="single" w:sz="4" w:space="0" w:color="000000"/>
              <w:tl2br w:val="nil"/>
              <w:tr2bl w:val="nil"/>
            </w:tcBorders>
            <w:shd w:val="clear" w:color="auto" w:fill="FFFFFF"/>
          </w:tcPr>
          <w:p w14:paraId="73B57A20" w14:textId="4FA9D0AC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Concentration</w:t>
            </w:r>
            <w:r w:rsidRPr="002E5B9C">
              <w:rPr>
                <w:rFonts w:cs="Times New Roman" w:hint="eastAsia"/>
                <w:color w:val="auto"/>
              </w:rPr>
              <w:t xml:space="preserve"> </w:t>
            </w:r>
            <w:r w:rsidRPr="002E5B9C">
              <w:rPr>
                <w:rFonts w:cs="Times New Roman"/>
                <w:color w:val="auto"/>
              </w:rPr>
              <w:t>(</w:t>
            </w:r>
            <w:proofErr w:type="spellStart"/>
            <w:r w:rsidRPr="002E5B9C">
              <w:rPr>
                <w:rStyle w:val="af"/>
                <w:rFonts w:cs="Times New Roman"/>
                <w:color w:val="auto"/>
                <w:szCs w:val="24"/>
              </w:rPr>
              <w:t>μg</w:t>
            </w:r>
            <w:proofErr w:type="spellEnd"/>
            <w:r w:rsidRPr="002E5B9C">
              <w:rPr>
                <w:rFonts w:cs="Times New Roman"/>
                <w:color w:val="auto"/>
              </w:rPr>
              <w:t>/mL)</w:t>
            </w:r>
          </w:p>
        </w:tc>
        <w:tc>
          <w:tcPr>
            <w:tcW w:w="2131" w:type="dxa"/>
            <w:tcBorders>
              <w:top w:val="single" w:sz="8" w:space="0" w:color="000000"/>
              <w:bottom w:val="single" w:sz="4" w:space="0" w:color="000000"/>
              <w:tl2br w:val="nil"/>
              <w:tr2bl w:val="nil"/>
            </w:tcBorders>
            <w:shd w:val="clear" w:color="auto" w:fill="FFFFFF"/>
          </w:tcPr>
          <w:p w14:paraId="141B154A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Equation</w:t>
            </w:r>
          </w:p>
        </w:tc>
        <w:tc>
          <w:tcPr>
            <w:tcW w:w="2131" w:type="dxa"/>
            <w:tcBorders>
              <w:top w:val="single" w:sz="8" w:space="0" w:color="000000"/>
              <w:bottom w:val="single" w:sz="4" w:space="0" w:color="000000"/>
              <w:tl2br w:val="nil"/>
              <w:tr2bl w:val="nil"/>
            </w:tcBorders>
            <w:shd w:val="clear" w:color="auto" w:fill="FFFFFF"/>
          </w:tcPr>
          <w:p w14:paraId="6E0C6E81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  <w:sz w:val="22"/>
                <w:szCs w:val="28"/>
              </w:rPr>
            </w:pPr>
            <w:r w:rsidRPr="002E5B9C">
              <w:rPr>
                <w:rFonts w:cs="Times New Roman"/>
                <w:color w:val="auto"/>
                <w:sz w:val="22"/>
                <w:szCs w:val="28"/>
              </w:rPr>
              <w:t xml:space="preserve">Coefficient of determination </w:t>
            </w:r>
            <w:r w:rsidRPr="002E5B9C">
              <w:rPr>
                <w:rFonts w:cs="Times New Roman"/>
                <w:i/>
                <w:iCs/>
                <w:color w:val="auto"/>
                <w:sz w:val="22"/>
                <w:szCs w:val="28"/>
              </w:rPr>
              <w:t>R</w:t>
            </w:r>
            <w:r w:rsidRPr="002E5B9C">
              <w:rPr>
                <w:rFonts w:cs="Times New Roman"/>
                <w:color w:val="auto"/>
                <w:sz w:val="22"/>
                <w:szCs w:val="28"/>
                <w:vertAlign w:val="superscript"/>
              </w:rPr>
              <w:t>2</w:t>
            </w:r>
          </w:p>
        </w:tc>
      </w:tr>
      <w:tr w:rsidR="007C1672" w:rsidRPr="002E5B9C" w14:paraId="4DC41AEB" w14:textId="77777777" w:rsidTr="007D25F6">
        <w:tc>
          <w:tcPr>
            <w:tcW w:w="2130" w:type="dxa"/>
            <w:tcBorders>
              <w:tl2br w:val="nil"/>
              <w:tr2bl w:val="nil"/>
            </w:tcBorders>
            <w:shd w:val="clear" w:color="auto" w:fill="FFFFFF"/>
          </w:tcPr>
          <w:p w14:paraId="66092384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Catechin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shd w:val="clear" w:color="auto" w:fill="FFFFFF"/>
          </w:tcPr>
          <w:p w14:paraId="07A45CFE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50.0-150.0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shd w:val="clear" w:color="auto" w:fill="FFFFFF"/>
          </w:tcPr>
          <w:p w14:paraId="47902E2D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i/>
                <w:iCs/>
                <w:color w:val="auto"/>
              </w:rPr>
              <w:t>y</w:t>
            </w:r>
            <w:r w:rsidRPr="002E5B9C">
              <w:rPr>
                <w:rFonts w:cs="Times New Roman"/>
                <w:color w:val="auto"/>
              </w:rPr>
              <w:t xml:space="preserve">=0.1016 </w:t>
            </w:r>
            <w:r w:rsidRPr="002E5B9C">
              <w:rPr>
                <w:rFonts w:cs="Times New Roman"/>
                <w:i/>
                <w:iCs/>
                <w:color w:val="auto"/>
              </w:rPr>
              <w:t>x</w:t>
            </w:r>
            <w:r w:rsidRPr="002E5B9C">
              <w:rPr>
                <w:rFonts w:cs="Times New Roman"/>
                <w:color w:val="auto"/>
              </w:rPr>
              <w:t>-0.4697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shd w:val="clear" w:color="auto" w:fill="FFFFFF"/>
          </w:tcPr>
          <w:p w14:paraId="01484D24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0.99</w:t>
            </w:r>
            <w:r w:rsidRPr="002E5B9C">
              <w:rPr>
                <w:rFonts w:cs="Times New Roman" w:hint="eastAsia"/>
                <w:color w:val="auto"/>
              </w:rPr>
              <w:t>5</w:t>
            </w:r>
            <w:r w:rsidRPr="002E5B9C">
              <w:rPr>
                <w:rFonts w:cs="Times New Roman"/>
                <w:color w:val="auto"/>
              </w:rPr>
              <w:t>8</w:t>
            </w:r>
          </w:p>
        </w:tc>
      </w:tr>
      <w:tr w:rsidR="007C1672" w:rsidRPr="002E5B9C" w14:paraId="161981B0" w14:textId="77777777" w:rsidTr="007D25F6">
        <w:tc>
          <w:tcPr>
            <w:tcW w:w="2130" w:type="dxa"/>
            <w:tcBorders>
              <w:bottom w:val="nil"/>
              <w:tl2br w:val="nil"/>
              <w:tr2bl w:val="nil"/>
            </w:tcBorders>
            <w:shd w:val="clear" w:color="auto" w:fill="FFFFFF"/>
          </w:tcPr>
          <w:p w14:paraId="77499617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Catechin gallate</w:t>
            </w:r>
          </w:p>
        </w:tc>
        <w:tc>
          <w:tcPr>
            <w:tcW w:w="2130" w:type="dxa"/>
            <w:tcBorders>
              <w:bottom w:val="nil"/>
              <w:tl2br w:val="nil"/>
              <w:tr2bl w:val="nil"/>
            </w:tcBorders>
            <w:shd w:val="clear" w:color="auto" w:fill="FFFFFF"/>
          </w:tcPr>
          <w:p w14:paraId="5D0FEB29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5.0-50.0</w:t>
            </w:r>
          </w:p>
        </w:tc>
        <w:tc>
          <w:tcPr>
            <w:tcW w:w="2131" w:type="dxa"/>
            <w:tcBorders>
              <w:bottom w:val="nil"/>
              <w:tl2br w:val="nil"/>
              <w:tr2bl w:val="nil"/>
            </w:tcBorders>
            <w:shd w:val="clear" w:color="auto" w:fill="FFFFFF"/>
          </w:tcPr>
          <w:p w14:paraId="46BD7902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i/>
                <w:iCs/>
                <w:color w:val="auto"/>
              </w:rPr>
              <w:t>y</w:t>
            </w:r>
            <w:r w:rsidRPr="002E5B9C">
              <w:rPr>
                <w:rFonts w:cs="Times New Roman"/>
                <w:color w:val="auto"/>
              </w:rPr>
              <w:t xml:space="preserve">=0.2219 </w:t>
            </w:r>
            <w:r w:rsidRPr="002E5B9C">
              <w:rPr>
                <w:rFonts w:cs="Times New Roman"/>
                <w:i/>
                <w:iCs/>
                <w:color w:val="auto"/>
              </w:rPr>
              <w:t>x</w:t>
            </w:r>
            <w:r w:rsidRPr="002E5B9C">
              <w:rPr>
                <w:rFonts w:cs="Times New Roman"/>
                <w:color w:val="auto"/>
              </w:rPr>
              <w:t>-1.1795</w:t>
            </w:r>
          </w:p>
        </w:tc>
        <w:tc>
          <w:tcPr>
            <w:tcW w:w="2131" w:type="dxa"/>
            <w:tcBorders>
              <w:bottom w:val="nil"/>
              <w:tl2br w:val="nil"/>
              <w:tr2bl w:val="nil"/>
            </w:tcBorders>
            <w:shd w:val="clear" w:color="auto" w:fill="FFFFFF"/>
          </w:tcPr>
          <w:p w14:paraId="6DD817E4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0.99</w:t>
            </w:r>
            <w:r w:rsidRPr="002E5B9C">
              <w:rPr>
                <w:rFonts w:cs="Times New Roman" w:hint="eastAsia"/>
                <w:color w:val="auto"/>
              </w:rPr>
              <w:t>6</w:t>
            </w:r>
            <w:r w:rsidRPr="002E5B9C">
              <w:rPr>
                <w:rFonts w:cs="Times New Roman"/>
                <w:color w:val="auto"/>
              </w:rPr>
              <w:t>4</w:t>
            </w:r>
          </w:p>
        </w:tc>
      </w:tr>
      <w:tr w:rsidR="007C1672" w:rsidRPr="002E5B9C" w14:paraId="52509935" w14:textId="77777777" w:rsidTr="007D25F6">
        <w:tc>
          <w:tcPr>
            <w:tcW w:w="2130" w:type="dxa"/>
            <w:tcBorders>
              <w:top w:val="nil"/>
              <w:tl2br w:val="nil"/>
              <w:tr2bl w:val="nil"/>
            </w:tcBorders>
            <w:shd w:val="clear" w:color="auto" w:fill="FFFFFF"/>
          </w:tcPr>
          <w:p w14:paraId="6B90FA27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proofErr w:type="spellStart"/>
            <w:r w:rsidRPr="002E5B9C">
              <w:rPr>
                <w:rFonts w:cs="Times New Roman"/>
                <w:color w:val="auto"/>
              </w:rPr>
              <w:t>Gallocatechin</w:t>
            </w:r>
            <w:proofErr w:type="spellEnd"/>
          </w:p>
        </w:tc>
        <w:tc>
          <w:tcPr>
            <w:tcW w:w="2130" w:type="dxa"/>
            <w:tcBorders>
              <w:top w:val="nil"/>
              <w:tl2br w:val="nil"/>
              <w:tr2bl w:val="nil"/>
            </w:tcBorders>
            <w:shd w:val="clear" w:color="auto" w:fill="FFFFFF"/>
          </w:tcPr>
          <w:p w14:paraId="33D9935E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5.0-100.0</w:t>
            </w:r>
          </w:p>
        </w:tc>
        <w:tc>
          <w:tcPr>
            <w:tcW w:w="2131" w:type="dxa"/>
            <w:tcBorders>
              <w:top w:val="nil"/>
              <w:tl2br w:val="nil"/>
              <w:tr2bl w:val="nil"/>
            </w:tcBorders>
            <w:shd w:val="clear" w:color="auto" w:fill="FFFFFF"/>
          </w:tcPr>
          <w:p w14:paraId="3CF757E3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i/>
                <w:iCs/>
                <w:color w:val="auto"/>
              </w:rPr>
              <w:t>y</w:t>
            </w:r>
            <w:r w:rsidRPr="002E5B9C">
              <w:rPr>
                <w:rFonts w:cs="Times New Roman"/>
                <w:color w:val="auto"/>
              </w:rPr>
              <w:t xml:space="preserve">=0.0255 </w:t>
            </w:r>
            <w:r w:rsidRPr="002E5B9C">
              <w:rPr>
                <w:rFonts w:cs="Times New Roman"/>
                <w:i/>
                <w:iCs/>
                <w:color w:val="auto"/>
              </w:rPr>
              <w:t>x</w:t>
            </w:r>
            <w:r w:rsidRPr="002E5B9C">
              <w:rPr>
                <w:rFonts w:cs="Times New Roman"/>
                <w:color w:val="auto"/>
              </w:rPr>
              <w:t>-0.084</w:t>
            </w:r>
          </w:p>
        </w:tc>
        <w:tc>
          <w:tcPr>
            <w:tcW w:w="2131" w:type="dxa"/>
            <w:tcBorders>
              <w:top w:val="nil"/>
              <w:tl2br w:val="nil"/>
              <w:tr2bl w:val="nil"/>
            </w:tcBorders>
            <w:shd w:val="clear" w:color="auto" w:fill="FFFFFF"/>
          </w:tcPr>
          <w:p w14:paraId="77F37807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0.99</w:t>
            </w:r>
            <w:r w:rsidRPr="002E5B9C">
              <w:rPr>
                <w:rFonts w:cs="Times New Roman" w:hint="eastAsia"/>
                <w:color w:val="auto"/>
              </w:rPr>
              <w:t>2</w:t>
            </w:r>
            <w:r w:rsidRPr="002E5B9C">
              <w:rPr>
                <w:rFonts w:cs="Times New Roman"/>
                <w:color w:val="auto"/>
              </w:rPr>
              <w:t>7</w:t>
            </w:r>
          </w:p>
        </w:tc>
      </w:tr>
      <w:tr w:rsidR="007C1672" w:rsidRPr="002E5B9C" w14:paraId="3CEF559B" w14:textId="77777777" w:rsidTr="007D25F6">
        <w:tc>
          <w:tcPr>
            <w:tcW w:w="2130" w:type="dxa"/>
            <w:tcBorders>
              <w:bottom w:val="nil"/>
              <w:tl2br w:val="nil"/>
              <w:tr2bl w:val="nil"/>
            </w:tcBorders>
            <w:shd w:val="clear" w:color="auto" w:fill="FFFFFF"/>
          </w:tcPr>
          <w:p w14:paraId="7912590C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proofErr w:type="spellStart"/>
            <w:r w:rsidRPr="002E5B9C">
              <w:rPr>
                <w:rFonts w:cs="Times New Roman"/>
                <w:color w:val="auto"/>
              </w:rPr>
              <w:t>Gallocatechin</w:t>
            </w:r>
            <w:proofErr w:type="spellEnd"/>
            <w:r w:rsidRPr="002E5B9C">
              <w:rPr>
                <w:rFonts w:cs="Times New Roman"/>
                <w:color w:val="auto"/>
              </w:rPr>
              <w:t xml:space="preserve"> gallate</w:t>
            </w:r>
          </w:p>
        </w:tc>
        <w:tc>
          <w:tcPr>
            <w:tcW w:w="2130" w:type="dxa"/>
            <w:tcBorders>
              <w:bottom w:val="nil"/>
              <w:tl2br w:val="nil"/>
              <w:tr2bl w:val="nil"/>
            </w:tcBorders>
            <w:shd w:val="clear" w:color="auto" w:fill="FFFFFF"/>
          </w:tcPr>
          <w:p w14:paraId="4FEF168C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5.</w:t>
            </w:r>
            <w:r w:rsidRPr="002E5B9C">
              <w:rPr>
                <w:rFonts w:cs="Times New Roman" w:hint="eastAsia"/>
                <w:color w:val="auto"/>
              </w:rPr>
              <w:t>0</w:t>
            </w:r>
            <w:r w:rsidRPr="002E5B9C">
              <w:rPr>
                <w:rFonts w:cs="Times New Roman"/>
                <w:color w:val="auto"/>
              </w:rPr>
              <w:t>-100.0</w:t>
            </w:r>
          </w:p>
        </w:tc>
        <w:tc>
          <w:tcPr>
            <w:tcW w:w="2131" w:type="dxa"/>
            <w:tcBorders>
              <w:bottom w:val="nil"/>
              <w:tl2br w:val="nil"/>
              <w:tr2bl w:val="nil"/>
            </w:tcBorders>
            <w:shd w:val="clear" w:color="auto" w:fill="FFFFFF"/>
          </w:tcPr>
          <w:p w14:paraId="2240D5FF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i/>
                <w:iCs/>
                <w:color w:val="auto"/>
              </w:rPr>
              <w:t>y</w:t>
            </w:r>
            <w:r w:rsidRPr="002E5B9C">
              <w:rPr>
                <w:rFonts w:cs="Times New Roman"/>
                <w:color w:val="auto"/>
              </w:rPr>
              <w:t xml:space="preserve">=0.2035 </w:t>
            </w:r>
            <w:r w:rsidRPr="002E5B9C">
              <w:rPr>
                <w:rFonts w:cs="Times New Roman"/>
                <w:i/>
                <w:iCs/>
                <w:color w:val="auto"/>
              </w:rPr>
              <w:t>x</w:t>
            </w:r>
            <w:r w:rsidRPr="002E5B9C">
              <w:rPr>
                <w:rFonts w:cs="Times New Roman"/>
                <w:color w:val="auto"/>
              </w:rPr>
              <w:t>-0.8727</w:t>
            </w:r>
          </w:p>
        </w:tc>
        <w:tc>
          <w:tcPr>
            <w:tcW w:w="2131" w:type="dxa"/>
            <w:tcBorders>
              <w:bottom w:val="nil"/>
              <w:tl2br w:val="nil"/>
              <w:tr2bl w:val="nil"/>
            </w:tcBorders>
            <w:shd w:val="clear" w:color="auto" w:fill="FFFFFF"/>
          </w:tcPr>
          <w:p w14:paraId="2C5E6903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0.99</w:t>
            </w:r>
            <w:r w:rsidRPr="002E5B9C">
              <w:rPr>
                <w:rFonts w:cs="Times New Roman" w:hint="eastAsia"/>
                <w:color w:val="auto"/>
              </w:rPr>
              <w:t>3</w:t>
            </w:r>
            <w:r w:rsidRPr="002E5B9C">
              <w:rPr>
                <w:rFonts w:cs="Times New Roman"/>
                <w:color w:val="auto"/>
              </w:rPr>
              <w:t>5</w:t>
            </w:r>
          </w:p>
        </w:tc>
      </w:tr>
      <w:tr w:rsidR="007C1672" w:rsidRPr="002E5B9C" w14:paraId="15786BB5" w14:textId="77777777" w:rsidTr="007D25F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44B3FA05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Epicatechin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478B5C12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50.0-150.0</w:t>
            </w:r>
            <w:r w:rsidRPr="002E5B9C">
              <w:rPr>
                <w:rFonts w:cs="Times New Roman" w:hint="eastAsia"/>
                <w:color w:val="auto"/>
              </w:rPr>
              <w:t>-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4857F89A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i/>
                <w:iCs/>
                <w:color w:val="auto"/>
              </w:rPr>
              <w:t>y</w:t>
            </w:r>
            <w:r w:rsidRPr="002E5B9C">
              <w:rPr>
                <w:rFonts w:cs="Times New Roman"/>
                <w:color w:val="auto"/>
              </w:rPr>
              <w:t xml:space="preserve">=0.1220 </w:t>
            </w:r>
            <w:r w:rsidRPr="002E5B9C">
              <w:rPr>
                <w:rFonts w:cs="Times New Roman"/>
                <w:i/>
                <w:iCs/>
                <w:color w:val="auto"/>
              </w:rPr>
              <w:t>x</w:t>
            </w:r>
            <w:r w:rsidRPr="002E5B9C">
              <w:rPr>
                <w:rFonts w:cs="Times New Roman"/>
                <w:color w:val="auto"/>
              </w:rPr>
              <w:t>-0.9684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71E91285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0.99</w:t>
            </w:r>
            <w:r w:rsidRPr="002E5B9C">
              <w:rPr>
                <w:rFonts w:cs="Times New Roman" w:hint="eastAsia"/>
                <w:color w:val="auto"/>
              </w:rPr>
              <w:t>3</w:t>
            </w:r>
            <w:r w:rsidRPr="002E5B9C">
              <w:rPr>
                <w:rFonts w:cs="Times New Roman"/>
                <w:color w:val="auto"/>
              </w:rPr>
              <w:t>0</w:t>
            </w:r>
          </w:p>
        </w:tc>
      </w:tr>
      <w:tr w:rsidR="007C1672" w:rsidRPr="002E5B9C" w14:paraId="097F6302" w14:textId="77777777" w:rsidTr="007D25F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47C8CE1A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Epicatechin 3-O-gallate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7D97A2FE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50.0-200.0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3D54EB86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i/>
                <w:iCs/>
                <w:color w:val="auto"/>
              </w:rPr>
              <w:t>y</w:t>
            </w:r>
            <w:r w:rsidRPr="002E5B9C">
              <w:rPr>
                <w:rFonts w:cs="Times New Roman"/>
                <w:color w:val="auto"/>
              </w:rPr>
              <w:t xml:space="preserve">=0.3045 </w:t>
            </w:r>
            <w:r w:rsidRPr="002E5B9C">
              <w:rPr>
                <w:rFonts w:cs="Times New Roman"/>
                <w:i/>
                <w:iCs/>
                <w:color w:val="auto"/>
              </w:rPr>
              <w:t>x</w:t>
            </w:r>
            <w:r w:rsidRPr="002E5B9C">
              <w:rPr>
                <w:rFonts w:cs="Times New Roman"/>
                <w:color w:val="auto"/>
              </w:rPr>
              <w:t>-8.9895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7DDC5A41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0.99</w:t>
            </w:r>
            <w:r w:rsidRPr="002E5B9C">
              <w:rPr>
                <w:rFonts w:cs="Times New Roman" w:hint="eastAsia"/>
                <w:color w:val="auto"/>
              </w:rPr>
              <w:t>1</w:t>
            </w:r>
            <w:r w:rsidRPr="002E5B9C">
              <w:rPr>
                <w:rFonts w:cs="Times New Roman"/>
                <w:color w:val="auto"/>
              </w:rPr>
              <w:t>7</w:t>
            </w:r>
          </w:p>
        </w:tc>
      </w:tr>
      <w:tr w:rsidR="007C1672" w:rsidRPr="002E5B9C" w14:paraId="4FC01846" w14:textId="77777777" w:rsidTr="007D25F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7705ECB6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bookmarkStart w:id="1" w:name="OLE_LINK49"/>
            <w:r w:rsidRPr="002E5B9C">
              <w:rPr>
                <w:rFonts w:cs="Times New Roman"/>
                <w:color w:val="auto"/>
              </w:rPr>
              <w:t>Epigallocatechin</w:t>
            </w:r>
            <w:bookmarkEnd w:id="1"/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3956E9AB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100.0-300.0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564F2028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i/>
                <w:iCs/>
                <w:color w:val="auto"/>
              </w:rPr>
              <w:t>y</w:t>
            </w:r>
            <w:r w:rsidRPr="002E5B9C">
              <w:rPr>
                <w:rFonts w:cs="Times New Roman"/>
                <w:color w:val="auto"/>
              </w:rPr>
              <w:t xml:space="preserve">=0.0348 </w:t>
            </w:r>
            <w:r w:rsidRPr="002E5B9C">
              <w:rPr>
                <w:rFonts w:cs="Times New Roman"/>
                <w:i/>
                <w:iCs/>
                <w:color w:val="auto"/>
              </w:rPr>
              <w:t>x</w:t>
            </w:r>
            <w:r w:rsidRPr="002E5B9C">
              <w:rPr>
                <w:rFonts w:cs="Times New Roman"/>
                <w:color w:val="auto"/>
              </w:rPr>
              <w:t>-0.1515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349192F9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0.99</w:t>
            </w:r>
            <w:r w:rsidRPr="002E5B9C">
              <w:rPr>
                <w:rFonts w:cs="Times New Roman" w:hint="eastAsia"/>
                <w:color w:val="auto"/>
              </w:rPr>
              <w:t>1</w:t>
            </w:r>
            <w:r w:rsidRPr="002E5B9C">
              <w:rPr>
                <w:rFonts w:cs="Times New Roman"/>
                <w:color w:val="auto"/>
              </w:rPr>
              <w:t>9</w:t>
            </w:r>
          </w:p>
        </w:tc>
      </w:tr>
      <w:tr w:rsidR="007C1672" w:rsidRPr="002E5B9C" w14:paraId="6AF6705A" w14:textId="77777777" w:rsidTr="007D25F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177009A7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Epigallocatechin gallate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402F0570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50.0-200.0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66F0753F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i/>
                <w:iCs/>
                <w:color w:val="auto"/>
              </w:rPr>
              <w:t>y</w:t>
            </w:r>
            <w:r w:rsidRPr="002E5B9C">
              <w:rPr>
                <w:rFonts w:cs="Times New Roman"/>
                <w:color w:val="auto"/>
              </w:rPr>
              <w:t xml:space="preserve">=0.2382 </w:t>
            </w:r>
            <w:r w:rsidRPr="002E5B9C">
              <w:rPr>
                <w:rFonts w:cs="Times New Roman"/>
                <w:i/>
                <w:iCs/>
                <w:color w:val="auto"/>
              </w:rPr>
              <w:t>x</w:t>
            </w:r>
            <w:r w:rsidRPr="002E5B9C">
              <w:rPr>
                <w:rFonts w:cs="Times New Roman"/>
                <w:color w:val="auto"/>
              </w:rPr>
              <w:t>-7.4629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31CEF0BE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0.99</w:t>
            </w:r>
            <w:r w:rsidRPr="002E5B9C">
              <w:rPr>
                <w:rFonts w:cs="Times New Roman" w:hint="eastAsia"/>
                <w:color w:val="auto"/>
              </w:rPr>
              <w:t>2</w:t>
            </w:r>
            <w:r w:rsidRPr="002E5B9C">
              <w:rPr>
                <w:rFonts w:cs="Times New Roman"/>
                <w:color w:val="auto"/>
              </w:rPr>
              <w:t>3</w:t>
            </w:r>
          </w:p>
        </w:tc>
      </w:tr>
      <w:tr w:rsidR="007C1672" w:rsidRPr="002E5B9C" w14:paraId="238529EB" w14:textId="77777777" w:rsidTr="007D25F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0B4129E7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Gallic acid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5DF14A79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5.0-25.0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0CC2EFB5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i/>
                <w:iCs/>
                <w:color w:val="auto"/>
              </w:rPr>
            </w:pPr>
            <w:r w:rsidRPr="002E5B9C">
              <w:rPr>
                <w:rFonts w:cs="Times New Roman"/>
                <w:i/>
                <w:iCs/>
                <w:color w:val="auto"/>
              </w:rPr>
              <w:t>y</w:t>
            </w:r>
            <w:r w:rsidRPr="002E5B9C">
              <w:rPr>
                <w:rFonts w:cs="Times New Roman"/>
                <w:color w:val="auto"/>
              </w:rPr>
              <w:t xml:space="preserve">=0.4642 </w:t>
            </w:r>
            <w:r w:rsidRPr="002E5B9C">
              <w:rPr>
                <w:rFonts w:cs="Times New Roman"/>
                <w:i/>
                <w:iCs/>
                <w:color w:val="auto"/>
              </w:rPr>
              <w:t>x</w:t>
            </w:r>
            <w:r w:rsidRPr="002E5B9C">
              <w:rPr>
                <w:rFonts w:cs="Times New Roman"/>
                <w:color w:val="auto"/>
              </w:rPr>
              <w:t>-0.0130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2D72ADE0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0.99</w:t>
            </w:r>
            <w:r w:rsidRPr="002E5B9C">
              <w:rPr>
                <w:rFonts w:cs="Times New Roman" w:hint="eastAsia"/>
                <w:color w:val="auto"/>
              </w:rPr>
              <w:t>4</w:t>
            </w:r>
            <w:r w:rsidRPr="002E5B9C">
              <w:rPr>
                <w:rFonts w:cs="Times New Roman"/>
                <w:color w:val="auto"/>
              </w:rPr>
              <w:t>4</w:t>
            </w:r>
          </w:p>
        </w:tc>
      </w:tr>
      <w:tr w:rsidR="007C1672" w:rsidRPr="002E5B9C" w14:paraId="2E00C3C3" w14:textId="77777777" w:rsidTr="007D25F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6A5D10C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 w:hint="eastAsia"/>
                <w:color w:val="auto"/>
              </w:rPr>
              <w:t>C</w:t>
            </w:r>
            <w:r w:rsidRPr="002E5B9C">
              <w:rPr>
                <w:rFonts w:cs="Times New Roman"/>
                <w:color w:val="auto"/>
              </w:rPr>
              <w:t>affeine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251876F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50.0-150.0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CC59180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i/>
                <w:iCs/>
                <w:color w:val="auto"/>
              </w:rPr>
              <w:t>y</w:t>
            </w:r>
            <w:r w:rsidRPr="002E5B9C">
              <w:rPr>
                <w:rFonts w:cs="Times New Roman"/>
                <w:color w:val="auto"/>
              </w:rPr>
              <w:t>=0.3174</w:t>
            </w:r>
            <w:r w:rsidRPr="002E5B9C">
              <w:rPr>
                <w:rFonts w:cs="Times New Roman" w:hint="eastAsia"/>
                <w:color w:val="auto"/>
              </w:rPr>
              <w:t xml:space="preserve"> </w:t>
            </w:r>
            <w:r w:rsidRPr="002E5B9C">
              <w:rPr>
                <w:rFonts w:cs="Times New Roman"/>
                <w:i/>
                <w:iCs/>
                <w:color w:val="auto"/>
              </w:rPr>
              <w:t>x</w:t>
            </w:r>
            <w:r w:rsidRPr="002E5B9C">
              <w:rPr>
                <w:rFonts w:cs="Times New Roman"/>
                <w:color w:val="auto"/>
              </w:rPr>
              <w:t>-0.8310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26BD614" w14:textId="77777777" w:rsidR="007C1672" w:rsidRPr="002E5B9C" w:rsidRDefault="007C1672" w:rsidP="007C1672">
            <w:pPr>
              <w:pStyle w:val="af0"/>
              <w:spacing w:line="360" w:lineRule="auto"/>
              <w:ind w:firstLineChars="0" w:firstLine="0"/>
              <w:jc w:val="left"/>
              <w:rPr>
                <w:rFonts w:cs="Times New Roman"/>
                <w:color w:val="auto"/>
              </w:rPr>
            </w:pPr>
            <w:r w:rsidRPr="002E5B9C">
              <w:rPr>
                <w:rFonts w:cs="Times New Roman"/>
                <w:color w:val="auto"/>
              </w:rPr>
              <w:t>0.99</w:t>
            </w:r>
            <w:r w:rsidRPr="002E5B9C">
              <w:rPr>
                <w:rFonts w:cs="Times New Roman" w:hint="eastAsia"/>
                <w:color w:val="auto"/>
              </w:rPr>
              <w:t>76</w:t>
            </w:r>
          </w:p>
        </w:tc>
      </w:tr>
    </w:tbl>
    <w:bookmarkEnd w:id="0"/>
    <w:p w14:paraId="6FE1574E" w14:textId="39DA3C4A" w:rsidR="00EA2BE7" w:rsidRPr="002E5B9C" w:rsidRDefault="007C1672" w:rsidP="007C1672">
      <w:pPr>
        <w:spacing w:line="360" w:lineRule="auto"/>
        <w:rPr>
          <w:rFonts w:hint="eastAsia"/>
        </w:rPr>
      </w:pPr>
      <w:r w:rsidRPr="002E5B9C">
        <w:rPr>
          <w:rFonts w:ascii="Times New Roman" w:hAnsi="Times New Roman" w:cs="Times New Roman" w:hint="eastAsia"/>
        </w:rPr>
        <w:t xml:space="preserve">Notes: Let </w:t>
      </w:r>
      <w:r w:rsidRPr="002E5B9C">
        <w:rPr>
          <w:rFonts w:ascii="Times New Roman" w:hAnsi="Times New Roman" w:cs="Times New Roman" w:hint="eastAsia"/>
          <w:i/>
          <w:iCs/>
        </w:rPr>
        <w:t>x</w:t>
      </w:r>
      <w:r w:rsidRPr="002E5B9C">
        <w:rPr>
          <w:rFonts w:ascii="Times New Roman" w:hAnsi="Times New Roman" w:cs="Times New Roman" w:hint="eastAsia"/>
        </w:rPr>
        <w:t xml:space="preserve"> </w:t>
      </w:r>
      <w:r w:rsidRPr="002E5B9C">
        <w:rPr>
          <w:rFonts w:ascii="Times New Roman" w:hAnsi="Times New Roman" w:cs="Times New Roman"/>
        </w:rPr>
        <w:t>present</w:t>
      </w:r>
      <w:r w:rsidRPr="002E5B9C">
        <w:rPr>
          <w:rFonts w:ascii="Times New Roman" w:hAnsi="Times New Roman" w:cs="Times New Roman" w:hint="eastAsia"/>
        </w:rPr>
        <w:t xml:space="preserve"> the concentrations of catechins, gallic acid and caffeine, and </w:t>
      </w:r>
      <w:r w:rsidRPr="002E5B9C">
        <w:rPr>
          <w:rFonts w:ascii="Times New Roman" w:hAnsi="Times New Roman" w:cs="Times New Roman" w:hint="eastAsia"/>
          <w:i/>
          <w:iCs/>
        </w:rPr>
        <w:t>y</w:t>
      </w:r>
      <w:r w:rsidRPr="002E5B9C">
        <w:rPr>
          <w:rFonts w:ascii="Times New Roman" w:hAnsi="Times New Roman" w:cs="Times New Roman" w:hint="eastAsia"/>
        </w:rPr>
        <w:t xml:space="preserve"> denote the corresponding peak areas of these substances in the chromatogram.</w:t>
      </w:r>
    </w:p>
    <w:sectPr w:rsidR="00EA2BE7" w:rsidRPr="002E5B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3833"/>
    <w:rsid w:val="00017C43"/>
    <w:rsid w:val="002E5B9C"/>
    <w:rsid w:val="00432448"/>
    <w:rsid w:val="00647E75"/>
    <w:rsid w:val="00765E79"/>
    <w:rsid w:val="007C1672"/>
    <w:rsid w:val="0082555F"/>
    <w:rsid w:val="009E6E83"/>
    <w:rsid w:val="00C86979"/>
    <w:rsid w:val="00CE6BEF"/>
    <w:rsid w:val="00DD2CBF"/>
    <w:rsid w:val="00DE3833"/>
    <w:rsid w:val="00EA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7C053"/>
  <w15:chartTrackingRefBased/>
  <w15:docId w15:val="{7C3A6182-A87C-4A88-AA07-4A373CAE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167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E38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3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38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383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383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383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383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383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383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E383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E38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E38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E383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E383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E383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E383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E383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E383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E38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E3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383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E38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38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E38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38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E383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E38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E383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E3833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99"/>
    <w:qFormat/>
    <w:rsid w:val="007C1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qFormat/>
    <w:rsid w:val="007C1672"/>
    <w:rPr>
      <w:sz w:val="21"/>
      <w:szCs w:val="21"/>
    </w:rPr>
  </w:style>
  <w:style w:type="paragraph" w:customStyle="1" w:styleId="af0">
    <w:name w:val="表格"/>
    <w:basedOn w:val="a"/>
    <w:qFormat/>
    <w:rsid w:val="007C1672"/>
    <w:pPr>
      <w:widowControl/>
      <w:ind w:firstLineChars="200" w:firstLine="200"/>
    </w:pPr>
    <w:rPr>
      <w:rFonts w:ascii="Times New Roman" w:eastAsia="宋体" w:hAnsi="Times New Roman" w:cs="宋体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勇 谢</dc:creator>
  <cp:keywords/>
  <dc:description/>
  <cp:lastModifiedBy>勇 谢</cp:lastModifiedBy>
  <cp:revision>4</cp:revision>
  <dcterms:created xsi:type="dcterms:W3CDTF">2026-09-14T03:45:00Z</dcterms:created>
  <dcterms:modified xsi:type="dcterms:W3CDTF">2026-09-28T02:14:00Z</dcterms:modified>
</cp:coreProperties>
</file>