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4A7" w:rsidRDefault="00C474A7" w:rsidP="007A3AD9">
      <w:pPr>
        <w:bidi/>
        <w:spacing w:before="60" w:after="0" w:line="240" w:lineRule="auto"/>
        <w:jc w:val="both"/>
        <w:rPr>
          <w:noProof/>
          <w:szCs w:val="21"/>
          <w:lang w:bidi="he-IL"/>
        </w:rPr>
      </w:pPr>
    </w:p>
    <w:p w:rsidR="00C474A7" w:rsidRPr="00C474A7" w:rsidRDefault="00C474A7" w:rsidP="00C474A7">
      <w:pPr>
        <w:pStyle w:val="NormalWeb"/>
        <w:spacing w:line="360" w:lineRule="auto"/>
        <w:rPr>
          <w:sz w:val="28"/>
          <w:szCs w:val="28"/>
        </w:rPr>
      </w:pPr>
      <w:r w:rsidRPr="00C474A7">
        <w:rPr>
          <w:rStyle w:val="af8"/>
          <w:rFonts w:eastAsiaTheme="majorEastAsia"/>
          <w:sz w:val="28"/>
          <w:szCs w:val="28"/>
        </w:rPr>
        <w:t>Supplementary Information</w:t>
      </w:r>
    </w:p>
    <w:p w:rsidR="00C474A7" w:rsidRPr="00C474A7" w:rsidRDefault="00C474A7" w:rsidP="00C474A7">
      <w:pPr>
        <w:pStyle w:val="NormalWeb"/>
        <w:spacing w:line="360" w:lineRule="auto"/>
        <w:rPr>
          <w:i/>
          <w:iCs/>
        </w:rPr>
      </w:pPr>
      <w:r w:rsidRPr="00C474A7">
        <w:rPr>
          <w:rStyle w:val="af8"/>
          <w:rFonts w:eastAsiaTheme="majorEastAsia"/>
          <w:i/>
          <w:iCs/>
        </w:rPr>
        <w:t>B Cells Modulate Alzheimer</w:t>
      </w:r>
      <w:r w:rsidRPr="00C474A7">
        <w:rPr>
          <w:rStyle w:val="af8"/>
          <w:rFonts w:eastAsiaTheme="majorEastAsia"/>
          <w:b w:val="0"/>
          <w:bCs w:val="0"/>
          <w:i/>
          <w:iCs/>
        </w:rPr>
        <w:t>’</w:t>
      </w:r>
      <w:r w:rsidRPr="00C474A7">
        <w:rPr>
          <w:rStyle w:val="af8"/>
          <w:rFonts w:eastAsiaTheme="majorEastAsia"/>
          <w:i/>
          <w:iCs/>
        </w:rPr>
        <w:t>s Disease-related Pathology in a Mouse Model of Down Syndrome</w:t>
      </w:r>
    </w:p>
    <w:p w:rsidR="00C474A7" w:rsidRPr="00BE00DE" w:rsidRDefault="00C474A7" w:rsidP="00C474A7">
      <w:pPr>
        <w:pStyle w:val="NormalWeb"/>
        <w:spacing w:line="360" w:lineRule="auto"/>
        <w:rPr>
          <w:sz w:val="22"/>
          <w:szCs w:val="22"/>
        </w:rPr>
      </w:pPr>
      <w:r w:rsidRPr="00BE00DE">
        <w:rPr>
          <w:sz w:val="22"/>
          <w:szCs w:val="22"/>
        </w:rPr>
        <w:t>Dolev Michaelovich¹˒²˒³, Angel Moren Fiomi¹˒²˒³, Hadassah Rosenfeld¹˒²˒³, Jennifer Israel-Cohen¹, Eitan Okun¹˒²˒³*</w:t>
      </w:r>
    </w:p>
    <w:p w:rsidR="00C474A7" w:rsidRPr="00BE00DE" w:rsidRDefault="00C474A7" w:rsidP="00C474A7">
      <w:pPr>
        <w:pStyle w:val="NormalWeb"/>
        <w:spacing w:line="360" w:lineRule="auto"/>
        <w:rPr>
          <w:sz w:val="22"/>
          <w:szCs w:val="22"/>
        </w:rPr>
      </w:pPr>
      <w:r w:rsidRPr="00BE00DE">
        <w:rPr>
          <w:sz w:val="22"/>
          <w:szCs w:val="22"/>
        </w:rPr>
        <w:t>¹ The Mina and Everard Goodman Faculty of Life Sciences, Bar-Ilan University, 5290002 Ramat-Gan, Israel</w:t>
      </w:r>
      <w:r w:rsidRPr="00BE00DE">
        <w:rPr>
          <w:sz w:val="22"/>
          <w:szCs w:val="22"/>
        </w:rPr>
        <w:br/>
        <w:t>² The Leslie and Susan Gonda Multidisciplinary Brain Research Center, Bar-Ilan University, 5290002 Ramat-Gan, Israel</w:t>
      </w:r>
      <w:r w:rsidRPr="00BE00DE">
        <w:rPr>
          <w:sz w:val="22"/>
          <w:szCs w:val="22"/>
        </w:rPr>
        <w:br/>
        <w:t>³ The Paul Feder Laboratory on Alzheimer's Disease Research, Bar-Ilan University, 5290002 Ramat-Gan, Israel</w:t>
      </w:r>
    </w:p>
    <w:p w:rsidR="00C474A7" w:rsidRPr="00C474A7" w:rsidRDefault="00C474A7" w:rsidP="00C474A7">
      <w:pPr>
        <w:pStyle w:val="NormalWeb"/>
        <w:spacing w:after="0" w:afterAutospacing="0" w:line="360" w:lineRule="auto"/>
        <w:rPr>
          <w:sz w:val="22"/>
          <w:szCs w:val="22"/>
        </w:rPr>
      </w:pPr>
      <w:r w:rsidRPr="00C474A7">
        <w:rPr>
          <w:rStyle w:val="af8"/>
          <w:rFonts w:eastAsiaTheme="majorEastAsia"/>
          <w:sz w:val="22"/>
          <w:szCs w:val="22"/>
        </w:rPr>
        <w:t>Corresponding author</w:t>
      </w:r>
      <w:r w:rsidRPr="00C474A7">
        <w:rPr>
          <w:rStyle w:val="af8"/>
          <w:rFonts w:eastAsiaTheme="majorEastAsia"/>
          <w:b w:val="0"/>
          <w:bCs w:val="0"/>
          <w:sz w:val="22"/>
          <w:szCs w:val="22"/>
        </w:rPr>
        <w:t>:</w:t>
      </w:r>
      <w:r w:rsidRPr="00C474A7">
        <w:rPr>
          <w:sz w:val="22"/>
          <w:szCs w:val="22"/>
        </w:rPr>
        <w:br/>
        <w:t>Eitan Okun, Ph.D.</w:t>
      </w:r>
      <w:r w:rsidRPr="00C474A7">
        <w:rPr>
          <w:sz w:val="22"/>
          <w:szCs w:val="22"/>
        </w:rPr>
        <w:br/>
      </w:r>
      <w:hyperlink r:id="rId7" w:history="1">
        <w:r w:rsidRPr="00C474A7">
          <w:rPr>
            <w:rStyle w:val="Hyperlink"/>
            <w:rFonts w:eastAsiaTheme="majorEastAsia"/>
            <w:sz w:val="22"/>
            <w:szCs w:val="22"/>
          </w:rPr>
          <w:t>Eitan.okun@biu.ac.il</w:t>
        </w:r>
      </w:hyperlink>
    </w:p>
    <w:p w:rsidR="00C474A7" w:rsidRDefault="00C474A7" w:rsidP="00DD7408">
      <w:pPr>
        <w:pStyle w:val="NormalWeb"/>
        <w:spacing w:line="360" w:lineRule="auto"/>
        <w:rPr>
          <w:noProof/>
          <w:szCs w:val="21"/>
        </w:rPr>
      </w:pPr>
      <w:r w:rsidRPr="00C474A7">
        <w:rPr>
          <w:rStyle w:val="af8"/>
          <w:rFonts w:eastAsiaTheme="majorEastAsia"/>
        </w:rPr>
        <w:t>Journal</w:t>
      </w:r>
      <w:r w:rsidRPr="00C474A7">
        <w:rPr>
          <w:rStyle w:val="af8"/>
          <w:rFonts w:eastAsiaTheme="majorEastAsia"/>
          <w:b w:val="0"/>
          <w:bCs w:val="0"/>
        </w:rPr>
        <w:t>:</w:t>
      </w:r>
      <w:r w:rsidRPr="00C474A7">
        <w:t xml:space="preserve"> </w:t>
      </w:r>
      <w:r w:rsidR="00DD7408" w:rsidRPr="00DD7408">
        <w:rPr>
          <w:rStyle w:val="af9"/>
          <w:rFonts w:eastAsiaTheme="majorEastAsia"/>
        </w:rPr>
        <w:t>Alzheimer's Research &amp; Therapy</w:t>
      </w:r>
      <w:r>
        <w:rPr>
          <w:noProof/>
          <w:szCs w:val="21"/>
        </w:rPr>
        <w:br w:type="page"/>
      </w:r>
    </w:p>
    <w:p w:rsidR="007A3AD9" w:rsidRDefault="00EC2D33" w:rsidP="007A3AD9">
      <w:pPr>
        <w:bidi/>
        <w:spacing w:before="60" w:after="0" w:line="240" w:lineRule="auto"/>
        <w:jc w:val="both"/>
        <w:rPr>
          <w:rtl/>
          <w:lang w:bidi="he-IL"/>
        </w:rPr>
      </w:pPr>
      <w:r w:rsidRPr="00EC2D33">
        <w:rPr>
          <w:noProof/>
          <w:szCs w:val="21"/>
          <w:rtl/>
          <w:lang w:bidi="he-IL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429</wp:posOffset>
            </wp:positionV>
            <wp:extent cx="5118735" cy="4222750"/>
            <wp:effectExtent l="0" t="0" r="5715" b="6350"/>
            <wp:wrapSquare wrapText="bothSides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30" r="22502"/>
                    <a:stretch/>
                  </pic:blipFill>
                  <pic:spPr bwMode="auto">
                    <a:xfrm>
                      <a:off x="0" y="0"/>
                      <a:ext cx="5118735" cy="422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A3AD9" w:rsidRDefault="007A3AD9" w:rsidP="007A3AD9">
      <w:pPr>
        <w:bidi/>
        <w:spacing w:before="60" w:after="0" w:line="240" w:lineRule="auto"/>
        <w:jc w:val="both"/>
        <w:rPr>
          <w:rtl/>
          <w:lang w:bidi="he-IL"/>
        </w:rPr>
      </w:pPr>
    </w:p>
    <w:p w:rsidR="00B43907" w:rsidRDefault="00B43907" w:rsidP="00EC2D33">
      <w:pPr>
        <w:spacing w:line="480" w:lineRule="auto"/>
        <w:jc w:val="both"/>
        <w:rPr>
          <w:rFonts w:asciiTheme="majorBidi" w:hAnsiTheme="majorBidi" w:cstheme="majorBidi"/>
          <w:b/>
          <w:bCs/>
          <w:sz w:val="22"/>
        </w:rPr>
      </w:pPr>
    </w:p>
    <w:p w:rsidR="00B43907" w:rsidRDefault="00B43907" w:rsidP="00EC2D33">
      <w:pPr>
        <w:spacing w:line="480" w:lineRule="auto"/>
        <w:jc w:val="both"/>
        <w:rPr>
          <w:rFonts w:asciiTheme="majorBidi" w:hAnsiTheme="majorBidi" w:cstheme="majorBidi"/>
          <w:b/>
          <w:bCs/>
          <w:sz w:val="22"/>
        </w:rPr>
      </w:pPr>
    </w:p>
    <w:p w:rsidR="00B43907" w:rsidRDefault="00B43907" w:rsidP="00EC2D33">
      <w:pPr>
        <w:spacing w:line="480" w:lineRule="auto"/>
        <w:jc w:val="both"/>
        <w:rPr>
          <w:rFonts w:asciiTheme="majorBidi" w:hAnsiTheme="majorBidi" w:cstheme="majorBidi"/>
          <w:b/>
          <w:bCs/>
          <w:sz w:val="22"/>
        </w:rPr>
      </w:pPr>
    </w:p>
    <w:p w:rsidR="00B43907" w:rsidRDefault="00B43907" w:rsidP="00EC2D33">
      <w:pPr>
        <w:spacing w:line="480" w:lineRule="auto"/>
        <w:jc w:val="both"/>
        <w:rPr>
          <w:rFonts w:asciiTheme="majorBidi" w:hAnsiTheme="majorBidi" w:cstheme="majorBidi"/>
          <w:b/>
          <w:bCs/>
          <w:sz w:val="22"/>
        </w:rPr>
      </w:pPr>
    </w:p>
    <w:p w:rsidR="00B43907" w:rsidRDefault="00B43907" w:rsidP="00EC2D33">
      <w:pPr>
        <w:spacing w:line="480" w:lineRule="auto"/>
        <w:jc w:val="both"/>
        <w:rPr>
          <w:rFonts w:asciiTheme="majorBidi" w:hAnsiTheme="majorBidi" w:cstheme="majorBidi"/>
          <w:b/>
          <w:bCs/>
          <w:sz w:val="22"/>
        </w:rPr>
      </w:pPr>
    </w:p>
    <w:p w:rsidR="00B43907" w:rsidRDefault="00B43907" w:rsidP="00EC2D33">
      <w:pPr>
        <w:spacing w:line="480" w:lineRule="auto"/>
        <w:jc w:val="both"/>
        <w:rPr>
          <w:rFonts w:asciiTheme="majorBidi" w:hAnsiTheme="majorBidi" w:cstheme="majorBidi"/>
          <w:b/>
          <w:bCs/>
          <w:sz w:val="22"/>
        </w:rPr>
      </w:pPr>
    </w:p>
    <w:p w:rsidR="00B43907" w:rsidRDefault="00B43907" w:rsidP="00EC2D33">
      <w:pPr>
        <w:spacing w:line="480" w:lineRule="auto"/>
        <w:jc w:val="both"/>
        <w:rPr>
          <w:rFonts w:asciiTheme="majorBidi" w:hAnsiTheme="majorBidi" w:cstheme="majorBidi"/>
          <w:b/>
          <w:bCs/>
          <w:sz w:val="22"/>
        </w:rPr>
      </w:pPr>
    </w:p>
    <w:p w:rsidR="00B43907" w:rsidRDefault="00B43907" w:rsidP="00EC2D33">
      <w:pPr>
        <w:spacing w:line="480" w:lineRule="auto"/>
        <w:jc w:val="both"/>
        <w:rPr>
          <w:rFonts w:asciiTheme="majorBidi" w:hAnsiTheme="majorBidi" w:cstheme="majorBidi"/>
          <w:b/>
          <w:bCs/>
          <w:sz w:val="22"/>
        </w:rPr>
      </w:pPr>
    </w:p>
    <w:p w:rsidR="00B43907" w:rsidRDefault="00B43907" w:rsidP="00EC2D33">
      <w:pPr>
        <w:spacing w:line="480" w:lineRule="auto"/>
        <w:jc w:val="both"/>
        <w:rPr>
          <w:rFonts w:asciiTheme="majorBidi" w:hAnsiTheme="majorBidi" w:cstheme="majorBidi"/>
          <w:b/>
          <w:bCs/>
          <w:sz w:val="22"/>
        </w:rPr>
      </w:pPr>
    </w:p>
    <w:p w:rsidR="007A3AD9" w:rsidRPr="00247F5C" w:rsidRDefault="00EF36DB" w:rsidP="00EC2D33">
      <w:pPr>
        <w:spacing w:line="480" w:lineRule="auto"/>
        <w:jc w:val="both"/>
        <w:rPr>
          <w:rFonts w:asciiTheme="majorBidi" w:eastAsiaTheme="majorEastAsia" w:hAnsiTheme="majorBidi" w:cstheme="majorBidi"/>
          <w:sz w:val="22"/>
          <w:lang w:bidi="he-IL"/>
        </w:rPr>
      </w:pPr>
      <w:r>
        <w:rPr>
          <w:rFonts w:asciiTheme="majorBidi" w:hAnsiTheme="majorBidi" w:cstheme="majorBidi"/>
          <w:b/>
          <w:bCs/>
          <w:sz w:val="22"/>
        </w:rPr>
        <w:t>Fig</w:t>
      </w:r>
      <w:r w:rsidRPr="00EF36DB">
        <w:rPr>
          <w:rFonts w:asciiTheme="majorBidi" w:hAnsiTheme="majorBidi" w:cstheme="majorBidi"/>
          <w:sz w:val="22"/>
        </w:rPr>
        <w:t>.</w:t>
      </w:r>
      <w:r w:rsidR="007A3AD9" w:rsidRPr="00247F5C">
        <w:rPr>
          <w:rFonts w:asciiTheme="majorBidi" w:hAnsiTheme="majorBidi" w:cstheme="majorBidi"/>
          <w:b/>
          <w:bCs/>
          <w:sz w:val="22"/>
        </w:rPr>
        <w:t xml:space="preserve"> S1</w:t>
      </w:r>
      <w:r w:rsidR="00EC2D33" w:rsidRPr="00EC2D33">
        <w:rPr>
          <w:rFonts w:asciiTheme="majorBidi" w:hAnsiTheme="majorBidi" w:cstheme="majorBidi"/>
          <w:sz w:val="22"/>
        </w:rPr>
        <w:t>.</w:t>
      </w:r>
      <w:r w:rsidR="007A3AD9" w:rsidRPr="00EC2D33">
        <w:rPr>
          <w:rFonts w:asciiTheme="majorBidi" w:eastAsiaTheme="majorEastAsia" w:hAnsiTheme="majorBidi" w:cstheme="majorBidi"/>
          <w:sz w:val="22"/>
        </w:rPr>
        <w:t xml:space="preserve"> </w:t>
      </w:r>
      <w:r w:rsidR="007A3AD9" w:rsidRPr="00EC2D33">
        <w:rPr>
          <w:rFonts w:asciiTheme="majorBidi" w:eastAsiaTheme="majorEastAsia" w:hAnsiTheme="majorBidi" w:cstheme="majorBidi"/>
          <w:b/>
          <w:bCs/>
          <w:sz w:val="22"/>
        </w:rPr>
        <w:t xml:space="preserve">Sample </w:t>
      </w:r>
      <w:r w:rsidR="005A55A1" w:rsidRPr="00EC2D33">
        <w:rPr>
          <w:rFonts w:asciiTheme="majorBidi" w:eastAsiaTheme="majorEastAsia" w:hAnsiTheme="majorBidi" w:cstheme="majorBidi"/>
          <w:b/>
          <w:bCs/>
          <w:sz w:val="22"/>
        </w:rPr>
        <w:t>p</w:t>
      </w:r>
      <w:r w:rsidR="007A3AD9" w:rsidRPr="00EC2D33">
        <w:rPr>
          <w:rFonts w:asciiTheme="majorBidi" w:eastAsiaTheme="majorEastAsia" w:hAnsiTheme="majorBidi" w:cstheme="majorBidi"/>
          <w:b/>
          <w:bCs/>
          <w:sz w:val="22"/>
        </w:rPr>
        <w:t xml:space="preserve">reparation and sELISA </w:t>
      </w:r>
      <w:r w:rsidR="005A55A1" w:rsidRPr="00EC2D33">
        <w:rPr>
          <w:rFonts w:asciiTheme="majorBidi" w:eastAsiaTheme="majorEastAsia" w:hAnsiTheme="majorBidi" w:cstheme="majorBidi"/>
          <w:b/>
          <w:bCs/>
          <w:sz w:val="22"/>
        </w:rPr>
        <w:t>w</w:t>
      </w:r>
      <w:r w:rsidR="007A3AD9" w:rsidRPr="00EC2D33">
        <w:rPr>
          <w:rFonts w:asciiTheme="majorBidi" w:eastAsiaTheme="majorEastAsia" w:hAnsiTheme="majorBidi" w:cstheme="majorBidi"/>
          <w:b/>
          <w:bCs/>
          <w:sz w:val="22"/>
        </w:rPr>
        <w:t>orkflow</w:t>
      </w:r>
      <w:r w:rsidR="007A3AD9" w:rsidRPr="00247F5C">
        <w:rPr>
          <w:rFonts w:asciiTheme="majorBidi" w:eastAsiaTheme="majorEastAsia" w:hAnsiTheme="majorBidi" w:cstheme="majorBidi"/>
          <w:sz w:val="22"/>
        </w:rPr>
        <w:t>. Workflow for brain tissue preparation and sELISA quantification of mAβ</w:t>
      </w:r>
      <w:r w:rsidR="007A3AD9" w:rsidRPr="00247F5C">
        <w:rPr>
          <w:rFonts w:asciiTheme="majorBidi" w:eastAsiaTheme="majorEastAsia" w:hAnsiTheme="majorBidi" w:cstheme="majorBidi"/>
          <w:sz w:val="22"/>
          <w:vertAlign w:val="subscript"/>
        </w:rPr>
        <w:t>40</w:t>
      </w:r>
      <w:r w:rsidR="007A3AD9" w:rsidRPr="00247F5C">
        <w:rPr>
          <w:rFonts w:asciiTheme="majorBidi" w:eastAsiaTheme="majorEastAsia" w:hAnsiTheme="majorBidi" w:cstheme="majorBidi"/>
          <w:sz w:val="22"/>
        </w:rPr>
        <w:t xml:space="preserve"> and mAβ</w:t>
      </w:r>
      <w:r w:rsidR="007A3AD9" w:rsidRPr="00247F5C">
        <w:rPr>
          <w:rFonts w:asciiTheme="majorBidi" w:eastAsiaTheme="majorEastAsia" w:hAnsiTheme="majorBidi" w:cstheme="majorBidi"/>
          <w:sz w:val="22"/>
          <w:vertAlign w:val="subscript"/>
        </w:rPr>
        <w:t>42</w:t>
      </w:r>
      <w:r w:rsidR="007A3AD9" w:rsidRPr="00247F5C">
        <w:rPr>
          <w:rFonts w:asciiTheme="majorBidi" w:eastAsiaTheme="majorEastAsia" w:hAnsiTheme="majorBidi" w:cstheme="majorBidi"/>
          <w:sz w:val="22"/>
        </w:rPr>
        <w:t xml:space="preserve"> in cortical and hippocampal samples using isoform-specific capture and detection antibodies. Brain homogenates were sequentially extracted to obtain soluble and insoluble fractions before mAβ quantification.</w:t>
      </w: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rtl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rtl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rtl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rtl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rtl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rtl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rtl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noProof/>
          <w:lang w:bidi="he-IL"/>
        </w:rPr>
      </w:pPr>
    </w:p>
    <w:p w:rsidR="003102CD" w:rsidRDefault="00D1753F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rtl/>
          <w:lang w:bidi="he-IL"/>
        </w:rPr>
      </w:pPr>
      <w:r w:rsidRPr="00D1753F">
        <w:rPr>
          <w:noProof/>
          <w:lang w:bidi="he-IL"/>
        </w:rPr>
        <w:lastRenderedPageBreak/>
        <w:drawing>
          <wp:inline distT="0" distB="0" distL="0" distR="0">
            <wp:extent cx="6583680" cy="3176366"/>
            <wp:effectExtent l="0" t="0" r="7620" b="5080"/>
            <wp:docPr id="20" name="תמונה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3680" cy="3176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AD9" w:rsidRPr="00247F5C" w:rsidRDefault="007A3AD9" w:rsidP="00EF36DB">
      <w:pPr>
        <w:spacing w:line="480" w:lineRule="auto"/>
        <w:jc w:val="both"/>
        <w:rPr>
          <w:rFonts w:asciiTheme="majorBidi" w:hAnsiTheme="majorBidi" w:cstheme="majorBidi"/>
          <w:b/>
          <w:bCs/>
          <w:sz w:val="22"/>
        </w:rPr>
      </w:pPr>
      <w:r w:rsidRPr="00247F5C">
        <w:rPr>
          <w:rFonts w:asciiTheme="majorBidi" w:hAnsiTheme="majorBidi" w:cstheme="majorBidi"/>
          <w:b/>
          <w:bCs/>
          <w:sz w:val="22"/>
        </w:rPr>
        <w:t>Fig</w:t>
      </w:r>
      <w:r w:rsidR="00EF36DB" w:rsidRPr="00EF36DB">
        <w:rPr>
          <w:rFonts w:asciiTheme="majorBidi" w:hAnsiTheme="majorBidi" w:cstheme="majorBidi"/>
          <w:sz w:val="22"/>
        </w:rPr>
        <w:t>.</w:t>
      </w:r>
      <w:r w:rsidRPr="00247F5C">
        <w:rPr>
          <w:rFonts w:asciiTheme="majorBidi" w:hAnsiTheme="majorBidi" w:cstheme="majorBidi"/>
          <w:b/>
          <w:bCs/>
          <w:sz w:val="22"/>
        </w:rPr>
        <w:t xml:space="preserve"> S2</w:t>
      </w:r>
      <w:r w:rsidRPr="00247F5C">
        <w:rPr>
          <w:rFonts w:asciiTheme="majorBidi" w:hAnsiTheme="majorBidi" w:cstheme="majorBidi"/>
          <w:sz w:val="22"/>
        </w:rPr>
        <w:t xml:space="preserve">. </w:t>
      </w:r>
      <w:r w:rsidRPr="00247F5C">
        <w:rPr>
          <w:rFonts w:asciiTheme="majorBidi" w:hAnsiTheme="majorBidi" w:cstheme="majorBidi"/>
          <w:b/>
          <w:bCs/>
          <w:sz w:val="22"/>
        </w:rPr>
        <w:t xml:space="preserve">Optimization and </w:t>
      </w:r>
      <w:r w:rsidR="005A55A1">
        <w:rPr>
          <w:rFonts w:asciiTheme="majorBidi" w:hAnsiTheme="majorBidi" w:cstheme="majorBidi"/>
          <w:b/>
          <w:bCs/>
          <w:sz w:val="22"/>
        </w:rPr>
        <w:t>v</w:t>
      </w:r>
      <w:r w:rsidRPr="00247F5C">
        <w:rPr>
          <w:rFonts w:asciiTheme="majorBidi" w:hAnsiTheme="majorBidi" w:cstheme="majorBidi"/>
          <w:b/>
          <w:bCs/>
          <w:sz w:val="22"/>
        </w:rPr>
        <w:t xml:space="preserve">alidation of the </w:t>
      </w:r>
      <w:r w:rsidR="005A55A1">
        <w:rPr>
          <w:rFonts w:asciiTheme="majorBidi" w:hAnsiTheme="majorBidi" w:cstheme="majorBidi"/>
          <w:b/>
          <w:bCs/>
          <w:sz w:val="22"/>
        </w:rPr>
        <w:t>i</w:t>
      </w:r>
      <w:r w:rsidRPr="00247F5C">
        <w:rPr>
          <w:rFonts w:asciiTheme="majorBidi" w:hAnsiTheme="majorBidi" w:cstheme="majorBidi"/>
          <w:b/>
          <w:bCs/>
          <w:sz w:val="22"/>
        </w:rPr>
        <w:t>n</w:t>
      </w:r>
      <w:r w:rsidRPr="00247F5C">
        <w:rPr>
          <w:rFonts w:asciiTheme="majorBidi" w:hAnsiTheme="majorBidi" w:cstheme="majorBidi"/>
          <w:sz w:val="22"/>
        </w:rPr>
        <w:t>-</w:t>
      </w:r>
      <w:r w:rsidRPr="00247F5C">
        <w:rPr>
          <w:rFonts w:asciiTheme="majorBidi" w:hAnsiTheme="majorBidi" w:cstheme="majorBidi"/>
          <w:b/>
          <w:bCs/>
          <w:sz w:val="22"/>
        </w:rPr>
        <w:t>house mAβ</w:t>
      </w:r>
      <w:r w:rsidRPr="00247F5C">
        <w:rPr>
          <w:rFonts w:asciiTheme="majorBidi" w:hAnsiTheme="majorBidi" w:cstheme="majorBidi"/>
          <w:b/>
          <w:bCs/>
          <w:sz w:val="22"/>
          <w:vertAlign w:val="subscript"/>
        </w:rPr>
        <w:t>40</w:t>
      </w:r>
      <w:r w:rsidRPr="00247F5C">
        <w:rPr>
          <w:rFonts w:asciiTheme="majorBidi" w:hAnsiTheme="majorBidi" w:cstheme="majorBidi"/>
          <w:b/>
          <w:bCs/>
          <w:sz w:val="22"/>
        </w:rPr>
        <w:t xml:space="preserve"> and mAβ</w:t>
      </w:r>
      <w:r w:rsidRPr="00247F5C">
        <w:rPr>
          <w:rFonts w:asciiTheme="majorBidi" w:hAnsiTheme="majorBidi" w:cstheme="majorBidi"/>
          <w:b/>
          <w:bCs/>
          <w:sz w:val="22"/>
          <w:vertAlign w:val="subscript"/>
        </w:rPr>
        <w:t xml:space="preserve">42 </w:t>
      </w:r>
      <w:r w:rsidRPr="00247F5C">
        <w:rPr>
          <w:rFonts w:asciiTheme="majorBidi" w:hAnsiTheme="majorBidi" w:cstheme="majorBidi"/>
          <w:b/>
          <w:bCs/>
          <w:sz w:val="22"/>
        </w:rPr>
        <w:t xml:space="preserve">sELISA </w:t>
      </w:r>
      <w:r w:rsidR="005A55A1">
        <w:rPr>
          <w:rFonts w:asciiTheme="majorBidi" w:hAnsiTheme="majorBidi" w:cstheme="majorBidi"/>
          <w:b/>
          <w:bCs/>
          <w:sz w:val="22"/>
        </w:rPr>
        <w:t>p</w:t>
      </w:r>
      <w:r w:rsidRPr="00247F5C">
        <w:rPr>
          <w:rFonts w:asciiTheme="majorBidi" w:hAnsiTheme="majorBidi" w:cstheme="majorBidi"/>
          <w:b/>
          <w:bCs/>
          <w:sz w:val="22"/>
        </w:rPr>
        <w:t>rotocol</w:t>
      </w:r>
      <w:r w:rsidRPr="00247F5C">
        <w:rPr>
          <w:rFonts w:asciiTheme="majorBidi" w:hAnsiTheme="majorBidi" w:cstheme="majorBidi"/>
          <w:sz w:val="22"/>
        </w:rPr>
        <w:t>. Optimization and validation of antibody combinations, sample dilutions, standard curves, and assay controls for the in-house sELISA for mAβ</w:t>
      </w:r>
      <w:r w:rsidRPr="00247F5C">
        <w:rPr>
          <w:rFonts w:asciiTheme="majorBidi" w:hAnsiTheme="majorBidi" w:cstheme="majorBidi"/>
          <w:sz w:val="22"/>
          <w:vertAlign w:val="subscript"/>
        </w:rPr>
        <w:t>40</w:t>
      </w:r>
      <w:r w:rsidRPr="00247F5C">
        <w:rPr>
          <w:rFonts w:asciiTheme="majorBidi" w:hAnsiTheme="majorBidi" w:cstheme="majorBidi"/>
          <w:sz w:val="22"/>
        </w:rPr>
        <w:t xml:space="preserve"> and mAβ</w:t>
      </w:r>
      <w:r w:rsidRPr="00247F5C">
        <w:rPr>
          <w:rFonts w:asciiTheme="majorBidi" w:hAnsiTheme="majorBidi" w:cstheme="majorBidi"/>
          <w:sz w:val="22"/>
          <w:vertAlign w:val="subscript"/>
        </w:rPr>
        <w:t>42</w:t>
      </w:r>
      <w:r w:rsidRPr="00247F5C">
        <w:rPr>
          <w:rFonts w:asciiTheme="majorBidi" w:hAnsiTheme="majorBidi" w:cstheme="majorBidi"/>
          <w:sz w:val="22"/>
        </w:rPr>
        <w:t xml:space="preserve"> measurements. (</w:t>
      </w:r>
      <w:r w:rsidR="005A55A1">
        <w:rPr>
          <w:rFonts w:asciiTheme="majorBidi" w:hAnsiTheme="majorBidi" w:cstheme="majorBidi"/>
          <w:b/>
          <w:bCs/>
          <w:sz w:val="22"/>
        </w:rPr>
        <w:t>a</w:t>
      </w:r>
      <w:r w:rsidRPr="00247F5C">
        <w:rPr>
          <w:rFonts w:asciiTheme="majorBidi" w:hAnsiTheme="majorBidi" w:cstheme="majorBidi"/>
          <w:sz w:val="22"/>
        </w:rPr>
        <w:t xml:space="preserve">) </w:t>
      </w:r>
      <w:r w:rsidRPr="00247F5C">
        <w:rPr>
          <w:rStyle w:val="normaltextrun"/>
          <w:rFonts w:asciiTheme="majorBidi" w:hAnsiTheme="majorBidi" w:cstheme="majorBidi"/>
          <w:b/>
          <w:bCs/>
          <w:color w:val="000000" w:themeColor="text1"/>
          <w:sz w:val="22"/>
        </w:rPr>
        <w:t>Assay Abs</w:t>
      </w:r>
      <w:r w:rsidRPr="00247F5C">
        <w:rPr>
          <w:rStyle w:val="normaltextrun"/>
          <w:rFonts w:asciiTheme="majorBidi" w:hAnsiTheme="majorBidi" w:cstheme="majorBidi"/>
          <w:color w:val="000000" w:themeColor="text1"/>
          <w:sz w:val="22"/>
        </w:rPr>
        <w:t xml:space="preserve">. Abs used in the assay and </w:t>
      </w:r>
      <w:r w:rsidRPr="00247F5C">
        <w:rPr>
          <w:rStyle w:val="normaltextrun"/>
          <w:rFonts w:asciiTheme="majorBidi" w:hAnsiTheme="majorBidi" w:cstheme="majorBidi"/>
          <w:sz w:val="22"/>
        </w:rPr>
        <w:t>their corresponding epitopes on murine Aβ peptides. Amino acids shown in bold indicate differences between mouse and human Aβ peptides: (</w:t>
      </w:r>
      <w:r w:rsidR="005A55A1">
        <w:rPr>
          <w:rStyle w:val="normaltextrun"/>
          <w:rFonts w:asciiTheme="majorBidi" w:hAnsiTheme="majorBidi" w:cstheme="majorBidi"/>
          <w:b/>
          <w:bCs/>
          <w:sz w:val="22"/>
        </w:rPr>
        <w:t>a</w:t>
      </w:r>
      <w:r w:rsidRPr="00247F5C">
        <w:rPr>
          <w:rStyle w:val="normaltextrun"/>
          <w:rFonts w:asciiTheme="majorBidi" w:hAnsiTheme="majorBidi" w:cstheme="majorBidi"/>
          <w:b/>
          <w:bCs/>
          <w:sz w:val="22"/>
          <w:vertAlign w:val="subscript"/>
        </w:rPr>
        <w:t>1</w:t>
      </w:r>
      <w:r w:rsidRPr="00247F5C">
        <w:rPr>
          <w:rStyle w:val="normaltextrun"/>
          <w:rFonts w:asciiTheme="majorBidi" w:hAnsiTheme="majorBidi" w:cstheme="majorBidi"/>
          <w:sz w:val="22"/>
        </w:rPr>
        <w:t>) mAβ</w:t>
      </w:r>
      <w:r w:rsidRPr="00247F5C">
        <w:rPr>
          <w:rStyle w:val="normaltextrun"/>
          <w:rFonts w:asciiTheme="majorBidi" w:hAnsiTheme="majorBidi" w:cstheme="majorBidi"/>
          <w:sz w:val="22"/>
          <w:vertAlign w:val="subscript"/>
        </w:rPr>
        <w:t>40</w:t>
      </w:r>
      <w:r w:rsidRPr="00247F5C">
        <w:rPr>
          <w:rStyle w:val="normaltextrun"/>
          <w:rFonts w:asciiTheme="majorBidi" w:hAnsiTheme="majorBidi" w:cstheme="majorBidi"/>
          <w:sz w:val="22"/>
        </w:rPr>
        <w:t>, (</w:t>
      </w:r>
      <w:r w:rsidR="005A55A1">
        <w:rPr>
          <w:rStyle w:val="normaltextrun"/>
          <w:rFonts w:asciiTheme="majorBidi" w:hAnsiTheme="majorBidi" w:cstheme="majorBidi"/>
          <w:b/>
          <w:bCs/>
          <w:sz w:val="22"/>
        </w:rPr>
        <w:t>a</w:t>
      </w:r>
      <w:r w:rsidRPr="00247F5C">
        <w:rPr>
          <w:rStyle w:val="normaltextrun"/>
          <w:rFonts w:asciiTheme="majorBidi" w:hAnsiTheme="majorBidi" w:cstheme="majorBidi"/>
          <w:b/>
          <w:bCs/>
          <w:sz w:val="22"/>
          <w:vertAlign w:val="subscript"/>
        </w:rPr>
        <w:t>2</w:t>
      </w:r>
      <w:r w:rsidRPr="00247F5C">
        <w:rPr>
          <w:rStyle w:val="normaltextrun"/>
          <w:rFonts w:asciiTheme="majorBidi" w:hAnsiTheme="majorBidi" w:cstheme="majorBidi"/>
          <w:sz w:val="22"/>
        </w:rPr>
        <w:t>) mAβ</w:t>
      </w:r>
      <w:r w:rsidRPr="00247F5C">
        <w:rPr>
          <w:rStyle w:val="normaltextrun"/>
          <w:rFonts w:asciiTheme="majorBidi" w:hAnsiTheme="majorBidi" w:cstheme="majorBidi"/>
          <w:sz w:val="22"/>
          <w:vertAlign w:val="subscript"/>
        </w:rPr>
        <w:t>42</w:t>
      </w:r>
      <w:r w:rsidRPr="00247F5C">
        <w:rPr>
          <w:rStyle w:val="normaltextrun"/>
          <w:rFonts w:asciiTheme="majorBidi" w:hAnsiTheme="majorBidi" w:cstheme="majorBidi"/>
          <w:sz w:val="22"/>
        </w:rPr>
        <w:t>.</w:t>
      </w:r>
      <w:r w:rsidRPr="00247F5C">
        <w:rPr>
          <w:rFonts w:asciiTheme="majorBidi" w:hAnsiTheme="majorBidi" w:cstheme="majorBidi"/>
          <w:sz w:val="22"/>
        </w:rPr>
        <w:t xml:space="preserve"> </w:t>
      </w:r>
      <w:r w:rsidRPr="00247F5C">
        <w:rPr>
          <w:rStyle w:val="normaltextrun"/>
          <w:rFonts w:asciiTheme="majorBidi" w:hAnsiTheme="majorBidi" w:cstheme="majorBidi"/>
          <w:sz w:val="22"/>
        </w:rPr>
        <w:t xml:space="preserve">M, mouse antibody host; Rb, rabbit antibody host. </w:t>
      </w:r>
      <w:r w:rsidRPr="00247F5C">
        <w:rPr>
          <w:rFonts w:asciiTheme="majorBidi" w:hAnsiTheme="majorBidi" w:cstheme="majorBidi"/>
          <w:sz w:val="22"/>
        </w:rPr>
        <w:t>(</w:t>
      </w:r>
      <w:r w:rsidR="005A55A1">
        <w:rPr>
          <w:rFonts w:asciiTheme="majorBidi" w:hAnsiTheme="majorBidi" w:cstheme="majorBidi"/>
          <w:b/>
          <w:bCs/>
          <w:sz w:val="22"/>
        </w:rPr>
        <w:t>b</w:t>
      </w:r>
      <w:r w:rsidRPr="00247F5C">
        <w:rPr>
          <w:rFonts w:asciiTheme="majorBidi" w:hAnsiTheme="majorBidi" w:cstheme="majorBidi"/>
          <w:sz w:val="22"/>
        </w:rPr>
        <w:t xml:space="preserve">) </w:t>
      </w:r>
      <w:r w:rsidRPr="00247F5C">
        <w:rPr>
          <w:rFonts w:asciiTheme="majorBidi" w:hAnsiTheme="majorBidi" w:cstheme="majorBidi"/>
          <w:b/>
          <w:bCs/>
          <w:sz w:val="22"/>
        </w:rPr>
        <w:t>Details of the antibodies and proteins for the sELISA protocol</w:t>
      </w:r>
      <w:r w:rsidRPr="00247F5C">
        <w:rPr>
          <w:rFonts w:asciiTheme="majorBidi" w:hAnsiTheme="majorBidi" w:cstheme="majorBidi"/>
          <w:sz w:val="22"/>
        </w:rPr>
        <w:t>. Parameters used to distinguish brain mAβ</w:t>
      </w:r>
      <w:r w:rsidRPr="00247F5C">
        <w:rPr>
          <w:rFonts w:asciiTheme="majorBidi" w:hAnsiTheme="majorBidi" w:cstheme="majorBidi"/>
          <w:sz w:val="22"/>
          <w:vertAlign w:val="subscript"/>
        </w:rPr>
        <w:t>40</w:t>
      </w:r>
      <w:r w:rsidRPr="00247F5C">
        <w:rPr>
          <w:rFonts w:asciiTheme="majorBidi" w:hAnsiTheme="majorBidi" w:cstheme="majorBidi"/>
          <w:sz w:val="22"/>
        </w:rPr>
        <w:t xml:space="preserve"> and mAβ</w:t>
      </w:r>
      <w:r w:rsidRPr="00247F5C">
        <w:rPr>
          <w:rFonts w:asciiTheme="majorBidi" w:hAnsiTheme="majorBidi" w:cstheme="majorBidi"/>
          <w:sz w:val="22"/>
          <w:vertAlign w:val="subscript"/>
        </w:rPr>
        <w:t>42</w:t>
      </w:r>
      <w:r w:rsidRPr="00247F5C">
        <w:rPr>
          <w:rFonts w:asciiTheme="majorBidi" w:hAnsiTheme="majorBidi" w:cstheme="majorBidi"/>
          <w:sz w:val="22"/>
        </w:rPr>
        <w:t xml:space="preserve"> peptides, including capture and </w:t>
      </w:r>
      <w:bookmarkStart w:id="0" w:name="_Int_2Nydfjre"/>
      <w:r w:rsidRPr="00247F5C">
        <w:rPr>
          <w:rFonts w:asciiTheme="majorBidi" w:hAnsiTheme="majorBidi" w:cstheme="majorBidi"/>
          <w:sz w:val="22"/>
        </w:rPr>
        <w:t>detection</w:t>
      </w:r>
      <w:bookmarkEnd w:id="0"/>
      <w:r w:rsidRPr="00247F5C">
        <w:rPr>
          <w:rFonts w:asciiTheme="majorBidi" w:hAnsiTheme="majorBidi" w:cstheme="majorBidi"/>
          <w:sz w:val="22"/>
        </w:rPr>
        <w:t xml:space="preserve"> antibodies, dilutions, and standard-curve ranges for each measurement. (</w:t>
      </w:r>
      <w:r w:rsidR="005A55A1">
        <w:rPr>
          <w:rFonts w:asciiTheme="majorBidi" w:hAnsiTheme="majorBidi" w:cstheme="majorBidi"/>
          <w:b/>
          <w:bCs/>
          <w:sz w:val="22"/>
        </w:rPr>
        <w:t>c</w:t>
      </w:r>
      <w:r w:rsidRPr="00247F5C">
        <w:rPr>
          <w:rFonts w:asciiTheme="majorBidi" w:hAnsiTheme="majorBidi" w:cstheme="majorBidi"/>
          <w:sz w:val="22"/>
        </w:rPr>
        <w:t xml:space="preserve">) </w:t>
      </w:r>
      <w:r w:rsidRPr="00247F5C">
        <w:rPr>
          <w:rStyle w:val="normaltextrun"/>
          <w:rFonts w:asciiTheme="majorBidi" w:hAnsiTheme="majorBidi" w:cstheme="majorBidi"/>
          <w:b/>
          <w:bCs/>
          <w:sz w:val="22"/>
        </w:rPr>
        <w:t>Protein sample dilutions for the sELISA protocol</w:t>
      </w:r>
      <w:r w:rsidRPr="00247F5C">
        <w:rPr>
          <w:rStyle w:val="normaltextrun"/>
          <w:rFonts w:asciiTheme="majorBidi" w:hAnsiTheme="majorBidi" w:cstheme="majorBidi"/>
          <w:sz w:val="22"/>
        </w:rPr>
        <w:t>. Sample dilutions used for soluble and insoluble mAβ measurements.</w:t>
      </w:r>
      <w:r w:rsidRPr="00247F5C">
        <w:rPr>
          <w:rFonts w:asciiTheme="majorBidi" w:hAnsiTheme="majorBidi" w:cstheme="majorBidi"/>
          <w:sz w:val="22"/>
        </w:rPr>
        <w:t xml:space="preserve"> (</w:t>
      </w:r>
      <w:r w:rsidR="005A55A1">
        <w:rPr>
          <w:rFonts w:asciiTheme="majorBidi" w:hAnsiTheme="majorBidi" w:cstheme="majorBidi"/>
          <w:b/>
          <w:bCs/>
          <w:sz w:val="22"/>
        </w:rPr>
        <w:t>d</w:t>
      </w:r>
      <w:r w:rsidRPr="00247F5C">
        <w:rPr>
          <w:rFonts w:asciiTheme="majorBidi" w:hAnsiTheme="majorBidi" w:cstheme="majorBidi"/>
          <w:sz w:val="22"/>
        </w:rPr>
        <w:t>-</w:t>
      </w:r>
      <w:r w:rsidR="005A55A1">
        <w:rPr>
          <w:rFonts w:asciiTheme="majorBidi" w:hAnsiTheme="majorBidi" w:cstheme="majorBidi"/>
          <w:b/>
          <w:bCs/>
          <w:sz w:val="22"/>
        </w:rPr>
        <w:t>f</w:t>
      </w:r>
      <w:r w:rsidRPr="00247F5C">
        <w:rPr>
          <w:rFonts w:asciiTheme="majorBidi" w:hAnsiTheme="majorBidi" w:cstheme="majorBidi"/>
          <w:sz w:val="22"/>
        </w:rPr>
        <w:t xml:space="preserve">) </w:t>
      </w:r>
      <w:r w:rsidRPr="00247F5C">
        <w:rPr>
          <w:rStyle w:val="normaltextrun"/>
          <w:rFonts w:asciiTheme="majorBidi" w:hAnsiTheme="majorBidi" w:cstheme="majorBidi"/>
          <w:b/>
          <w:bCs/>
          <w:sz w:val="22"/>
        </w:rPr>
        <w:t>Assay validation</w:t>
      </w:r>
      <w:r w:rsidRPr="00247F5C">
        <w:rPr>
          <w:rStyle w:val="normaltextrun"/>
          <w:rFonts w:asciiTheme="majorBidi" w:hAnsiTheme="majorBidi" w:cstheme="majorBidi"/>
          <w:sz w:val="22"/>
        </w:rPr>
        <w:t>.</w:t>
      </w:r>
      <w:r w:rsidRPr="00247F5C">
        <w:rPr>
          <w:rFonts w:asciiTheme="majorBidi" w:hAnsiTheme="majorBidi" w:cstheme="majorBidi"/>
          <w:sz w:val="22"/>
        </w:rPr>
        <w:t xml:space="preserve"> (</w:t>
      </w:r>
      <w:r w:rsidR="005A55A1">
        <w:rPr>
          <w:rFonts w:asciiTheme="majorBidi" w:hAnsiTheme="majorBidi" w:cstheme="majorBidi"/>
          <w:b/>
          <w:bCs/>
          <w:sz w:val="22"/>
        </w:rPr>
        <w:t>d</w:t>
      </w:r>
      <w:r w:rsidRPr="00247F5C">
        <w:rPr>
          <w:rFonts w:asciiTheme="majorBidi" w:hAnsiTheme="majorBidi" w:cstheme="majorBidi"/>
          <w:sz w:val="22"/>
        </w:rPr>
        <w:t xml:space="preserve">) </w:t>
      </w:r>
      <w:r w:rsidRPr="00247F5C">
        <w:rPr>
          <w:rStyle w:val="normaltextrun"/>
          <w:rFonts w:asciiTheme="majorBidi" w:hAnsiTheme="majorBidi" w:cstheme="majorBidi"/>
          <w:sz w:val="22"/>
        </w:rPr>
        <w:t>Representative standard curves generated with recombinant Aβ peptides for brain measurements: (</w:t>
      </w:r>
      <w:r w:rsidR="005A55A1">
        <w:rPr>
          <w:rStyle w:val="normaltextrun"/>
          <w:rFonts w:asciiTheme="majorBidi" w:hAnsiTheme="majorBidi" w:cstheme="majorBidi"/>
          <w:b/>
          <w:bCs/>
          <w:sz w:val="22"/>
        </w:rPr>
        <w:t>d</w:t>
      </w:r>
      <w:r w:rsidRPr="00247F5C">
        <w:rPr>
          <w:rStyle w:val="normaltextrun"/>
          <w:rFonts w:asciiTheme="majorBidi" w:hAnsiTheme="majorBidi" w:cstheme="majorBidi"/>
          <w:b/>
          <w:bCs/>
          <w:sz w:val="22"/>
          <w:vertAlign w:val="subscript"/>
        </w:rPr>
        <w:t>1</w:t>
      </w:r>
      <w:r w:rsidRPr="00247F5C">
        <w:rPr>
          <w:rStyle w:val="normaltextrun"/>
          <w:rFonts w:asciiTheme="majorBidi" w:hAnsiTheme="majorBidi" w:cstheme="majorBidi"/>
          <w:sz w:val="22"/>
        </w:rPr>
        <w:t>) mAβ</w:t>
      </w:r>
      <w:r w:rsidRPr="00247F5C">
        <w:rPr>
          <w:rStyle w:val="normaltextrun"/>
          <w:rFonts w:asciiTheme="majorBidi" w:hAnsiTheme="majorBidi" w:cstheme="majorBidi"/>
          <w:sz w:val="22"/>
          <w:vertAlign w:val="subscript"/>
        </w:rPr>
        <w:t xml:space="preserve">40 </w:t>
      </w:r>
      <w:r w:rsidRPr="00247F5C">
        <w:rPr>
          <w:rFonts w:asciiTheme="majorBidi" w:hAnsiTheme="majorBidi" w:cstheme="majorBidi"/>
          <w:sz w:val="22"/>
        </w:rPr>
        <w:t>(</w:t>
      </w:r>
      <w:r w:rsidRPr="00247F5C">
        <w:rPr>
          <w:rFonts w:asciiTheme="majorBidi" w:hAnsiTheme="majorBidi" w:cstheme="majorBidi"/>
          <w:i/>
          <w:iCs/>
          <w:sz w:val="22"/>
        </w:rPr>
        <w:t>R</w:t>
      </w:r>
      <w:r w:rsidRPr="00247F5C">
        <w:rPr>
          <w:rFonts w:asciiTheme="majorBidi" w:hAnsiTheme="majorBidi" w:cstheme="majorBidi"/>
          <w:sz w:val="22"/>
        </w:rPr>
        <w:t>² = 0.98)</w:t>
      </w:r>
      <w:r w:rsidRPr="00247F5C">
        <w:rPr>
          <w:rStyle w:val="normaltextrun"/>
          <w:rFonts w:asciiTheme="majorBidi" w:hAnsiTheme="majorBidi" w:cstheme="majorBidi"/>
          <w:sz w:val="22"/>
        </w:rPr>
        <w:t>, (</w:t>
      </w:r>
      <w:r w:rsidR="005A55A1">
        <w:rPr>
          <w:rStyle w:val="normaltextrun"/>
          <w:rFonts w:asciiTheme="majorBidi" w:hAnsiTheme="majorBidi" w:cstheme="majorBidi"/>
          <w:b/>
          <w:bCs/>
          <w:sz w:val="22"/>
        </w:rPr>
        <w:t>d</w:t>
      </w:r>
      <w:r w:rsidRPr="00247F5C">
        <w:rPr>
          <w:rStyle w:val="normaltextrun"/>
          <w:rFonts w:asciiTheme="majorBidi" w:hAnsiTheme="majorBidi" w:cstheme="majorBidi"/>
          <w:b/>
          <w:bCs/>
          <w:sz w:val="22"/>
          <w:vertAlign w:val="subscript"/>
        </w:rPr>
        <w:t>2</w:t>
      </w:r>
      <w:r w:rsidRPr="00247F5C">
        <w:rPr>
          <w:rStyle w:val="normaltextrun"/>
          <w:rFonts w:asciiTheme="majorBidi" w:hAnsiTheme="majorBidi" w:cstheme="majorBidi"/>
          <w:sz w:val="22"/>
        </w:rPr>
        <w:t>) mAβ</w:t>
      </w:r>
      <w:r w:rsidRPr="00247F5C">
        <w:rPr>
          <w:rStyle w:val="normaltextrun"/>
          <w:rFonts w:asciiTheme="majorBidi" w:hAnsiTheme="majorBidi" w:cstheme="majorBidi"/>
          <w:sz w:val="22"/>
          <w:vertAlign w:val="subscript"/>
        </w:rPr>
        <w:t>42</w:t>
      </w:r>
      <w:r w:rsidRPr="00247F5C">
        <w:rPr>
          <w:rStyle w:val="normaltextrun"/>
          <w:rFonts w:asciiTheme="majorBidi" w:hAnsiTheme="majorBidi" w:cstheme="majorBidi"/>
          <w:sz w:val="22"/>
        </w:rPr>
        <w:t xml:space="preserve"> </w:t>
      </w:r>
      <w:r w:rsidRPr="00247F5C">
        <w:rPr>
          <w:rFonts w:asciiTheme="majorBidi" w:hAnsiTheme="majorBidi" w:cstheme="majorBidi"/>
          <w:sz w:val="22"/>
        </w:rPr>
        <w:t>(</w:t>
      </w:r>
      <w:r w:rsidRPr="00247F5C">
        <w:rPr>
          <w:rFonts w:asciiTheme="majorBidi" w:hAnsiTheme="majorBidi" w:cstheme="majorBidi"/>
          <w:i/>
          <w:iCs/>
          <w:sz w:val="22"/>
        </w:rPr>
        <w:t>R</w:t>
      </w:r>
      <w:r w:rsidRPr="00247F5C">
        <w:rPr>
          <w:rFonts w:asciiTheme="majorBidi" w:hAnsiTheme="majorBidi" w:cstheme="majorBidi"/>
          <w:sz w:val="22"/>
        </w:rPr>
        <w:t>² = 0.99)</w:t>
      </w:r>
      <w:r w:rsidRPr="00247F5C">
        <w:rPr>
          <w:rStyle w:val="normaltextrun"/>
          <w:rFonts w:asciiTheme="majorBidi" w:hAnsiTheme="majorBidi" w:cstheme="majorBidi"/>
          <w:sz w:val="22"/>
        </w:rPr>
        <w:t xml:space="preserve">. </w:t>
      </w:r>
      <w:r w:rsidRPr="00247F5C">
        <w:rPr>
          <w:rFonts w:asciiTheme="majorBidi" w:hAnsiTheme="majorBidi" w:cstheme="majorBidi"/>
          <w:sz w:val="22"/>
        </w:rPr>
        <w:t>(</w:t>
      </w:r>
      <w:r w:rsidR="005A55A1">
        <w:rPr>
          <w:rFonts w:asciiTheme="majorBidi" w:hAnsiTheme="majorBidi" w:cstheme="majorBidi"/>
          <w:b/>
          <w:bCs/>
          <w:sz w:val="22"/>
        </w:rPr>
        <w:t>e</w:t>
      </w:r>
      <w:r w:rsidRPr="00247F5C">
        <w:rPr>
          <w:rFonts w:asciiTheme="majorBidi" w:hAnsiTheme="majorBidi" w:cstheme="majorBidi"/>
          <w:sz w:val="22"/>
        </w:rPr>
        <w:t xml:space="preserve">) </w:t>
      </w:r>
      <w:r w:rsidRPr="00247F5C">
        <w:rPr>
          <w:rFonts w:asciiTheme="majorBidi" w:hAnsiTheme="majorBidi" w:cstheme="majorBidi"/>
          <w:b/>
          <w:bCs/>
          <w:sz w:val="22"/>
        </w:rPr>
        <w:t>Assessment of cross</w:t>
      </w:r>
      <w:r w:rsidRPr="00247F5C">
        <w:rPr>
          <w:rFonts w:asciiTheme="majorBidi" w:hAnsiTheme="majorBidi" w:cstheme="majorBidi"/>
          <w:sz w:val="22"/>
        </w:rPr>
        <w:t>-</w:t>
      </w:r>
      <w:r w:rsidRPr="00247F5C">
        <w:rPr>
          <w:rFonts w:asciiTheme="majorBidi" w:hAnsiTheme="majorBidi" w:cstheme="majorBidi"/>
          <w:b/>
          <w:bCs/>
          <w:sz w:val="22"/>
        </w:rPr>
        <w:t>reactivity between the mAβ</w:t>
      </w:r>
      <w:r w:rsidRPr="00247F5C">
        <w:rPr>
          <w:rFonts w:asciiTheme="majorBidi" w:hAnsiTheme="majorBidi" w:cstheme="majorBidi"/>
          <w:b/>
          <w:bCs/>
          <w:sz w:val="22"/>
          <w:vertAlign w:val="subscript"/>
        </w:rPr>
        <w:t>40</w:t>
      </w:r>
      <w:r w:rsidRPr="00247F5C">
        <w:rPr>
          <w:rFonts w:asciiTheme="majorBidi" w:hAnsiTheme="majorBidi" w:cstheme="majorBidi"/>
          <w:b/>
          <w:bCs/>
          <w:sz w:val="22"/>
        </w:rPr>
        <w:t xml:space="preserve"> and mAβ</w:t>
      </w:r>
      <w:r w:rsidRPr="00247F5C">
        <w:rPr>
          <w:rFonts w:asciiTheme="majorBidi" w:hAnsiTheme="majorBidi" w:cstheme="majorBidi"/>
          <w:b/>
          <w:bCs/>
          <w:sz w:val="22"/>
          <w:vertAlign w:val="subscript"/>
        </w:rPr>
        <w:t>42</w:t>
      </w:r>
      <w:r w:rsidRPr="00247F5C">
        <w:rPr>
          <w:rFonts w:asciiTheme="majorBidi" w:hAnsiTheme="majorBidi" w:cstheme="majorBidi"/>
          <w:b/>
          <w:bCs/>
          <w:sz w:val="22"/>
        </w:rPr>
        <w:t xml:space="preserve"> assays</w:t>
      </w:r>
      <w:r w:rsidRPr="00247F5C">
        <w:rPr>
          <w:rFonts w:asciiTheme="majorBidi" w:hAnsiTheme="majorBidi" w:cstheme="majorBidi"/>
          <w:sz w:val="22"/>
        </w:rPr>
        <w:t xml:space="preserve">. Recombinant </w:t>
      </w:r>
      <w:r w:rsidRPr="00247F5C">
        <w:rPr>
          <w:rStyle w:val="normaltextrun"/>
          <w:rFonts w:asciiTheme="majorBidi" w:hAnsiTheme="majorBidi" w:cstheme="majorBidi"/>
          <w:sz w:val="22"/>
        </w:rPr>
        <w:t>mAβ</w:t>
      </w:r>
      <w:r w:rsidRPr="00247F5C">
        <w:rPr>
          <w:rStyle w:val="normaltextrun"/>
          <w:rFonts w:asciiTheme="majorBidi" w:hAnsiTheme="majorBidi" w:cstheme="majorBidi"/>
          <w:sz w:val="22"/>
          <w:vertAlign w:val="subscript"/>
        </w:rPr>
        <w:t xml:space="preserve">42 </w:t>
      </w:r>
      <w:r w:rsidRPr="00247F5C">
        <w:rPr>
          <w:rStyle w:val="normaltextrun"/>
          <w:rFonts w:asciiTheme="majorBidi" w:hAnsiTheme="majorBidi" w:cstheme="majorBidi"/>
          <w:sz w:val="22"/>
        </w:rPr>
        <w:t>was tested in the mAβ</w:t>
      </w:r>
      <w:r w:rsidRPr="00247F5C">
        <w:rPr>
          <w:rStyle w:val="normaltextrun"/>
          <w:rFonts w:asciiTheme="majorBidi" w:hAnsiTheme="majorBidi" w:cstheme="majorBidi"/>
          <w:sz w:val="22"/>
          <w:vertAlign w:val="subscript"/>
        </w:rPr>
        <w:t>40</w:t>
      </w:r>
      <w:r w:rsidRPr="00247F5C">
        <w:rPr>
          <w:rStyle w:val="normaltextrun"/>
          <w:rFonts w:asciiTheme="majorBidi" w:hAnsiTheme="majorBidi" w:cstheme="majorBidi"/>
          <w:sz w:val="22"/>
        </w:rPr>
        <w:t xml:space="preserve"> assay and recombinant mAβ</w:t>
      </w:r>
      <w:r w:rsidRPr="00247F5C">
        <w:rPr>
          <w:rStyle w:val="normaltextrun"/>
          <w:rFonts w:asciiTheme="majorBidi" w:hAnsiTheme="majorBidi" w:cstheme="majorBidi"/>
          <w:sz w:val="22"/>
          <w:vertAlign w:val="subscript"/>
        </w:rPr>
        <w:t>40</w:t>
      </w:r>
      <w:r w:rsidRPr="00247F5C">
        <w:rPr>
          <w:rStyle w:val="normaltextrun"/>
          <w:rFonts w:asciiTheme="majorBidi" w:hAnsiTheme="majorBidi" w:cstheme="majorBidi"/>
          <w:sz w:val="22"/>
        </w:rPr>
        <w:t xml:space="preserve"> in the mAβ</w:t>
      </w:r>
      <w:r w:rsidRPr="00247F5C">
        <w:rPr>
          <w:rStyle w:val="normaltextrun"/>
          <w:rFonts w:asciiTheme="majorBidi" w:hAnsiTheme="majorBidi" w:cstheme="majorBidi"/>
          <w:sz w:val="22"/>
          <w:vertAlign w:val="subscript"/>
        </w:rPr>
        <w:t xml:space="preserve">42 </w:t>
      </w:r>
      <w:r w:rsidRPr="00247F5C">
        <w:rPr>
          <w:rStyle w:val="normaltextrun"/>
          <w:rFonts w:asciiTheme="majorBidi" w:hAnsiTheme="majorBidi" w:cstheme="majorBidi"/>
          <w:sz w:val="22"/>
        </w:rPr>
        <w:t>assay at 1 μg/ml. Signals generated by the non-target isoform were 5-14-fold lower than those generated by the corresponding target isoform, supporting preferential isoform detection.</w:t>
      </w:r>
      <w:r w:rsidRPr="00247F5C">
        <w:rPr>
          <w:rFonts w:asciiTheme="majorBidi" w:hAnsiTheme="majorBidi" w:cstheme="majorBidi"/>
          <w:sz w:val="22"/>
        </w:rPr>
        <w:t xml:space="preserve"> (</w:t>
      </w:r>
      <w:r w:rsidR="005A55A1">
        <w:rPr>
          <w:rFonts w:asciiTheme="majorBidi" w:hAnsiTheme="majorBidi" w:cstheme="majorBidi"/>
          <w:b/>
          <w:bCs/>
          <w:sz w:val="22"/>
        </w:rPr>
        <w:t>f</w:t>
      </w:r>
      <w:r w:rsidRPr="00247F5C">
        <w:rPr>
          <w:rFonts w:asciiTheme="majorBidi" w:hAnsiTheme="majorBidi" w:cstheme="majorBidi"/>
          <w:sz w:val="22"/>
        </w:rPr>
        <w:t xml:space="preserve">) </w:t>
      </w:r>
      <w:r w:rsidRPr="00247F5C">
        <w:rPr>
          <w:rStyle w:val="normaltextrun"/>
          <w:rFonts w:asciiTheme="majorBidi" w:hAnsiTheme="majorBidi" w:cstheme="majorBidi"/>
          <w:b/>
          <w:bCs/>
          <w:sz w:val="22"/>
        </w:rPr>
        <w:t>Assay controls</w:t>
      </w:r>
      <w:r w:rsidRPr="00247F5C">
        <w:rPr>
          <w:rStyle w:val="normaltextrun"/>
          <w:rFonts w:asciiTheme="majorBidi" w:hAnsiTheme="majorBidi" w:cstheme="majorBidi"/>
          <w:sz w:val="22"/>
        </w:rPr>
        <w:t>. Positive controls contained recombinant mAβ</w:t>
      </w:r>
      <w:r w:rsidRPr="00247F5C">
        <w:rPr>
          <w:rStyle w:val="normaltextrun"/>
          <w:rFonts w:asciiTheme="majorBidi" w:hAnsiTheme="majorBidi" w:cstheme="majorBidi"/>
          <w:sz w:val="22"/>
          <w:vertAlign w:val="subscript"/>
        </w:rPr>
        <w:t xml:space="preserve">40 </w:t>
      </w:r>
      <w:r w:rsidRPr="00247F5C">
        <w:rPr>
          <w:rStyle w:val="normaltextrun"/>
          <w:rFonts w:asciiTheme="majorBidi" w:hAnsiTheme="majorBidi" w:cstheme="majorBidi"/>
          <w:sz w:val="22"/>
        </w:rPr>
        <w:t>or mAβ</w:t>
      </w:r>
      <w:r w:rsidRPr="00247F5C">
        <w:rPr>
          <w:rStyle w:val="normaltextrun"/>
          <w:rFonts w:asciiTheme="majorBidi" w:hAnsiTheme="majorBidi" w:cstheme="majorBidi"/>
          <w:sz w:val="22"/>
          <w:vertAlign w:val="subscript"/>
        </w:rPr>
        <w:t xml:space="preserve">42 </w:t>
      </w:r>
      <w:r w:rsidRPr="00247F5C">
        <w:rPr>
          <w:rStyle w:val="normaltextrun"/>
          <w:rFonts w:asciiTheme="majorBidi" w:hAnsiTheme="majorBidi" w:cstheme="majorBidi"/>
          <w:sz w:val="22"/>
        </w:rPr>
        <w:t xml:space="preserve">peptide at 1 μg/ml. Negative controls omitted the capture antibody, detection antibody, or target peptide. </w:t>
      </w:r>
      <w:r w:rsidRPr="00247F5C">
        <w:rPr>
          <w:rFonts w:asciiTheme="majorBidi" w:hAnsiTheme="majorBidi" w:cstheme="majorBidi"/>
          <w:sz w:val="22"/>
        </w:rPr>
        <w:t>Detectable signal was observed only when all assay components were present.</w:t>
      </w: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Pr="00247F5C" w:rsidRDefault="00EC2D33" w:rsidP="00EF36DB">
      <w:pPr>
        <w:spacing w:line="480" w:lineRule="auto"/>
        <w:jc w:val="both"/>
        <w:rPr>
          <w:rFonts w:asciiTheme="majorBidi" w:hAnsiTheme="majorBidi" w:cstheme="majorBidi"/>
          <w:sz w:val="22"/>
        </w:rPr>
      </w:pPr>
      <w:r w:rsidRPr="00EC2D33">
        <w:rPr>
          <w:noProof/>
          <w:lang w:bidi="he-IL"/>
        </w:rPr>
        <w:drawing>
          <wp:inline distT="0" distB="0" distL="0" distR="0">
            <wp:extent cx="6583680" cy="3176047"/>
            <wp:effectExtent l="0" t="0" r="7620" b="5715"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3680" cy="3176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3AD9" w:rsidRPr="00247F5C">
        <w:rPr>
          <w:rFonts w:asciiTheme="majorBidi" w:hAnsiTheme="majorBidi" w:cstheme="majorBidi"/>
          <w:b/>
          <w:bCs/>
          <w:sz w:val="22"/>
        </w:rPr>
        <w:t>Fig</w:t>
      </w:r>
      <w:r w:rsidR="00EF36DB" w:rsidRPr="00EF36DB">
        <w:rPr>
          <w:rFonts w:asciiTheme="majorBidi" w:hAnsiTheme="majorBidi" w:cstheme="majorBidi"/>
          <w:sz w:val="22"/>
        </w:rPr>
        <w:t>.</w:t>
      </w:r>
      <w:r w:rsidR="007A3AD9" w:rsidRPr="00247F5C">
        <w:rPr>
          <w:rFonts w:asciiTheme="majorBidi" w:hAnsiTheme="majorBidi" w:cstheme="majorBidi"/>
          <w:b/>
          <w:bCs/>
          <w:sz w:val="22"/>
        </w:rPr>
        <w:t xml:space="preserve"> S3</w:t>
      </w:r>
      <w:r w:rsidR="007A3AD9" w:rsidRPr="00247F5C">
        <w:rPr>
          <w:rFonts w:asciiTheme="majorBidi" w:eastAsiaTheme="majorEastAsia" w:hAnsiTheme="majorBidi" w:cstheme="majorBidi"/>
          <w:sz w:val="22"/>
        </w:rPr>
        <w:t>.</w:t>
      </w:r>
      <w:r w:rsidR="007A3AD9" w:rsidRPr="00247F5C">
        <w:rPr>
          <w:rFonts w:asciiTheme="majorBidi" w:eastAsiaTheme="majorEastAsia" w:hAnsiTheme="majorBidi" w:cstheme="majorBidi"/>
          <w:b/>
          <w:bCs/>
          <w:sz w:val="22"/>
        </w:rPr>
        <w:t xml:space="preserve"> Comparison of </w:t>
      </w:r>
      <w:r w:rsidR="005A55A1">
        <w:rPr>
          <w:rFonts w:asciiTheme="majorBidi" w:eastAsiaTheme="majorEastAsia" w:hAnsiTheme="majorBidi" w:cstheme="majorBidi"/>
          <w:b/>
          <w:bCs/>
          <w:sz w:val="22"/>
        </w:rPr>
        <w:t>a</w:t>
      </w:r>
      <w:r w:rsidR="007A3AD9" w:rsidRPr="00247F5C">
        <w:rPr>
          <w:rFonts w:asciiTheme="majorBidi" w:eastAsiaTheme="majorEastAsia" w:hAnsiTheme="majorBidi" w:cstheme="majorBidi"/>
          <w:b/>
          <w:bCs/>
          <w:sz w:val="22"/>
        </w:rPr>
        <w:t xml:space="preserve">myloid </w:t>
      </w:r>
      <w:r w:rsidR="005A55A1">
        <w:rPr>
          <w:rFonts w:asciiTheme="majorBidi" w:eastAsiaTheme="majorEastAsia" w:hAnsiTheme="majorBidi" w:cstheme="majorBidi"/>
          <w:b/>
          <w:bCs/>
          <w:sz w:val="22"/>
        </w:rPr>
        <w:t>q</w:t>
      </w:r>
      <w:r w:rsidR="007A3AD9" w:rsidRPr="00247F5C">
        <w:rPr>
          <w:rFonts w:asciiTheme="majorBidi" w:eastAsiaTheme="majorEastAsia" w:hAnsiTheme="majorBidi" w:cstheme="majorBidi"/>
          <w:b/>
          <w:bCs/>
          <w:sz w:val="22"/>
        </w:rPr>
        <w:t xml:space="preserve">uantification </w:t>
      </w:r>
      <w:r w:rsidR="005A55A1">
        <w:rPr>
          <w:rFonts w:asciiTheme="majorBidi" w:eastAsiaTheme="majorEastAsia" w:hAnsiTheme="majorBidi" w:cstheme="majorBidi"/>
          <w:b/>
          <w:bCs/>
          <w:sz w:val="22"/>
        </w:rPr>
        <w:t>m</w:t>
      </w:r>
      <w:r w:rsidR="007A3AD9" w:rsidRPr="00247F5C">
        <w:rPr>
          <w:rFonts w:asciiTheme="majorBidi" w:eastAsiaTheme="majorEastAsia" w:hAnsiTheme="majorBidi" w:cstheme="majorBidi"/>
          <w:b/>
          <w:bCs/>
          <w:sz w:val="22"/>
        </w:rPr>
        <w:t>ethods</w:t>
      </w:r>
      <w:r w:rsidR="007A3AD9" w:rsidRPr="00247F5C">
        <w:rPr>
          <w:rFonts w:asciiTheme="majorBidi" w:eastAsiaTheme="majorEastAsia" w:hAnsiTheme="majorBidi" w:cstheme="majorBidi"/>
          <w:sz w:val="22"/>
        </w:rPr>
        <w:t>.</w:t>
      </w:r>
      <w:r w:rsidR="007A3AD9" w:rsidRPr="00247F5C">
        <w:rPr>
          <w:rFonts w:asciiTheme="majorBidi" w:eastAsiaTheme="majorEastAsia" w:hAnsiTheme="majorBidi" w:cstheme="majorBidi"/>
          <w:b/>
          <w:bCs/>
          <w:sz w:val="22"/>
        </w:rPr>
        <w:t xml:space="preserve"> </w:t>
      </w:r>
      <w:r w:rsidR="007A3AD9" w:rsidRPr="00247F5C">
        <w:rPr>
          <w:rFonts w:asciiTheme="majorBidi" w:eastAsiaTheme="majorEastAsia" w:hAnsiTheme="majorBidi" w:cstheme="majorBidi"/>
          <w:sz w:val="22"/>
        </w:rPr>
        <w:t>Comparison of commonly used methods for Aβ quantification, summarizing their principal advantages, limitations, and suitability for measuring Aβ isoforms in AD and DS mouse models.</w:t>
      </w: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rtl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rtl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rtl/>
          <w:lang w:bidi="he-IL"/>
        </w:rPr>
      </w:pPr>
    </w:p>
    <w:p w:rsidR="003102CD" w:rsidRDefault="003102CD" w:rsidP="005A55A1">
      <w:pPr>
        <w:pStyle w:val="1"/>
        <w:spacing w:line="480" w:lineRule="auto"/>
        <w:jc w:val="both"/>
        <w:rPr>
          <w:rFonts w:asciiTheme="majorBidi" w:hAnsiTheme="majorBidi"/>
          <w:color w:val="auto"/>
          <w:sz w:val="22"/>
          <w:szCs w:val="22"/>
        </w:rPr>
      </w:pPr>
      <w:r w:rsidRPr="003102CD">
        <w:rPr>
          <w:noProof/>
          <w:lang w:bidi="he-IL"/>
        </w:rPr>
        <w:lastRenderedPageBreak/>
        <w:drawing>
          <wp:inline distT="0" distB="0" distL="0" distR="0">
            <wp:extent cx="6583680" cy="3174735"/>
            <wp:effectExtent l="0" t="0" r="7620" b="6985"/>
            <wp:docPr id="8" name="תמונה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3680" cy="317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AD9" w:rsidRPr="00405166" w:rsidRDefault="007A3AD9" w:rsidP="00EF36DB">
      <w:pPr>
        <w:pStyle w:val="1"/>
        <w:spacing w:before="0" w:line="480" w:lineRule="auto"/>
        <w:jc w:val="both"/>
        <w:rPr>
          <w:rFonts w:asciiTheme="majorBidi" w:hAnsiTheme="majorBidi"/>
          <w:b w:val="0"/>
          <w:bCs w:val="0"/>
          <w:color w:val="auto"/>
          <w:sz w:val="22"/>
          <w:szCs w:val="22"/>
        </w:rPr>
      </w:pPr>
      <w:r w:rsidRPr="00405166">
        <w:rPr>
          <w:rFonts w:asciiTheme="majorBidi" w:hAnsiTheme="majorBidi"/>
          <w:color w:val="auto"/>
          <w:sz w:val="22"/>
          <w:szCs w:val="22"/>
        </w:rPr>
        <w:t>Fig</w:t>
      </w:r>
      <w:r w:rsidR="00EF36DB" w:rsidRPr="00EF36DB">
        <w:rPr>
          <w:rFonts w:asciiTheme="majorBidi" w:hAnsiTheme="majorBidi"/>
          <w:b w:val="0"/>
          <w:bCs w:val="0"/>
          <w:color w:val="auto"/>
          <w:sz w:val="22"/>
          <w:szCs w:val="22"/>
        </w:rPr>
        <w:t>.</w:t>
      </w:r>
      <w:r w:rsidRPr="00405166">
        <w:rPr>
          <w:rFonts w:asciiTheme="majorBidi" w:hAnsiTheme="majorBidi"/>
          <w:color w:val="auto"/>
          <w:sz w:val="22"/>
          <w:szCs w:val="22"/>
        </w:rPr>
        <w:t xml:space="preserve"> S4</w:t>
      </w:r>
      <w:r w:rsidRPr="00405166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. </w:t>
      </w:r>
      <w:r w:rsidRPr="00405166">
        <w:rPr>
          <w:rFonts w:asciiTheme="majorBidi" w:hAnsiTheme="majorBidi"/>
          <w:color w:val="auto"/>
          <w:sz w:val="22"/>
          <w:szCs w:val="22"/>
        </w:rPr>
        <w:t xml:space="preserve">Flow </w:t>
      </w:r>
      <w:r w:rsidR="005A55A1">
        <w:rPr>
          <w:rFonts w:asciiTheme="majorBidi" w:hAnsiTheme="majorBidi"/>
          <w:color w:val="auto"/>
          <w:sz w:val="22"/>
          <w:szCs w:val="22"/>
        </w:rPr>
        <w:t>c</w:t>
      </w:r>
      <w:r w:rsidRPr="00405166">
        <w:rPr>
          <w:rFonts w:asciiTheme="majorBidi" w:hAnsiTheme="majorBidi"/>
          <w:color w:val="auto"/>
          <w:sz w:val="22"/>
          <w:szCs w:val="22"/>
        </w:rPr>
        <w:t xml:space="preserve">ytometry </w:t>
      </w:r>
      <w:r w:rsidR="005A55A1">
        <w:rPr>
          <w:rFonts w:asciiTheme="majorBidi" w:hAnsiTheme="majorBidi"/>
          <w:color w:val="auto"/>
          <w:sz w:val="22"/>
          <w:szCs w:val="22"/>
        </w:rPr>
        <w:t>a</w:t>
      </w:r>
      <w:r w:rsidRPr="00405166">
        <w:rPr>
          <w:rFonts w:asciiTheme="majorBidi" w:hAnsiTheme="majorBidi"/>
          <w:color w:val="auto"/>
          <w:sz w:val="22"/>
          <w:szCs w:val="22"/>
        </w:rPr>
        <w:t xml:space="preserve">ntibody </w:t>
      </w:r>
      <w:r w:rsidR="005A55A1">
        <w:rPr>
          <w:rFonts w:asciiTheme="majorBidi" w:hAnsiTheme="majorBidi"/>
          <w:color w:val="auto"/>
          <w:sz w:val="22"/>
          <w:szCs w:val="22"/>
        </w:rPr>
        <w:t>p</w:t>
      </w:r>
      <w:r w:rsidRPr="00405166">
        <w:rPr>
          <w:rFonts w:asciiTheme="majorBidi" w:hAnsiTheme="majorBidi"/>
          <w:color w:val="auto"/>
          <w:sz w:val="22"/>
          <w:szCs w:val="22"/>
        </w:rPr>
        <w:t xml:space="preserve">anel and </w:t>
      </w:r>
      <w:r w:rsidR="005A55A1">
        <w:rPr>
          <w:rFonts w:asciiTheme="majorBidi" w:hAnsiTheme="majorBidi"/>
          <w:color w:val="auto"/>
          <w:sz w:val="22"/>
          <w:szCs w:val="22"/>
        </w:rPr>
        <w:t>g</w:t>
      </w:r>
      <w:r w:rsidRPr="00405166">
        <w:rPr>
          <w:rFonts w:asciiTheme="majorBidi" w:hAnsiTheme="majorBidi"/>
          <w:color w:val="auto"/>
          <w:sz w:val="22"/>
          <w:szCs w:val="22"/>
        </w:rPr>
        <w:t xml:space="preserve">ating </w:t>
      </w:r>
      <w:r w:rsidR="005A55A1">
        <w:rPr>
          <w:rFonts w:asciiTheme="majorBidi" w:hAnsiTheme="majorBidi"/>
          <w:color w:val="auto"/>
          <w:sz w:val="22"/>
          <w:szCs w:val="22"/>
        </w:rPr>
        <w:t>s</w:t>
      </w:r>
      <w:r w:rsidRPr="00405166">
        <w:rPr>
          <w:rFonts w:asciiTheme="majorBidi" w:hAnsiTheme="majorBidi"/>
          <w:color w:val="auto"/>
          <w:sz w:val="22"/>
          <w:szCs w:val="22"/>
        </w:rPr>
        <w:t xml:space="preserve">trategy for </w:t>
      </w:r>
      <w:r w:rsidR="005A55A1">
        <w:rPr>
          <w:rFonts w:asciiTheme="majorBidi" w:hAnsiTheme="majorBidi"/>
          <w:color w:val="auto"/>
          <w:sz w:val="22"/>
          <w:szCs w:val="22"/>
        </w:rPr>
        <w:t>a</w:t>
      </w:r>
      <w:r w:rsidRPr="00405166">
        <w:rPr>
          <w:rFonts w:asciiTheme="majorBidi" w:hAnsiTheme="majorBidi"/>
          <w:color w:val="auto"/>
          <w:sz w:val="22"/>
          <w:szCs w:val="22"/>
        </w:rPr>
        <w:t xml:space="preserve">daptive </w:t>
      </w:r>
      <w:r w:rsidR="005A55A1">
        <w:rPr>
          <w:rFonts w:asciiTheme="majorBidi" w:hAnsiTheme="majorBidi"/>
          <w:color w:val="auto"/>
          <w:sz w:val="22"/>
          <w:szCs w:val="22"/>
        </w:rPr>
        <w:t>i</w:t>
      </w:r>
      <w:r w:rsidRPr="00405166">
        <w:rPr>
          <w:rFonts w:asciiTheme="majorBidi" w:hAnsiTheme="majorBidi"/>
          <w:color w:val="auto"/>
          <w:sz w:val="22"/>
          <w:szCs w:val="22"/>
        </w:rPr>
        <w:t xml:space="preserve">mmune </w:t>
      </w:r>
      <w:r w:rsidR="005A55A1">
        <w:rPr>
          <w:rFonts w:asciiTheme="majorBidi" w:hAnsiTheme="majorBidi"/>
          <w:color w:val="auto"/>
          <w:sz w:val="22"/>
          <w:szCs w:val="22"/>
        </w:rPr>
        <w:t>c</w:t>
      </w:r>
      <w:r w:rsidRPr="00405166">
        <w:rPr>
          <w:rFonts w:asciiTheme="majorBidi" w:hAnsiTheme="majorBidi"/>
          <w:color w:val="auto"/>
          <w:sz w:val="22"/>
          <w:szCs w:val="22"/>
        </w:rPr>
        <w:t xml:space="preserve">ell </w:t>
      </w:r>
      <w:r w:rsidR="005A55A1">
        <w:rPr>
          <w:rFonts w:asciiTheme="majorBidi" w:hAnsiTheme="majorBidi"/>
          <w:color w:val="auto"/>
          <w:sz w:val="22"/>
          <w:szCs w:val="22"/>
        </w:rPr>
        <w:t>p</w:t>
      </w:r>
      <w:r w:rsidRPr="00405166">
        <w:rPr>
          <w:rFonts w:asciiTheme="majorBidi" w:hAnsiTheme="majorBidi"/>
          <w:color w:val="auto"/>
          <w:sz w:val="22"/>
          <w:szCs w:val="22"/>
        </w:rPr>
        <w:t>rofiling</w:t>
      </w:r>
      <w:r w:rsidRPr="00405166">
        <w:rPr>
          <w:rFonts w:asciiTheme="majorBidi" w:hAnsiTheme="majorBidi"/>
          <w:b w:val="0"/>
          <w:bCs w:val="0"/>
          <w:color w:val="auto"/>
          <w:sz w:val="22"/>
          <w:szCs w:val="22"/>
        </w:rPr>
        <w:t>.</w:t>
      </w:r>
      <w:r w:rsidRPr="00405166">
        <w:rPr>
          <w:rFonts w:asciiTheme="majorBidi" w:hAnsiTheme="majorBidi"/>
          <w:color w:val="auto"/>
          <w:sz w:val="22"/>
          <w:szCs w:val="22"/>
        </w:rPr>
        <w:t xml:space="preserve"> </w:t>
      </w:r>
      <w:r w:rsidRPr="00405166">
        <w:rPr>
          <w:rFonts w:asciiTheme="majorBidi" w:hAnsiTheme="majorBidi"/>
          <w:b w:val="0"/>
          <w:bCs w:val="0"/>
          <w:color w:val="auto"/>
          <w:sz w:val="22"/>
          <w:szCs w:val="22"/>
        </w:rPr>
        <w:t>(</w:t>
      </w:r>
      <w:r w:rsidR="005A55A1">
        <w:rPr>
          <w:rFonts w:asciiTheme="majorBidi" w:hAnsiTheme="majorBidi"/>
          <w:color w:val="auto"/>
          <w:sz w:val="22"/>
          <w:szCs w:val="22"/>
        </w:rPr>
        <w:t>a</w:t>
      </w:r>
      <w:r w:rsidRPr="00405166">
        <w:rPr>
          <w:rFonts w:asciiTheme="majorBidi" w:hAnsiTheme="majorBidi"/>
          <w:b w:val="0"/>
          <w:bCs w:val="0"/>
          <w:color w:val="auto"/>
          <w:sz w:val="22"/>
          <w:szCs w:val="22"/>
        </w:rPr>
        <w:t>) Antibody panel for flow cytometry analysis. (</w:t>
      </w:r>
      <w:r w:rsidR="005A55A1">
        <w:rPr>
          <w:rFonts w:asciiTheme="majorBidi" w:hAnsiTheme="majorBidi"/>
          <w:color w:val="auto"/>
          <w:sz w:val="22"/>
          <w:szCs w:val="22"/>
        </w:rPr>
        <w:t>b</w:t>
      </w:r>
      <w:r w:rsidRPr="00405166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) Representative gating strategy used for adaptive immune cell profiling in </w:t>
      </w:r>
      <w:r w:rsidRPr="00405166">
        <w:rPr>
          <w:rFonts w:asciiTheme="majorBidi" w:hAnsiTheme="majorBidi"/>
          <w:b w:val="0"/>
          <w:bCs w:val="0"/>
          <w:color w:val="0070C0"/>
          <w:sz w:val="22"/>
          <w:szCs w:val="22"/>
        </w:rPr>
        <w:t>Figs. 3-4</w:t>
      </w:r>
      <w:r w:rsidRPr="00405166">
        <w:rPr>
          <w:rFonts w:asciiTheme="majorBidi" w:hAnsiTheme="majorBidi"/>
          <w:b w:val="0"/>
          <w:bCs w:val="0"/>
          <w:color w:val="auto"/>
          <w:sz w:val="22"/>
          <w:szCs w:val="22"/>
        </w:rPr>
        <w:t>, quantifying B, B1, B1a, B1b, B2, FO and  MZ cells, along with plasma cells, total CD3</w:t>
      </w:r>
      <w:r w:rsidRPr="00405166">
        <w:rPr>
          <w:rFonts w:asciiTheme="majorBidi" w:hAnsiTheme="majorBidi"/>
          <w:b w:val="0"/>
          <w:bCs w:val="0"/>
          <w:color w:val="auto"/>
          <w:sz w:val="22"/>
          <w:szCs w:val="22"/>
          <w:vertAlign w:val="superscript"/>
        </w:rPr>
        <w:t>+</w:t>
      </w:r>
      <w:r w:rsidRPr="00405166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T cells, CD4</w:t>
      </w:r>
      <w:r w:rsidRPr="00405166">
        <w:rPr>
          <w:rFonts w:asciiTheme="majorBidi" w:hAnsiTheme="majorBidi"/>
          <w:b w:val="0"/>
          <w:bCs w:val="0"/>
          <w:color w:val="auto"/>
          <w:sz w:val="22"/>
          <w:szCs w:val="22"/>
          <w:vertAlign w:val="superscript"/>
        </w:rPr>
        <w:t>+</w:t>
      </w:r>
      <w:r w:rsidRPr="00405166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T cells, CD8</w:t>
      </w:r>
      <w:r w:rsidRPr="00405166">
        <w:rPr>
          <w:rFonts w:asciiTheme="majorBidi" w:hAnsiTheme="majorBidi"/>
          <w:b w:val="0"/>
          <w:bCs w:val="0"/>
          <w:color w:val="auto"/>
          <w:sz w:val="22"/>
          <w:szCs w:val="22"/>
          <w:vertAlign w:val="superscript"/>
        </w:rPr>
        <w:t>+</w:t>
      </w:r>
      <w:r w:rsidRPr="00405166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T cells, and CD4</w:t>
      </w:r>
      <w:r w:rsidRPr="00405166">
        <w:rPr>
          <w:rFonts w:asciiTheme="majorBidi" w:hAnsiTheme="majorBidi"/>
          <w:b w:val="0"/>
          <w:bCs w:val="0"/>
          <w:color w:val="auto"/>
          <w:sz w:val="22"/>
          <w:szCs w:val="22"/>
          <w:vertAlign w:val="superscript"/>
        </w:rPr>
        <w:t xml:space="preserve">- </w:t>
      </w:r>
      <w:r w:rsidRPr="00405166">
        <w:rPr>
          <w:rFonts w:asciiTheme="majorBidi" w:hAnsiTheme="majorBidi"/>
          <w:b w:val="0"/>
          <w:bCs w:val="0"/>
          <w:color w:val="auto"/>
          <w:sz w:val="22"/>
          <w:szCs w:val="22"/>
        </w:rPr>
        <w:t>CD8</w:t>
      </w:r>
      <w:r w:rsidRPr="00405166">
        <w:rPr>
          <w:rFonts w:asciiTheme="majorBidi" w:hAnsiTheme="majorBidi"/>
          <w:b w:val="0"/>
          <w:bCs w:val="0"/>
          <w:color w:val="auto"/>
          <w:sz w:val="22"/>
          <w:szCs w:val="22"/>
          <w:vertAlign w:val="superscript"/>
        </w:rPr>
        <w:t xml:space="preserve">- </w:t>
      </w:r>
      <w:r w:rsidRPr="00405166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T cells. </w:t>
      </w: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pStyle w:val="1"/>
        <w:spacing w:line="480" w:lineRule="auto"/>
        <w:jc w:val="both"/>
        <w:rPr>
          <w:rFonts w:asciiTheme="majorBidi" w:hAnsiTheme="majorBidi"/>
          <w:color w:val="auto"/>
          <w:sz w:val="22"/>
          <w:szCs w:val="22"/>
        </w:rPr>
      </w:pPr>
      <w:r w:rsidRPr="006F0FC4">
        <w:rPr>
          <w:noProof/>
          <w:lang w:bidi="he-IL"/>
        </w:rPr>
        <w:lastRenderedPageBreak/>
        <w:drawing>
          <wp:inline distT="0" distB="0" distL="0" distR="0" wp14:anchorId="4F7A34BB" wp14:editId="1E45CB7E">
            <wp:extent cx="6583680" cy="3174688"/>
            <wp:effectExtent l="0" t="0" r="7620" b="6985"/>
            <wp:docPr id="57" name="תמונה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3680" cy="3174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AD9" w:rsidRPr="00C34F5B" w:rsidRDefault="007A3AD9" w:rsidP="00EF36DB">
      <w:pPr>
        <w:pStyle w:val="1"/>
        <w:spacing w:before="0" w:line="480" w:lineRule="auto"/>
        <w:jc w:val="both"/>
        <w:rPr>
          <w:rFonts w:asciiTheme="majorBidi" w:hAnsiTheme="majorBidi"/>
          <w:color w:val="auto"/>
          <w:sz w:val="22"/>
          <w:szCs w:val="22"/>
        </w:rPr>
      </w:pPr>
      <w:r w:rsidRPr="00247F5C">
        <w:rPr>
          <w:rFonts w:asciiTheme="majorBidi" w:hAnsiTheme="majorBidi"/>
          <w:color w:val="auto"/>
          <w:sz w:val="22"/>
          <w:szCs w:val="22"/>
        </w:rPr>
        <w:t xml:space="preserve"> </w:t>
      </w:r>
      <w:r w:rsidRPr="00C34F5B">
        <w:rPr>
          <w:rFonts w:asciiTheme="majorBidi" w:hAnsiTheme="majorBidi"/>
          <w:color w:val="auto"/>
          <w:sz w:val="22"/>
          <w:szCs w:val="22"/>
        </w:rPr>
        <w:t>Fig</w:t>
      </w:r>
      <w:r w:rsidR="00EF36DB" w:rsidRPr="00EF36DB">
        <w:rPr>
          <w:rFonts w:asciiTheme="majorBidi" w:hAnsiTheme="majorBidi"/>
          <w:b w:val="0"/>
          <w:bCs w:val="0"/>
          <w:color w:val="auto"/>
          <w:sz w:val="22"/>
          <w:szCs w:val="22"/>
        </w:rPr>
        <w:t>.</w:t>
      </w:r>
      <w:r w:rsidRPr="00C34F5B">
        <w:rPr>
          <w:rFonts w:asciiTheme="majorBidi" w:hAnsiTheme="majorBidi"/>
          <w:color w:val="auto"/>
          <w:sz w:val="22"/>
          <w:szCs w:val="22"/>
        </w:rPr>
        <w:t xml:space="preserve"> S5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.</w:t>
      </w:r>
      <w:r w:rsidRPr="00C34F5B">
        <w:rPr>
          <w:rFonts w:asciiTheme="majorBidi" w:hAnsiTheme="majorBidi"/>
          <w:color w:val="auto"/>
          <w:sz w:val="22"/>
          <w:szCs w:val="22"/>
        </w:rPr>
        <w:t xml:space="preserve"> Gating </w:t>
      </w:r>
      <w:r w:rsidR="005A55A1">
        <w:rPr>
          <w:rFonts w:asciiTheme="majorBidi" w:hAnsiTheme="majorBidi"/>
          <w:color w:val="auto"/>
          <w:sz w:val="22"/>
          <w:szCs w:val="22"/>
        </w:rPr>
        <w:t>s</w:t>
      </w:r>
      <w:r w:rsidRPr="00C34F5B">
        <w:rPr>
          <w:rFonts w:asciiTheme="majorBidi" w:hAnsiTheme="majorBidi"/>
          <w:color w:val="auto"/>
          <w:sz w:val="22"/>
          <w:szCs w:val="22"/>
        </w:rPr>
        <w:t xml:space="preserve">trategy for </w:t>
      </w:r>
      <w:r w:rsidR="005A55A1">
        <w:rPr>
          <w:rFonts w:asciiTheme="majorBidi" w:hAnsiTheme="majorBidi"/>
          <w:color w:val="auto"/>
          <w:sz w:val="22"/>
          <w:szCs w:val="22"/>
        </w:rPr>
        <w:t>a</w:t>
      </w:r>
      <w:r w:rsidRPr="00C34F5B">
        <w:rPr>
          <w:rFonts w:asciiTheme="majorBidi" w:hAnsiTheme="majorBidi"/>
          <w:color w:val="auto"/>
          <w:sz w:val="22"/>
          <w:szCs w:val="22"/>
        </w:rPr>
        <w:t xml:space="preserve">ssessing CD69 </w:t>
      </w:r>
      <w:r w:rsidR="005A55A1">
        <w:rPr>
          <w:rFonts w:asciiTheme="majorBidi" w:hAnsiTheme="majorBidi"/>
          <w:color w:val="auto"/>
          <w:sz w:val="22"/>
          <w:szCs w:val="22"/>
        </w:rPr>
        <w:t>a</w:t>
      </w:r>
      <w:r w:rsidRPr="00C34F5B">
        <w:rPr>
          <w:rFonts w:asciiTheme="majorBidi" w:hAnsiTheme="majorBidi"/>
          <w:color w:val="auto"/>
          <w:sz w:val="22"/>
          <w:szCs w:val="22"/>
        </w:rPr>
        <w:t xml:space="preserve">ctivation </w:t>
      </w:r>
      <w:r w:rsidR="005A55A1">
        <w:rPr>
          <w:rFonts w:asciiTheme="majorBidi" w:hAnsiTheme="majorBidi"/>
          <w:color w:val="auto"/>
          <w:sz w:val="22"/>
          <w:szCs w:val="22"/>
        </w:rPr>
        <w:t>f</w:t>
      </w:r>
      <w:r w:rsidRPr="00C34F5B">
        <w:rPr>
          <w:rFonts w:asciiTheme="majorBidi" w:hAnsiTheme="majorBidi"/>
          <w:color w:val="auto"/>
          <w:sz w:val="22"/>
          <w:szCs w:val="22"/>
        </w:rPr>
        <w:t xml:space="preserve">ollowing </w:t>
      </w:r>
      <w:r w:rsidR="005A55A1">
        <w:rPr>
          <w:rFonts w:asciiTheme="majorBidi" w:hAnsiTheme="majorBidi"/>
          <w:color w:val="auto"/>
          <w:sz w:val="22"/>
          <w:szCs w:val="22"/>
        </w:rPr>
        <w:t>e</w:t>
      </w:r>
      <w:r w:rsidRPr="00C34F5B">
        <w:rPr>
          <w:rFonts w:asciiTheme="majorBidi" w:hAnsiTheme="majorBidi"/>
          <w:color w:val="auto"/>
          <w:sz w:val="22"/>
          <w:szCs w:val="22"/>
        </w:rPr>
        <w:t xml:space="preserve">x </w:t>
      </w:r>
      <w:r w:rsidR="005A55A1">
        <w:rPr>
          <w:rFonts w:asciiTheme="majorBidi" w:hAnsiTheme="majorBidi"/>
          <w:color w:val="auto"/>
          <w:sz w:val="22"/>
          <w:szCs w:val="22"/>
        </w:rPr>
        <w:t>v</w:t>
      </w:r>
      <w:r w:rsidRPr="00C34F5B">
        <w:rPr>
          <w:rFonts w:asciiTheme="majorBidi" w:hAnsiTheme="majorBidi"/>
          <w:color w:val="auto"/>
          <w:sz w:val="22"/>
          <w:szCs w:val="22"/>
        </w:rPr>
        <w:t xml:space="preserve">ivo mAβ </w:t>
      </w:r>
      <w:r w:rsidR="005A55A1">
        <w:rPr>
          <w:rFonts w:asciiTheme="majorBidi" w:hAnsiTheme="majorBidi"/>
          <w:color w:val="auto"/>
          <w:sz w:val="22"/>
          <w:szCs w:val="22"/>
        </w:rPr>
        <w:t>s</w:t>
      </w:r>
      <w:r w:rsidRPr="00C34F5B">
        <w:rPr>
          <w:rFonts w:asciiTheme="majorBidi" w:hAnsiTheme="majorBidi"/>
          <w:color w:val="auto"/>
          <w:sz w:val="22"/>
          <w:szCs w:val="22"/>
        </w:rPr>
        <w:t>timulation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. Representative gating strategy used to quantify CD69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  <w:vertAlign w:val="superscript"/>
        </w:rPr>
        <w:t>+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B cells, plasma cells, </w:t>
      </w:r>
      <w:bookmarkStart w:id="1" w:name="OLE_LINK3"/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total CD3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  <w:vertAlign w:val="superscript"/>
        </w:rPr>
        <w:t>+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T cells, CD4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  <w:vertAlign w:val="superscript"/>
        </w:rPr>
        <w:t>+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T cells, CD8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  <w:vertAlign w:val="superscript"/>
        </w:rPr>
        <w:t>+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T cells, and CD4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  <w:vertAlign w:val="superscript"/>
        </w:rPr>
        <w:t xml:space="preserve">- 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CD8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  <w:vertAlign w:val="superscript"/>
        </w:rPr>
        <w:t xml:space="preserve">- 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T cells</w:t>
      </w:r>
      <w:bookmarkEnd w:id="1"/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following ex vivo mAβ stimulation, corresponding to </w:t>
      </w:r>
      <w:r w:rsidRPr="00C34F5B">
        <w:rPr>
          <w:rFonts w:asciiTheme="majorBidi" w:hAnsiTheme="majorBidi"/>
          <w:b w:val="0"/>
          <w:bCs w:val="0"/>
          <w:color w:val="0070C0"/>
          <w:sz w:val="22"/>
          <w:szCs w:val="22"/>
        </w:rPr>
        <w:t>Fig. 6</w:t>
      </w:r>
      <w:r w:rsidR="005A55A1">
        <w:rPr>
          <w:rFonts w:asciiTheme="majorBidi" w:hAnsiTheme="majorBidi"/>
          <w:b w:val="0"/>
          <w:bCs w:val="0"/>
          <w:color w:val="0070C0"/>
          <w:sz w:val="22"/>
          <w:szCs w:val="22"/>
        </w:rPr>
        <w:t>c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.</w:t>
      </w: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3102CD" w:rsidRDefault="001813D4" w:rsidP="005A55A1">
      <w:pPr>
        <w:spacing w:line="480" w:lineRule="auto"/>
        <w:rPr>
          <w:rStyle w:val="normaltextrun"/>
          <w:rFonts w:asciiTheme="majorBidi" w:hAnsiTheme="majorBidi" w:cstheme="majorBidi"/>
          <w:b/>
          <w:bCs/>
          <w:sz w:val="22"/>
        </w:rPr>
      </w:pPr>
      <w:r w:rsidRPr="001813D4">
        <w:rPr>
          <w:rStyle w:val="normaltextrun"/>
          <w:noProof/>
          <w:lang w:bidi="he-IL"/>
        </w:rPr>
        <w:drawing>
          <wp:inline distT="0" distB="0" distL="0" distR="0">
            <wp:extent cx="6583680" cy="3174233"/>
            <wp:effectExtent l="0" t="0" r="7620" b="7620"/>
            <wp:docPr id="9" name="תמונה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3680" cy="3174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AD9" w:rsidRPr="00C34F5B" w:rsidRDefault="007A3AD9" w:rsidP="00EF36DB">
      <w:pPr>
        <w:spacing w:line="480" w:lineRule="auto"/>
        <w:rPr>
          <w:rFonts w:asciiTheme="majorBidi" w:hAnsiTheme="majorBidi" w:cstheme="majorBidi"/>
          <w:sz w:val="22"/>
        </w:rPr>
      </w:pPr>
      <w:r w:rsidRPr="00C34F5B">
        <w:rPr>
          <w:rStyle w:val="normaltextrun"/>
          <w:rFonts w:asciiTheme="majorBidi" w:hAnsiTheme="majorBidi" w:cstheme="majorBidi"/>
          <w:b/>
          <w:bCs/>
          <w:sz w:val="22"/>
        </w:rPr>
        <w:t>Fig</w:t>
      </w:r>
      <w:r w:rsidR="00EF36DB" w:rsidRPr="00EF36DB">
        <w:rPr>
          <w:rStyle w:val="normaltextrun"/>
          <w:rFonts w:asciiTheme="majorBidi" w:hAnsiTheme="majorBidi" w:cstheme="majorBidi"/>
          <w:sz w:val="22"/>
        </w:rPr>
        <w:t>.</w:t>
      </w:r>
      <w:r w:rsidRPr="00EF36DB">
        <w:rPr>
          <w:rStyle w:val="normaltextrun"/>
          <w:rFonts w:asciiTheme="majorBidi" w:hAnsiTheme="majorBidi" w:cstheme="majorBidi"/>
          <w:sz w:val="22"/>
        </w:rPr>
        <w:t xml:space="preserve"> </w:t>
      </w:r>
      <w:r w:rsidRPr="00C34F5B">
        <w:rPr>
          <w:rStyle w:val="normaltextrun"/>
          <w:rFonts w:asciiTheme="majorBidi" w:hAnsiTheme="majorBidi" w:cstheme="majorBidi"/>
          <w:b/>
          <w:bCs/>
          <w:sz w:val="22"/>
        </w:rPr>
        <w:t>S6</w:t>
      </w:r>
      <w:r w:rsidRPr="00C34F5B">
        <w:rPr>
          <w:rStyle w:val="normaltextrun"/>
          <w:rFonts w:asciiTheme="majorBidi" w:hAnsiTheme="majorBidi" w:cstheme="majorBidi"/>
          <w:sz w:val="22"/>
        </w:rPr>
        <w:t>.</w:t>
      </w:r>
      <w:r w:rsidRPr="00C34F5B">
        <w:rPr>
          <w:rStyle w:val="normaltextrun"/>
          <w:rFonts w:asciiTheme="majorBidi" w:hAnsiTheme="majorBidi" w:cstheme="majorBidi"/>
          <w:b/>
          <w:bCs/>
          <w:sz w:val="22"/>
        </w:rPr>
        <w:t xml:space="preserve"> Aβ Alterations in </w:t>
      </w:r>
      <w:r w:rsidR="005A55A1">
        <w:rPr>
          <w:rStyle w:val="normaltextrun"/>
          <w:rFonts w:asciiTheme="majorBidi" w:hAnsiTheme="majorBidi" w:cstheme="majorBidi"/>
          <w:b/>
          <w:bCs/>
          <w:sz w:val="22"/>
        </w:rPr>
        <w:t>a</w:t>
      </w:r>
      <w:r w:rsidRPr="00C34F5B">
        <w:rPr>
          <w:rStyle w:val="normaltextrun"/>
          <w:rFonts w:asciiTheme="majorBidi" w:hAnsiTheme="majorBidi" w:cstheme="majorBidi"/>
          <w:b/>
          <w:bCs/>
          <w:sz w:val="22"/>
        </w:rPr>
        <w:t xml:space="preserve">ged Dp1Tyb </w:t>
      </w:r>
      <w:r w:rsidR="005A55A1">
        <w:rPr>
          <w:rStyle w:val="normaltextrun"/>
          <w:rFonts w:asciiTheme="majorBidi" w:hAnsiTheme="majorBidi" w:cstheme="majorBidi"/>
          <w:b/>
          <w:bCs/>
          <w:sz w:val="22"/>
        </w:rPr>
        <w:t>m</w:t>
      </w:r>
      <w:r w:rsidRPr="00C34F5B">
        <w:rPr>
          <w:rStyle w:val="normaltextrun"/>
          <w:rFonts w:asciiTheme="majorBidi" w:hAnsiTheme="majorBidi" w:cstheme="majorBidi"/>
          <w:b/>
          <w:bCs/>
          <w:sz w:val="22"/>
        </w:rPr>
        <w:t xml:space="preserve">ice are </w:t>
      </w:r>
      <w:r w:rsidR="005A55A1">
        <w:rPr>
          <w:rStyle w:val="normaltextrun"/>
          <w:rFonts w:asciiTheme="majorBidi" w:hAnsiTheme="majorBidi" w:cstheme="majorBidi"/>
          <w:b/>
          <w:bCs/>
          <w:sz w:val="22"/>
        </w:rPr>
        <w:t>n</w:t>
      </w:r>
      <w:r w:rsidRPr="00C34F5B">
        <w:rPr>
          <w:rStyle w:val="normaltextrun"/>
          <w:rFonts w:asciiTheme="majorBidi" w:hAnsiTheme="majorBidi" w:cstheme="majorBidi"/>
          <w:b/>
          <w:bCs/>
          <w:sz w:val="22"/>
        </w:rPr>
        <w:t xml:space="preserve">ot </w:t>
      </w:r>
      <w:r w:rsidR="005A55A1">
        <w:rPr>
          <w:rStyle w:val="normaltextrun"/>
          <w:rFonts w:asciiTheme="majorBidi" w:hAnsiTheme="majorBidi" w:cstheme="majorBidi"/>
          <w:b/>
          <w:bCs/>
          <w:sz w:val="22"/>
        </w:rPr>
        <w:t>s</w:t>
      </w:r>
      <w:r w:rsidRPr="00C34F5B">
        <w:rPr>
          <w:rStyle w:val="normaltextrun"/>
          <w:rFonts w:asciiTheme="majorBidi" w:hAnsiTheme="majorBidi" w:cstheme="majorBidi"/>
          <w:b/>
          <w:bCs/>
          <w:sz w:val="22"/>
        </w:rPr>
        <w:t>ex</w:t>
      </w:r>
      <w:r w:rsidRPr="00C34F5B">
        <w:rPr>
          <w:rStyle w:val="normaltextrun"/>
          <w:rFonts w:asciiTheme="majorBidi" w:hAnsiTheme="majorBidi" w:cstheme="majorBidi"/>
          <w:sz w:val="22"/>
        </w:rPr>
        <w:t>-</w:t>
      </w:r>
      <w:r w:rsidR="005A55A1">
        <w:rPr>
          <w:rStyle w:val="normaltextrun"/>
          <w:rFonts w:asciiTheme="majorBidi" w:hAnsiTheme="majorBidi" w:cstheme="majorBidi"/>
          <w:b/>
          <w:bCs/>
          <w:sz w:val="22"/>
        </w:rPr>
        <w:t>d</w:t>
      </w:r>
      <w:r w:rsidRPr="00C34F5B">
        <w:rPr>
          <w:rStyle w:val="normaltextrun"/>
          <w:rFonts w:asciiTheme="majorBidi" w:hAnsiTheme="majorBidi" w:cstheme="majorBidi"/>
          <w:b/>
          <w:bCs/>
          <w:sz w:val="22"/>
        </w:rPr>
        <w:t>ependent</w:t>
      </w:r>
      <w:r w:rsidRPr="00C34F5B">
        <w:rPr>
          <w:rStyle w:val="normaltextrun"/>
          <w:rFonts w:asciiTheme="majorBidi" w:hAnsiTheme="majorBidi" w:cstheme="majorBidi"/>
          <w:sz w:val="22"/>
        </w:rPr>
        <w:t>.</w:t>
      </w:r>
      <w:r w:rsidRPr="00C34F5B">
        <w:rPr>
          <w:rStyle w:val="normaltextrun"/>
          <w:rFonts w:asciiTheme="majorBidi" w:hAnsiTheme="majorBidi" w:cstheme="majorBidi"/>
          <w:b/>
          <w:bCs/>
          <w:sz w:val="22"/>
        </w:rPr>
        <w:t xml:space="preserve"> </w:t>
      </w:r>
      <w:r w:rsidRPr="00C34F5B">
        <w:rPr>
          <w:rStyle w:val="normaltextrun"/>
          <w:rFonts w:asciiTheme="majorBidi" w:hAnsiTheme="majorBidi" w:cstheme="majorBidi"/>
          <w:sz w:val="22"/>
        </w:rPr>
        <w:t>(</w:t>
      </w:r>
      <w:r w:rsidR="005A55A1">
        <w:rPr>
          <w:rStyle w:val="normaltextrun"/>
          <w:rFonts w:asciiTheme="majorBidi" w:hAnsiTheme="majorBidi" w:cstheme="majorBidi"/>
          <w:b/>
          <w:bCs/>
          <w:sz w:val="22"/>
        </w:rPr>
        <w:t>a</w:t>
      </w:r>
      <w:r w:rsidRPr="00C34F5B">
        <w:rPr>
          <w:rStyle w:val="normaltextrun"/>
          <w:rFonts w:asciiTheme="majorBidi" w:hAnsiTheme="majorBidi" w:cstheme="majorBidi"/>
          <w:sz w:val="22"/>
        </w:rPr>
        <w:t>) Soluble cortical mAβ</w:t>
      </w:r>
      <w:r w:rsidRPr="00C34F5B">
        <w:rPr>
          <w:rStyle w:val="normaltextrun"/>
          <w:rFonts w:asciiTheme="majorBidi" w:hAnsiTheme="majorBidi" w:cstheme="majorBidi"/>
          <w:sz w:val="22"/>
          <w:vertAlign w:val="subscript"/>
        </w:rPr>
        <w:t>40</w:t>
      </w:r>
      <w:r w:rsidRPr="00C34F5B">
        <w:rPr>
          <w:rStyle w:val="normaltextrun"/>
          <w:rFonts w:asciiTheme="majorBidi" w:hAnsiTheme="majorBidi" w:cstheme="majorBidi"/>
          <w:sz w:val="22"/>
        </w:rPr>
        <w:t xml:space="preserve"> levels showed a significant genotype effect (GE, </w:t>
      </w:r>
      <w:r w:rsidRPr="00C34F5B">
        <w:rPr>
          <w:rStyle w:val="normaltextrun"/>
          <w:rFonts w:asciiTheme="majorBidi" w:hAnsiTheme="majorBidi" w:cstheme="majorBidi"/>
          <w:i/>
          <w:iCs/>
          <w:sz w:val="22"/>
        </w:rPr>
        <w:t xml:space="preserve">p </w:t>
      </w:r>
      <w:r w:rsidRPr="00C34F5B">
        <w:rPr>
          <w:rStyle w:val="normaltextrun"/>
          <w:rFonts w:asciiTheme="majorBidi" w:hAnsiTheme="majorBidi" w:cstheme="majorBidi"/>
          <w:sz w:val="22"/>
        </w:rPr>
        <w:t>&lt; 0.001). Post hoc analysis identified significantly higher levels in female Dp1Tyb mice than in female WT mice (</w:t>
      </w:r>
      <w:r w:rsidRPr="00C34F5B">
        <w:rPr>
          <w:rStyle w:val="normaltextrun"/>
          <w:rFonts w:asciiTheme="majorBidi" w:hAnsiTheme="majorBidi" w:cstheme="majorBidi"/>
          <w:i/>
          <w:iCs/>
          <w:sz w:val="22"/>
        </w:rPr>
        <w:t xml:space="preserve">p </w:t>
      </w:r>
      <w:r w:rsidRPr="00C34F5B">
        <w:rPr>
          <w:rStyle w:val="normaltextrun"/>
          <w:rFonts w:asciiTheme="majorBidi" w:hAnsiTheme="majorBidi" w:cstheme="majorBidi"/>
          <w:sz w:val="22"/>
        </w:rPr>
        <w:t>&lt; 0.01) (Dp1Tyb: females, n = 6; males, n = 5; WT: females, n = 5; males, n = 4).</w:t>
      </w:r>
      <w:r w:rsidRPr="00C34F5B">
        <w:rPr>
          <w:rStyle w:val="normaltextrun"/>
          <w:rFonts w:asciiTheme="majorBidi" w:hAnsiTheme="majorBidi" w:cstheme="majorBidi"/>
          <w:b/>
          <w:bCs/>
          <w:sz w:val="22"/>
        </w:rPr>
        <w:t xml:space="preserve"> </w:t>
      </w:r>
      <w:r w:rsidRPr="00C34F5B">
        <w:rPr>
          <w:rStyle w:val="normaltextrun"/>
          <w:rFonts w:asciiTheme="majorBidi" w:hAnsiTheme="majorBidi" w:cstheme="majorBidi"/>
          <w:sz w:val="22"/>
        </w:rPr>
        <w:t>(</w:t>
      </w:r>
      <w:r w:rsidR="005A55A1">
        <w:rPr>
          <w:rStyle w:val="normaltextrun"/>
          <w:rFonts w:asciiTheme="majorBidi" w:hAnsiTheme="majorBidi" w:cstheme="majorBidi"/>
          <w:b/>
          <w:bCs/>
          <w:sz w:val="22"/>
        </w:rPr>
        <w:t>b</w:t>
      </w:r>
      <w:r w:rsidRPr="00C34F5B">
        <w:rPr>
          <w:rStyle w:val="normaltextrun"/>
          <w:rFonts w:asciiTheme="majorBidi" w:hAnsiTheme="majorBidi" w:cstheme="majorBidi"/>
          <w:sz w:val="22"/>
        </w:rPr>
        <w:t>) Soluble cortical mAβ</w:t>
      </w:r>
      <w:r w:rsidRPr="00C34F5B">
        <w:rPr>
          <w:rStyle w:val="normaltextrun"/>
          <w:rFonts w:asciiTheme="majorBidi" w:hAnsiTheme="majorBidi" w:cstheme="majorBidi"/>
          <w:sz w:val="22"/>
          <w:vertAlign w:val="subscript"/>
        </w:rPr>
        <w:t>42</w:t>
      </w:r>
      <w:r w:rsidRPr="00C34F5B">
        <w:rPr>
          <w:rStyle w:val="normaltextrun"/>
          <w:rFonts w:asciiTheme="majorBidi" w:hAnsiTheme="majorBidi" w:cstheme="majorBidi"/>
          <w:sz w:val="22"/>
        </w:rPr>
        <w:t xml:space="preserve"> levels did not differ significantly by genotype or sex (Dp1Tyb</w:t>
      </w:r>
      <w:r w:rsidR="00454C9A">
        <w:rPr>
          <w:rStyle w:val="normaltextrun"/>
          <w:rFonts w:asciiTheme="majorBidi" w:hAnsiTheme="majorBidi" w:cstheme="majorBidi"/>
          <w:sz w:val="22"/>
        </w:rPr>
        <w:t xml:space="preserve"> males and females</w:t>
      </w:r>
      <w:r w:rsidRPr="00C34F5B">
        <w:rPr>
          <w:rStyle w:val="normaltextrun"/>
          <w:rFonts w:asciiTheme="majorBidi" w:hAnsiTheme="majorBidi" w:cstheme="majorBidi"/>
          <w:sz w:val="22"/>
        </w:rPr>
        <w:t>: n = 7; WT</w:t>
      </w:r>
      <w:r w:rsidR="00454C9A">
        <w:rPr>
          <w:rStyle w:val="normaltextrun"/>
          <w:rFonts w:asciiTheme="majorBidi" w:hAnsiTheme="majorBidi" w:cstheme="majorBidi"/>
          <w:sz w:val="22"/>
        </w:rPr>
        <w:t xml:space="preserve"> males and females</w:t>
      </w:r>
      <w:bookmarkStart w:id="2" w:name="_GoBack"/>
      <w:bookmarkEnd w:id="2"/>
      <w:r w:rsidRPr="00C34F5B">
        <w:rPr>
          <w:rStyle w:val="normaltextrun"/>
          <w:rFonts w:asciiTheme="majorBidi" w:hAnsiTheme="majorBidi" w:cstheme="majorBidi"/>
          <w:sz w:val="22"/>
        </w:rPr>
        <w:t>: n = 6). (</w:t>
      </w:r>
      <w:r w:rsidR="005A55A1">
        <w:rPr>
          <w:rStyle w:val="normaltextrun"/>
          <w:rFonts w:asciiTheme="majorBidi" w:hAnsiTheme="majorBidi" w:cstheme="majorBidi"/>
          <w:b/>
          <w:bCs/>
          <w:sz w:val="22"/>
        </w:rPr>
        <w:t>c</w:t>
      </w:r>
      <w:r w:rsidRPr="00C34F5B">
        <w:rPr>
          <w:rStyle w:val="normaltextrun"/>
          <w:rFonts w:asciiTheme="majorBidi" w:hAnsiTheme="majorBidi" w:cstheme="majorBidi"/>
          <w:sz w:val="22"/>
        </w:rPr>
        <w:t>) The soluble cortical mAβ</w:t>
      </w:r>
      <w:r w:rsidRPr="00C34F5B">
        <w:rPr>
          <w:rStyle w:val="normaltextrun"/>
          <w:rFonts w:asciiTheme="majorBidi" w:hAnsiTheme="majorBidi" w:cstheme="majorBidi"/>
          <w:sz w:val="22"/>
          <w:vertAlign w:val="subscript"/>
        </w:rPr>
        <w:t xml:space="preserve">42/40 </w:t>
      </w:r>
      <w:r w:rsidRPr="00C34F5B">
        <w:rPr>
          <w:rStyle w:val="normaltextrun"/>
          <w:rFonts w:asciiTheme="majorBidi" w:hAnsiTheme="majorBidi" w:cstheme="majorBidi"/>
          <w:sz w:val="22"/>
        </w:rPr>
        <w:t xml:space="preserve">ratio showed a significant genotype effect (GE, </w:t>
      </w:r>
      <w:r w:rsidRPr="00C34F5B">
        <w:rPr>
          <w:rStyle w:val="normaltextrun"/>
          <w:rFonts w:asciiTheme="majorBidi" w:hAnsiTheme="majorBidi" w:cstheme="majorBidi"/>
          <w:i/>
          <w:iCs/>
          <w:sz w:val="22"/>
        </w:rPr>
        <w:t>p</w:t>
      </w:r>
      <w:r w:rsidRPr="00C34F5B">
        <w:rPr>
          <w:rStyle w:val="normaltextrun"/>
          <w:rFonts w:asciiTheme="majorBidi" w:hAnsiTheme="majorBidi" w:cstheme="majorBidi"/>
          <w:sz w:val="22"/>
        </w:rPr>
        <w:t xml:space="preserve"> &lt; 0.01) (Dp1Tyb: females, n = 5; males, n = 4; WT: females, n = 4; males, n = 3). Post hoc analysis revealed a significant reduction in female Dp1Tyb compared with female WT mice (</w:t>
      </w:r>
      <w:r w:rsidRPr="00C34F5B">
        <w:rPr>
          <w:rStyle w:val="normaltextrun"/>
          <w:rFonts w:asciiTheme="majorBidi" w:hAnsiTheme="majorBidi" w:cstheme="majorBidi"/>
          <w:i/>
          <w:iCs/>
          <w:sz w:val="22"/>
        </w:rPr>
        <w:t xml:space="preserve">p </w:t>
      </w:r>
      <w:r w:rsidRPr="00C34F5B">
        <w:rPr>
          <w:rStyle w:val="normaltextrun"/>
          <w:rFonts w:asciiTheme="majorBidi" w:hAnsiTheme="majorBidi" w:cstheme="majorBidi"/>
          <w:sz w:val="22"/>
        </w:rPr>
        <w:t>&lt; 0.05). (</w:t>
      </w:r>
      <w:r w:rsidR="005A55A1">
        <w:rPr>
          <w:rStyle w:val="normaltextrun"/>
          <w:rFonts w:asciiTheme="majorBidi" w:hAnsiTheme="majorBidi" w:cstheme="majorBidi"/>
          <w:b/>
          <w:bCs/>
          <w:sz w:val="22"/>
        </w:rPr>
        <w:t>d</w:t>
      </w:r>
      <w:r w:rsidRPr="00C34F5B">
        <w:rPr>
          <w:rStyle w:val="normaltextrun"/>
          <w:rFonts w:asciiTheme="majorBidi" w:hAnsiTheme="majorBidi" w:cstheme="majorBidi"/>
          <w:sz w:val="22"/>
        </w:rPr>
        <w:t>) No significant correlation was detected between soluble cortical Aβ</w:t>
      </w:r>
      <w:r w:rsidRPr="00C34F5B">
        <w:rPr>
          <w:rStyle w:val="normaltextrun"/>
          <w:rFonts w:asciiTheme="majorBidi" w:hAnsiTheme="majorBidi" w:cstheme="majorBidi"/>
          <w:sz w:val="22"/>
          <w:vertAlign w:val="subscript"/>
        </w:rPr>
        <w:t>40</w:t>
      </w:r>
      <w:r w:rsidRPr="00C34F5B">
        <w:rPr>
          <w:rStyle w:val="normaltextrun"/>
          <w:rFonts w:asciiTheme="majorBidi" w:hAnsiTheme="majorBidi" w:cstheme="majorBidi"/>
          <w:sz w:val="22"/>
        </w:rPr>
        <w:t xml:space="preserve"> and Aβ</w:t>
      </w:r>
      <w:r w:rsidRPr="00C34F5B">
        <w:rPr>
          <w:rStyle w:val="normaltextrun"/>
          <w:rFonts w:asciiTheme="majorBidi" w:hAnsiTheme="majorBidi" w:cstheme="majorBidi"/>
          <w:sz w:val="22"/>
          <w:vertAlign w:val="subscript"/>
        </w:rPr>
        <w:t>42</w:t>
      </w:r>
      <w:r w:rsidRPr="00C34F5B">
        <w:rPr>
          <w:rStyle w:val="normaltextrun"/>
          <w:rFonts w:asciiTheme="majorBidi" w:hAnsiTheme="majorBidi" w:cstheme="majorBidi"/>
          <w:sz w:val="22"/>
        </w:rPr>
        <w:t xml:space="preserve"> in female</w:t>
      </w:r>
      <w:r w:rsidRPr="00C34F5B">
        <w:rPr>
          <w:rStyle w:val="normaltextrun"/>
          <w:rFonts w:asciiTheme="majorBidi" w:hAnsiTheme="majorBidi" w:cstheme="majorBidi"/>
          <w:i/>
          <w:iCs/>
          <w:sz w:val="22"/>
        </w:rPr>
        <w:t xml:space="preserve"> </w:t>
      </w:r>
      <w:r w:rsidRPr="00C34F5B">
        <w:rPr>
          <w:rStyle w:val="normaltextrun"/>
          <w:rFonts w:asciiTheme="majorBidi" w:hAnsiTheme="majorBidi" w:cstheme="majorBidi"/>
          <w:sz w:val="22"/>
        </w:rPr>
        <w:t>Dp1Tyb mice (n = 5) or female WT mice (n = 4). (</w:t>
      </w:r>
      <w:r w:rsidR="005A55A1">
        <w:rPr>
          <w:rStyle w:val="normaltextrun"/>
          <w:rFonts w:asciiTheme="majorBidi" w:hAnsiTheme="majorBidi" w:cstheme="majorBidi"/>
          <w:b/>
          <w:bCs/>
          <w:sz w:val="22"/>
        </w:rPr>
        <w:t>e</w:t>
      </w:r>
      <w:r w:rsidRPr="00C34F5B">
        <w:rPr>
          <w:rStyle w:val="normaltextrun"/>
          <w:rFonts w:asciiTheme="majorBidi" w:hAnsiTheme="majorBidi" w:cstheme="majorBidi"/>
          <w:sz w:val="22"/>
        </w:rPr>
        <w:t>) No significant correlation was found between soluble cortical Aβ</w:t>
      </w:r>
      <w:r w:rsidRPr="00C34F5B">
        <w:rPr>
          <w:rStyle w:val="normaltextrun"/>
          <w:rFonts w:asciiTheme="majorBidi" w:hAnsiTheme="majorBidi" w:cstheme="majorBidi"/>
          <w:sz w:val="22"/>
          <w:vertAlign w:val="subscript"/>
        </w:rPr>
        <w:t>40</w:t>
      </w:r>
      <w:r w:rsidRPr="00C34F5B">
        <w:rPr>
          <w:rStyle w:val="normaltextrun"/>
          <w:rFonts w:asciiTheme="majorBidi" w:hAnsiTheme="majorBidi" w:cstheme="majorBidi"/>
          <w:sz w:val="22"/>
        </w:rPr>
        <w:t xml:space="preserve"> and Aβ</w:t>
      </w:r>
      <w:r w:rsidRPr="00C34F5B">
        <w:rPr>
          <w:rStyle w:val="normaltextrun"/>
          <w:rFonts w:asciiTheme="majorBidi" w:hAnsiTheme="majorBidi" w:cstheme="majorBidi"/>
          <w:sz w:val="22"/>
          <w:vertAlign w:val="subscript"/>
        </w:rPr>
        <w:t>42</w:t>
      </w:r>
      <w:r w:rsidRPr="00C34F5B">
        <w:rPr>
          <w:rStyle w:val="normaltextrun"/>
          <w:rFonts w:asciiTheme="majorBidi" w:hAnsiTheme="majorBidi" w:cstheme="majorBidi"/>
          <w:sz w:val="22"/>
        </w:rPr>
        <w:t xml:space="preserve"> in male Dp1Tyb mice (n = 4) or male WT mice (n = 4). (</w:t>
      </w:r>
      <w:r w:rsidR="005A55A1">
        <w:rPr>
          <w:rStyle w:val="normaltextrun"/>
          <w:rFonts w:asciiTheme="majorBidi" w:hAnsiTheme="majorBidi" w:cstheme="majorBidi"/>
          <w:b/>
          <w:bCs/>
          <w:sz w:val="22"/>
        </w:rPr>
        <w:t>f</w:t>
      </w:r>
      <w:r w:rsidRPr="00C34F5B">
        <w:rPr>
          <w:rStyle w:val="normaltextrun"/>
          <w:rFonts w:asciiTheme="majorBidi" w:hAnsiTheme="majorBidi" w:cstheme="majorBidi"/>
          <w:sz w:val="22"/>
        </w:rPr>
        <w:t>) The genotype effect on soluble hippocampal mAβ</w:t>
      </w:r>
      <w:r w:rsidRPr="00C34F5B">
        <w:rPr>
          <w:rStyle w:val="normaltextrun"/>
          <w:rFonts w:asciiTheme="majorBidi" w:hAnsiTheme="majorBidi" w:cstheme="majorBidi"/>
          <w:sz w:val="22"/>
          <w:vertAlign w:val="subscript"/>
        </w:rPr>
        <w:t>40</w:t>
      </w:r>
      <w:r w:rsidRPr="00C34F5B">
        <w:rPr>
          <w:rStyle w:val="normaltextrun"/>
          <w:rFonts w:asciiTheme="majorBidi" w:hAnsiTheme="majorBidi" w:cstheme="majorBidi"/>
          <w:sz w:val="22"/>
        </w:rPr>
        <w:t xml:space="preserve"> did not reach statistical significance (GE, </w:t>
      </w:r>
      <w:r w:rsidRPr="00C34F5B">
        <w:rPr>
          <w:rStyle w:val="normaltextrun"/>
          <w:rFonts w:asciiTheme="majorBidi" w:hAnsiTheme="majorBidi" w:cstheme="majorBidi"/>
          <w:i/>
          <w:iCs/>
          <w:sz w:val="22"/>
        </w:rPr>
        <w:t xml:space="preserve">p </w:t>
      </w:r>
      <w:r w:rsidRPr="00C34F5B">
        <w:rPr>
          <w:rStyle w:val="normaltextrun"/>
          <w:rFonts w:asciiTheme="majorBidi" w:hAnsiTheme="majorBidi" w:cstheme="majorBidi"/>
          <w:sz w:val="22"/>
        </w:rPr>
        <w:t>= 0.055) (Dp1Tyb: females, n = 5; males, n = 8; WT: females, n = 6; males, n = 7). (</w:t>
      </w:r>
      <w:r w:rsidR="005A55A1">
        <w:rPr>
          <w:rStyle w:val="normaltextrun"/>
          <w:rFonts w:asciiTheme="majorBidi" w:hAnsiTheme="majorBidi" w:cstheme="majorBidi"/>
          <w:b/>
          <w:bCs/>
          <w:sz w:val="22"/>
        </w:rPr>
        <w:t>g</w:t>
      </w:r>
      <w:r w:rsidRPr="00C34F5B">
        <w:rPr>
          <w:rStyle w:val="normaltextrun"/>
          <w:rFonts w:asciiTheme="majorBidi" w:hAnsiTheme="majorBidi" w:cstheme="majorBidi"/>
          <w:sz w:val="22"/>
        </w:rPr>
        <w:t>) Soluble hippocampal mAβ</w:t>
      </w:r>
      <w:r w:rsidRPr="00C34F5B">
        <w:rPr>
          <w:rStyle w:val="normaltextrun"/>
          <w:rFonts w:asciiTheme="majorBidi" w:hAnsiTheme="majorBidi" w:cstheme="majorBidi"/>
          <w:sz w:val="22"/>
          <w:vertAlign w:val="subscript"/>
        </w:rPr>
        <w:t>42</w:t>
      </w:r>
      <w:r w:rsidRPr="00C34F5B">
        <w:rPr>
          <w:rStyle w:val="normaltextrun"/>
          <w:rFonts w:asciiTheme="majorBidi" w:hAnsiTheme="majorBidi" w:cstheme="majorBidi"/>
          <w:sz w:val="22"/>
        </w:rPr>
        <w:t xml:space="preserve"> levels did not differ significantly by genotype or sex (Dp1Tyb: females, n = 8; males, n = 7; WT: females, n = 7; males, n = 6). (</w:t>
      </w:r>
      <w:r w:rsidR="005A55A1">
        <w:rPr>
          <w:rStyle w:val="normaltextrun"/>
          <w:rFonts w:asciiTheme="majorBidi" w:hAnsiTheme="majorBidi" w:cstheme="majorBidi"/>
          <w:b/>
          <w:bCs/>
          <w:sz w:val="22"/>
        </w:rPr>
        <w:t>h</w:t>
      </w:r>
      <w:r w:rsidRPr="00C34F5B">
        <w:rPr>
          <w:rStyle w:val="normaltextrun"/>
          <w:rFonts w:asciiTheme="majorBidi" w:hAnsiTheme="majorBidi" w:cstheme="majorBidi"/>
          <w:sz w:val="22"/>
        </w:rPr>
        <w:t>) The sex effect on the soluble hippocampal mAβ</w:t>
      </w:r>
      <w:r w:rsidRPr="00C34F5B">
        <w:rPr>
          <w:rStyle w:val="normaltextrun"/>
          <w:rFonts w:asciiTheme="majorBidi" w:hAnsiTheme="majorBidi" w:cstheme="majorBidi"/>
          <w:sz w:val="22"/>
          <w:vertAlign w:val="subscript"/>
        </w:rPr>
        <w:t xml:space="preserve">42/40 </w:t>
      </w:r>
      <w:r w:rsidRPr="00C34F5B">
        <w:rPr>
          <w:rStyle w:val="normaltextrun"/>
          <w:rFonts w:asciiTheme="majorBidi" w:hAnsiTheme="majorBidi" w:cstheme="majorBidi"/>
          <w:sz w:val="22"/>
        </w:rPr>
        <w:t xml:space="preserve">ratio did not reach statistical significance (SE, </w:t>
      </w:r>
      <w:r w:rsidRPr="00C34F5B">
        <w:rPr>
          <w:rStyle w:val="normaltextrun"/>
          <w:rFonts w:asciiTheme="majorBidi" w:hAnsiTheme="majorBidi" w:cstheme="majorBidi"/>
          <w:i/>
          <w:iCs/>
          <w:sz w:val="22"/>
        </w:rPr>
        <w:t>p</w:t>
      </w:r>
      <w:r w:rsidRPr="00C34F5B">
        <w:rPr>
          <w:rStyle w:val="normaltextrun"/>
          <w:rFonts w:asciiTheme="majorBidi" w:hAnsiTheme="majorBidi" w:cstheme="majorBidi"/>
          <w:sz w:val="22"/>
        </w:rPr>
        <w:t xml:space="preserve"> = 0.057) (Dp1Tyb: females, n = 5; males, n = 8; WT: females, n = 6; males, n = 7). (</w:t>
      </w:r>
      <w:r w:rsidR="005A55A1">
        <w:rPr>
          <w:rStyle w:val="normaltextrun"/>
          <w:rFonts w:asciiTheme="majorBidi" w:hAnsiTheme="majorBidi" w:cstheme="majorBidi"/>
          <w:b/>
          <w:bCs/>
          <w:sz w:val="22"/>
        </w:rPr>
        <w:t>i</w:t>
      </w:r>
      <w:r w:rsidRPr="00C34F5B">
        <w:rPr>
          <w:rStyle w:val="normaltextrun"/>
          <w:rFonts w:asciiTheme="majorBidi" w:hAnsiTheme="majorBidi" w:cstheme="majorBidi"/>
          <w:sz w:val="22"/>
        </w:rPr>
        <w:t>) No significant correlation was found between soluble hippocampal Aβ</w:t>
      </w:r>
      <w:r w:rsidRPr="00C34F5B">
        <w:rPr>
          <w:rStyle w:val="normaltextrun"/>
          <w:rFonts w:asciiTheme="majorBidi" w:hAnsiTheme="majorBidi" w:cstheme="majorBidi"/>
          <w:sz w:val="22"/>
          <w:vertAlign w:val="subscript"/>
        </w:rPr>
        <w:t>40</w:t>
      </w:r>
      <w:r w:rsidRPr="00C34F5B">
        <w:rPr>
          <w:rStyle w:val="normaltextrun"/>
          <w:rFonts w:asciiTheme="majorBidi" w:hAnsiTheme="majorBidi" w:cstheme="majorBidi"/>
          <w:sz w:val="22"/>
        </w:rPr>
        <w:t xml:space="preserve"> and Aβ</w:t>
      </w:r>
      <w:r w:rsidRPr="00C34F5B">
        <w:rPr>
          <w:rStyle w:val="normaltextrun"/>
          <w:rFonts w:asciiTheme="majorBidi" w:hAnsiTheme="majorBidi" w:cstheme="majorBidi"/>
          <w:sz w:val="22"/>
          <w:vertAlign w:val="subscript"/>
        </w:rPr>
        <w:t>42</w:t>
      </w:r>
      <w:r w:rsidRPr="00C34F5B">
        <w:rPr>
          <w:rStyle w:val="normaltextrun"/>
          <w:rFonts w:asciiTheme="majorBidi" w:hAnsiTheme="majorBidi" w:cstheme="majorBidi"/>
          <w:sz w:val="22"/>
        </w:rPr>
        <w:t xml:space="preserve"> in female Dp1Tyb</w:t>
      </w:r>
      <w:r w:rsidRPr="00C34F5B">
        <w:rPr>
          <w:rStyle w:val="normaltextrun"/>
          <w:rFonts w:asciiTheme="majorBidi" w:hAnsiTheme="majorBidi" w:cstheme="majorBidi"/>
          <w:i/>
          <w:iCs/>
          <w:sz w:val="22"/>
        </w:rPr>
        <w:t xml:space="preserve"> </w:t>
      </w:r>
      <w:r w:rsidRPr="00C34F5B">
        <w:rPr>
          <w:rStyle w:val="normaltextrun"/>
          <w:rFonts w:asciiTheme="majorBidi" w:hAnsiTheme="majorBidi" w:cstheme="majorBidi"/>
          <w:sz w:val="22"/>
        </w:rPr>
        <w:t>mice (n = 8) or female WT</w:t>
      </w:r>
      <w:r w:rsidRPr="00C34F5B">
        <w:rPr>
          <w:rStyle w:val="normaltextrun"/>
          <w:rFonts w:asciiTheme="majorBidi" w:hAnsiTheme="majorBidi" w:cstheme="majorBidi"/>
          <w:i/>
          <w:iCs/>
          <w:sz w:val="22"/>
        </w:rPr>
        <w:t xml:space="preserve"> </w:t>
      </w:r>
      <w:r w:rsidRPr="00C34F5B">
        <w:rPr>
          <w:rStyle w:val="normaltextrun"/>
          <w:rFonts w:asciiTheme="majorBidi" w:hAnsiTheme="majorBidi" w:cstheme="majorBidi"/>
          <w:sz w:val="22"/>
        </w:rPr>
        <w:t>mice (n = 7). (</w:t>
      </w:r>
      <w:r w:rsidR="005A55A1">
        <w:rPr>
          <w:rStyle w:val="normaltextrun"/>
          <w:rFonts w:asciiTheme="majorBidi" w:hAnsiTheme="majorBidi" w:cstheme="majorBidi"/>
          <w:b/>
          <w:bCs/>
          <w:sz w:val="22"/>
        </w:rPr>
        <w:t>j</w:t>
      </w:r>
      <w:r w:rsidRPr="00C34F5B">
        <w:rPr>
          <w:rStyle w:val="normaltextrun"/>
          <w:rFonts w:asciiTheme="majorBidi" w:hAnsiTheme="majorBidi" w:cstheme="majorBidi"/>
          <w:sz w:val="22"/>
        </w:rPr>
        <w:t>) No significant correlation was detected between soluble hippocampal Aβ</w:t>
      </w:r>
      <w:r w:rsidRPr="00C34F5B">
        <w:rPr>
          <w:rStyle w:val="normaltextrun"/>
          <w:rFonts w:asciiTheme="majorBidi" w:hAnsiTheme="majorBidi" w:cstheme="majorBidi"/>
          <w:sz w:val="22"/>
          <w:vertAlign w:val="subscript"/>
        </w:rPr>
        <w:t>40</w:t>
      </w:r>
      <w:r w:rsidRPr="00C34F5B">
        <w:rPr>
          <w:rStyle w:val="normaltextrun"/>
          <w:rFonts w:asciiTheme="majorBidi" w:hAnsiTheme="majorBidi" w:cstheme="majorBidi"/>
          <w:sz w:val="22"/>
        </w:rPr>
        <w:t xml:space="preserve"> and Aβ</w:t>
      </w:r>
      <w:r w:rsidRPr="00C34F5B">
        <w:rPr>
          <w:rStyle w:val="normaltextrun"/>
          <w:rFonts w:asciiTheme="majorBidi" w:hAnsiTheme="majorBidi" w:cstheme="majorBidi"/>
          <w:sz w:val="22"/>
          <w:vertAlign w:val="subscript"/>
        </w:rPr>
        <w:t>42</w:t>
      </w:r>
      <w:r w:rsidRPr="00C34F5B">
        <w:rPr>
          <w:rStyle w:val="normaltextrun"/>
          <w:rFonts w:asciiTheme="majorBidi" w:hAnsiTheme="majorBidi" w:cstheme="majorBidi"/>
          <w:sz w:val="22"/>
        </w:rPr>
        <w:t xml:space="preserve"> in male Dp1Tyb</w:t>
      </w:r>
      <w:r w:rsidRPr="00C34F5B">
        <w:rPr>
          <w:rStyle w:val="normaltextrun"/>
          <w:rFonts w:asciiTheme="majorBidi" w:hAnsiTheme="majorBidi" w:cstheme="majorBidi"/>
          <w:i/>
          <w:iCs/>
          <w:sz w:val="22"/>
        </w:rPr>
        <w:t xml:space="preserve"> </w:t>
      </w:r>
      <w:r w:rsidRPr="00C34F5B">
        <w:rPr>
          <w:rStyle w:val="normaltextrun"/>
          <w:rFonts w:asciiTheme="majorBidi" w:hAnsiTheme="majorBidi" w:cstheme="majorBidi"/>
          <w:sz w:val="22"/>
        </w:rPr>
        <w:t xml:space="preserve">mice (n = 5) </w:t>
      </w:r>
      <w:r w:rsidRPr="00C34F5B">
        <w:rPr>
          <w:rStyle w:val="normaltextrun"/>
          <w:rFonts w:asciiTheme="majorBidi" w:hAnsiTheme="majorBidi" w:cstheme="majorBidi"/>
          <w:sz w:val="22"/>
        </w:rPr>
        <w:lastRenderedPageBreak/>
        <w:t>or male WT</w:t>
      </w:r>
      <w:r w:rsidRPr="00C34F5B">
        <w:rPr>
          <w:rStyle w:val="normaltextrun"/>
          <w:rFonts w:asciiTheme="majorBidi" w:hAnsiTheme="majorBidi" w:cstheme="majorBidi"/>
          <w:i/>
          <w:iCs/>
          <w:sz w:val="22"/>
        </w:rPr>
        <w:t xml:space="preserve"> </w:t>
      </w:r>
      <w:r w:rsidRPr="00C34F5B">
        <w:rPr>
          <w:rStyle w:val="normaltextrun"/>
          <w:rFonts w:asciiTheme="majorBidi" w:hAnsiTheme="majorBidi" w:cstheme="majorBidi"/>
          <w:sz w:val="22"/>
        </w:rPr>
        <w:t>mice (n = 6). (</w:t>
      </w:r>
      <w:r w:rsidR="005A55A1">
        <w:rPr>
          <w:rStyle w:val="normaltextrun"/>
          <w:rFonts w:asciiTheme="majorBidi" w:hAnsiTheme="majorBidi" w:cstheme="majorBidi"/>
          <w:b/>
          <w:bCs/>
          <w:sz w:val="22"/>
        </w:rPr>
        <w:t>k</w:t>
      </w:r>
      <w:r w:rsidRPr="00C34F5B">
        <w:rPr>
          <w:rStyle w:val="normaltextrun"/>
          <w:rFonts w:asciiTheme="majorBidi" w:hAnsiTheme="majorBidi" w:cstheme="majorBidi"/>
          <w:sz w:val="22"/>
        </w:rPr>
        <w:t>) Insoluble cortical mAβ</w:t>
      </w:r>
      <w:r w:rsidRPr="00C34F5B">
        <w:rPr>
          <w:rStyle w:val="normaltextrun"/>
          <w:rFonts w:asciiTheme="majorBidi" w:hAnsiTheme="majorBidi" w:cstheme="majorBidi"/>
          <w:sz w:val="22"/>
          <w:vertAlign w:val="subscript"/>
        </w:rPr>
        <w:t xml:space="preserve">40 </w:t>
      </w:r>
      <w:r w:rsidRPr="00C34F5B">
        <w:rPr>
          <w:rStyle w:val="normaltextrun"/>
          <w:rFonts w:asciiTheme="majorBidi" w:hAnsiTheme="majorBidi" w:cstheme="majorBidi"/>
          <w:sz w:val="22"/>
        </w:rPr>
        <w:t>levels did not differ significantly by genotype or sex (Dp1Tyb: females, n = 8; males, n = 7; WT: females, n = 6; males, n = 4). (</w:t>
      </w:r>
      <w:r w:rsidR="005A55A1">
        <w:rPr>
          <w:rStyle w:val="normaltextrun"/>
          <w:rFonts w:asciiTheme="majorBidi" w:hAnsiTheme="majorBidi" w:cstheme="majorBidi"/>
          <w:b/>
          <w:bCs/>
          <w:sz w:val="22"/>
        </w:rPr>
        <w:t>l</w:t>
      </w:r>
      <w:r w:rsidRPr="00C34F5B">
        <w:rPr>
          <w:rStyle w:val="normaltextrun"/>
          <w:rFonts w:asciiTheme="majorBidi" w:hAnsiTheme="majorBidi" w:cstheme="majorBidi"/>
          <w:sz w:val="22"/>
        </w:rPr>
        <w:t>) Insoluble cortical mAβ</w:t>
      </w:r>
      <w:r w:rsidRPr="00C34F5B">
        <w:rPr>
          <w:rStyle w:val="normaltextrun"/>
          <w:rFonts w:asciiTheme="majorBidi" w:hAnsiTheme="majorBidi" w:cstheme="majorBidi"/>
          <w:sz w:val="22"/>
          <w:vertAlign w:val="subscript"/>
        </w:rPr>
        <w:t xml:space="preserve">42 </w:t>
      </w:r>
      <w:r w:rsidRPr="00C34F5B">
        <w:rPr>
          <w:rStyle w:val="normaltextrun"/>
          <w:rFonts w:asciiTheme="majorBidi" w:hAnsiTheme="majorBidi" w:cstheme="majorBidi"/>
          <w:sz w:val="22"/>
        </w:rPr>
        <w:t>levels did not differ significantly by genotype or sex (Dp1Tyb: females, n = 7; males, n = 6; WT: females, n = 8; males, n = 4). (</w:t>
      </w:r>
      <w:r w:rsidR="005A55A1">
        <w:rPr>
          <w:rStyle w:val="normaltextrun"/>
          <w:rFonts w:asciiTheme="majorBidi" w:hAnsiTheme="majorBidi" w:cstheme="majorBidi"/>
          <w:b/>
          <w:bCs/>
          <w:sz w:val="22"/>
        </w:rPr>
        <w:t>m</w:t>
      </w:r>
      <w:r w:rsidRPr="00C34F5B">
        <w:rPr>
          <w:rStyle w:val="normaltextrun"/>
          <w:rFonts w:asciiTheme="majorBidi" w:hAnsiTheme="majorBidi" w:cstheme="majorBidi"/>
          <w:sz w:val="22"/>
        </w:rPr>
        <w:t xml:space="preserve">) </w:t>
      </w:r>
      <w:r w:rsidRPr="00C34F5B">
        <w:rPr>
          <w:rFonts w:asciiTheme="majorBidi" w:hAnsiTheme="majorBidi" w:cstheme="majorBidi"/>
          <w:sz w:val="22"/>
        </w:rPr>
        <w:t>The insoluble cortical mAβ</w:t>
      </w:r>
      <w:r w:rsidRPr="00C34F5B">
        <w:rPr>
          <w:rFonts w:asciiTheme="majorBidi" w:hAnsiTheme="majorBidi" w:cstheme="majorBidi"/>
          <w:sz w:val="22"/>
          <w:vertAlign w:val="subscript"/>
        </w:rPr>
        <w:t xml:space="preserve">42/40 </w:t>
      </w:r>
      <w:r w:rsidRPr="00C34F5B">
        <w:rPr>
          <w:rFonts w:asciiTheme="majorBidi" w:hAnsiTheme="majorBidi" w:cstheme="majorBidi"/>
          <w:sz w:val="22"/>
        </w:rPr>
        <w:t xml:space="preserve">ratio showed a significant genotype effect (GE, </w:t>
      </w:r>
      <w:r w:rsidRPr="00C34F5B">
        <w:rPr>
          <w:rStyle w:val="af9"/>
          <w:rFonts w:asciiTheme="majorBidi" w:hAnsiTheme="majorBidi" w:cstheme="majorBidi"/>
          <w:sz w:val="22"/>
        </w:rPr>
        <w:t>p</w:t>
      </w:r>
      <w:r w:rsidRPr="00C34F5B">
        <w:rPr>
          <w:rFonts w:asciiTheme="majorBidi" w:hAnsiTheme="majorBidi" w:cstheme="majorBidi"/>
          <w:sz w:val="22"/>
        </w:rPr>
        <w:t xml:space="preserve"> &lt; 0.05), whereas the sex effect did not reach statistical significance (SE, </w:t>
      </w:r>
      <w:r w:rsidRPr="00C34F5B">
        <w:rPr>
          <w:rStyle w:val="af9"/>
          <w:rFonts w:asciiTheme="majorBidi" w:hAnsiTheme="majorBidi" w:cstheme="majorBidi"/>
          <w:sz w:val="22"/>
        </w:rPr>
        <w:t>p</w:t>
      </w:r>
      <w:r w:rsidRPr="00C34F5B">
        <w:rPr>
          <w:rFonts w:asciiTheme="majorBidi" w:hAnsiTheme="majorBidi" w:cstheme="majorBidi"/>
          <w:sz w:val="22"/>
        </w:rPr>
        <w:t xml:space="preserve"> = 0.055) (Dp1Tyb: females, n = 7; males, n = 5; WT: females, n = 6; males, n = 4). </w:t>
      </w:r>
      <w:r w:rsidRPr="00C34F5B">
        <w:rPr>
          <w:rStyle w:val="normaltextrun"/>
          <w:rFonts w:asciiTheme="majorBidi" w:hAnsiTheme="majorBidi" w:cstheme="majorBidi"/>
          <w:sz w:val="22"/>
        </w:rPr>
        <w:t>(</w:t>
      </w:r>
      <w:r w:rsidR="005A55A1">
        <w:rPr>
          <w:rStyle w:val="normaltextrun"/>
          <w:rFonts w:asciiTheme="majorBidi" w:hAnsiTheme="majorBidi" w:cstheme="majorBidi"/>
          <w:b/>
          <w:bCs/>
          <w:sz w:val="22"/>
        </w:rPr>
        <w:t>n</w:t>
      </w:r>
      <w:r w:rsidRPr="00C34F5B">
        <w:rPr>
          <w:rStyle w:val="normaltextrun"/>
          <w:rFonts w:asciiTheme="majorBidi" w:hAnsiTheme="majorBidi" w:cstheme="majorBidi"/>
          <w:sz w:val="22"/>
        </w:rPr>
        <w:t xml:space="preserve">) A significant positive association between insoluble cortical </w:t>
      </w:r>
      <w:bookmarkStart w:id="3" w:name="OLE_LINK2"/>
      <w:r w:rsidRPr="00C34F5B">
        <w:rPr>
          <w:rStyle w:val="normaltextrun"/>
          <w:rFonts w:asciiTheme="majorBidi" w:hAnsiTheme="majorBidi" w:cstheme="majorBidi"/>
          <w:sz w:val="22"/>
        </w:rPr>
        <w:t>mAβ</w:t>
      </w:r>
      <w:r w:rsidRPr="00C34F5B">
        <w:rPr>
          <w:rStyle w:val="normaltextrun"/>
          <w:rFonts w:asciiTheme="majorBidi" w:hAnsiTheme="majorBidi" w:cstheme="majorBidi"/>
          <w:sz w:val="22"/>
          <w:vertAlign w:val="subscript"/>
        </w:rPr>
        <w:t xml:space="preserve">40 </w:t>
      </w:r>
      <w:r w:rsidRPr="00C34F5B">
        <w:rPr>
          <w:rStyle w:val="normaltextrun"/>
          <w:rFonts w:asciiTheme="majorBidi" w:hAnsiTheme="majorBidi" w:cstheme="majorBidi"/>
          <w:sz w:val="22"/>
        </w:rPr>
        <w:t>and mAβ</w:t>
      </w:r>
      <w:r w:rsidRPr="00C34F5B">
        <w:rPr>
          <w:rStyle w:val="normaltextrun"/>
          <w:rFonts w:asciiTheme="majorBidi" w:hAnsiTheme="majorBidi" w:cstheme="majorBidi"/>
          <w:sz w:val="22"/>
          <w:vertAlign w:val="subscript"/>
        </w:rPr>
        <w:t>42</w:t>
      </w:r>
      <w:r w:rsidRPr="00C34F5B">
        <w:rPr>
          <w:rStyle w:val="normaltextrun"/>
          <w:rFonts w:asciiTheme="majorBidi" w:hAnsiTheme="majorBidi" w:cstheme="majorBidi"/>
          <w:sz w:val="22"/>
        </w:rPr>
        <w:t xml:space="preserve"> </w:t>
      </w:r>
      <w:bookmarkEnd w:id="3"/>
      <w:r w:rsidRPr="00C34F5B">
        <w:rPr>
          <w:rStyle w:val="normaltextrun"/>
          <w:rFonts w:asciiTheme="majorBidi" w:hAnsiTheme="majorBidi" w:cstheme="majorBidi"/>
          <w:sz w:val="22"/>
        </w:rPr>
        <w:t>was detected in female Dp1Tyb</w:t>
      </w:r>
      <w:r w:rsidRPr="00C34F5B">
        <w:rPr>
          <w:rStyle w:val="normaltextrun"/>
          <w:rFonts w:asciiTheme="majorBidi" w:hAnsiTheme="majorBidi" w:cstheme="majorBidi"/>
          <w:i/>
          <w:iCs/>
          <w:sz w:val="22"/>
        </w:rPr>
        <w:t xml:space="preserve"> </w:t>
      </w:r>
      <w:r w:rsidRPr="00C34F5B">
        <w:rPr>
          <w:rStyle w:val="normaltextrun"/>
          <w:rFonts w:asciiTheme="majorBidi" w:hAnsiTheme="majorBidi" w:cstheme="majorBidi"/>
          <w:sz w:val="22"/>
        </w:rPr>
        <w:t>mice (n = 7) (</w:t>
      </w:r>
      <w:r w:rsidRPr="00C34F5B">
        <w:rPr>
          <w:rStyle w:val="normaltextrun"/>
          <w:rFonts w:asciiTheme="majorBidi" w:hAnsiTheme="majorBidi" w:cstheme="majorBidi"/>
          <w:i/>
          <w:iCs/>
          <w:sz w:val="22"/>
        </w:rPr>
        <w:t xml:space="preserve">p </w:t>
      </w:r>
      <w:r w:rsidRPr="00C34F5B">
        <w:rPr>
          <w:rStyle w:val="normaltextrun"/>
          <w:rFonts w:asciiTheme="majorBidi" w:hAnsiTheme="majorBidi" w:cstheme="majorBidi"/>
          <w:sz w:val="22"/>
        </w:rPr>
        <w:t xml:space="preserve">&lt; 0.001, </w:t>
      </w:r>
      <w:r w:rsidRPr="00C34F5B">
        <w:rPr>
          <w:rStyle w:val="normaltextrun"/>
          <w:rFonts w:asciiTheme="majorBidi" w:hAnsiTheme="majorBidi" w:cstheme="majorBidi"/>
          <w:i/>
          <w:iCs/>
          <w:sz w:val="22"/>
        </w:rPr>
        <w:t>R</w:t>
      </w:r>
      <w:r w:rsidRPr="00C34F5B">
        <w:rPr>
          <w:rStyle w:val="normaltextrun"/>
          <w:rFonts w:asciiTheme="majorBidi" w:hAnsiTheme="majorBidi" w:cstheme="majorBidi"/>
          <w:sz w:val="22"/>
          <w:vertAlign w:val="superscript"/>
        </w:rPr>
        <w:t>2</w:t>
      </w:r>
      <w:r w:rsidRPr="00C34F5B">
        <w:rPr>
          <w:rStyle w:val="normaltextrun"/>
          <w:rFonts w:asciiTheme="majorBidi" w:hAnsiTheme="majorBidi" w:cstheme="majorBidi"/>
          <w:sz w:val="22"/>
        </w:rPr>
        <w:t xml:space="preserve"> = 0.91), but not in female WT</w:t>
      </w:r>
      <w:r w:rsidRPr="00C34F5B">
        <w:rPr>
          <w:rStyle w:val="normaltextrun"/>
          <w:rFonts w:asciiTheme="majorBidi" w:hAnsiTheme="majorBidi" w:cstheme="majorBidi"/>
          <w:i/>
          <w:iCs/>
          <w:sz w:val="22"/>
        </w:rPr>
        <w:t xml:space="preserve"> </w:t>
      </w:r>
      <w:r w:rsidRPr="00C34F5B">
        <w:rPr>
          <w:rStyle w:val="normaltextrun"/>
          <w:rFonts w:asciiTheme="majorBidi" w:hAnsiTheme="majorBidi" w:cstheme="majorBidi"/>
          <w:sz w:val="22"/>
        </w:rPr>
        <w:t>mice (n = 5). (</w:t>
      </w:r>
      <w:r w:rsidR="005A55A1">
        <w:rPr>
          <w:rStyle w:val="normaltextrun"/>
          <w:rFonts w:asciiTheme="majorBidi" w:hAnsiTheme="majorBidi" w:cstheme="majorBidi"/>
          <w:b/>
          <w:bCs/>
          <w:sz w:val="22"/>
        </w:rPr>
        <w:t>o</w:t>
      </w:r>
      <w:r w:rsidRPr="00C34F5B">
        <w:rPr>
          <w:rStyle w:val="normaltextrun"/>
          <w:rFonts w:asciiTheme="majorBidi" w:hAnsiTheme="majorBidi" w:cstheme="majorBidi"/>
          <w:sz w:val="22"/>
        </w:rPr>
        <w:t>) A significant positive association between insoluble cortical mAβ</w:t>
      </w:r>
      <w:r w:rsidRPr="00C34F5B">
        <w:rPr>
          <w:rStyle w:val="normaltextrun"/>
          <w:rFonts w:asciiTheme="majorBidi" w:hAnsiTheme="majorBidi" w:cstheme="majorBidi"/>
          <w:sz w:val="22"/>
          <w:vertAlign w:val="subscript"/>
        </w:rPr>
        <w:t>40</w:t>
      </w:r>
      <w:r w:rsidRPr="00C34F5B">
        <w:rPr>
          <w:rStyle w:val="normaltextrun"/>
          <w:rFonts w:asciiTheme="majorBidi" w:hAnsiTheme="majorBidi" w:cstheme="majorBidi"/>
          <w:sz w:val="22"/>
        </w:rPr>
        <w:t xml:space="preserve"> and mAβ</w:t>
      </w:r>
      <w:r w:rsidRPr="00C34F5B">
        <w:rPr>
          <w:rStyle w:val="normaltextrun"/>
          <w:rFonts w:asciiTheme="majorBidi" w:hAnsiTheme="majorBidi" w:cstheme="majorBidi"/>
          <w:sz w:val="22"/>
          <w:vertAlign w:val="subscript"/>
        </w:rPr>
        <w:t>42</w:t>
      </w:r>
      <w:r w:rsidRPr="00C34F5B">
        <w:rPr>
          <w:rStyle w:val="normaltextrun"/>
          <w:rFonts w:asciiTheme="majorBidi" w:hAnsiTheme="majorBidi" w:cstheme="majorBidi"/>
          <w:sz w:val="22"/>
        </w:rPr>
        <w:t xml:space="preserve"> was detected in male Dp1Tyb mice</w:t>
      </w:r>
      <w:r w:rsidRPr="00C34F5B">
        <w:rPr>
          <w:rStyle w:val="normaltextrun"/>
          <w:rFonts w:asciiTheme="majorBidi" w:hAnsiTheme="majorBidi" w:cstheme="majorBidi" w:hint="cs"/>
          <w:sz w:val="22"/>
        </w:rPr>
        <w:t xml:space="preserve"> </w:t>
      </w:r>
      <w:r w:rsidRPr="00C34F5B">
        <w:rPr>
          <w:rStyle w:val="normaltextrun"/>
          <w:rFonts w:asciiTheme="majorBidi" w:hAnsiTheme="majorBidi" w:cstheme="majorBidi"/>
          <w:sz w:val="22"/>
        </w:rPr>
        <w:t>(</w:t>
      </w:r>
      <w:r w:rsidRPr="00C34F5B">
        <w:rPr>
          <w:rStyle w:val="normaltextrun"/>
          <w:rFonts w:asciiTheme="majorBidi" w:hAnsiTheme="majorBidi" w:cstheme="majorBidi"/>
          <w:i/>
          <w:iCs/>
          <w:sz w:val="22"/>
        </w:rPr>
        <w:t>p</w:t>
      </w:r>
      <w:r w:rsidRPr="00C34F5B">
        <w:rPr>
          <w:rStyle w:val="normaltextrun"/>
          <w:rFonts w:asciiTheme="majorBidi" w:hAnsiTheme="majorBidi" w:cstheme="majorBidi"/>
          <w:sz w:val="22"/>
        </w:rPr>
        <w:t xml:space="preserve"> &lt; 0.01</w:t>
      </w:r>
      <w:r w:rsidRPr="00C34F5B">
        <w:rPr>
          <w:rStyle w:val="normaltextrun"/>
          <w:rFonts w:asciiTheme="majorBidi" w:hAnsiTheme="majorBidi" w:cstheme="majorBidi"/>
          <w:i/>
          <w:iCs/>
          <w:sz w:val="22"/>
        </w:rPr>
        <w:t>, R</w:t>
      </w:r>
      <w:r w:rsidRPr="00C34F5B">
        <w:rPr>
          <w:rStyle w:val="normaltextrun"/>
          <w:rFonts w:asciiTheme="majorBidi" w:hAnsiTheme="majorBidi" w:cstheme="majorBidi"/>
          <w:sz w:val="22"/>
          <w:vertAlign w:val="superscript"/>
        </w:rPr>
        <w:t>2</w:t>
      </w:r>
      <w:r w:rsidRPr="00C34F5B">
        <w:rPr>
          <w:rStyle w:val="normaltextrun"/>
          <w:rFonts w:asciiTheme="majorBidi" w:hAnsiTheme="majorBidi" w:cstheme="majorBidi"/>
          <w:sz w:val="22"/>
        </w:rPr>
        <w:t xml:space="preserve"> = 0.86; n = 6)</w:t>
      </w:r>
      <w:r w:rsidRPr="00C34F5B">
        <w:rPr>
          <w:rStyle w:val="normaltextrun"/>
          <w:rFonts w:asciiTheme="majorBidi" w:hAnsiTheme="majorBidi" w:cstheme="majorBidi"/>
          <w:i/>
          <w:iCs/>
          <w:sz w:val="22"/>
        </w:rPr>
        <w:t xml:space="preserve"> </w:t>
      </w:r>
      <w:r w:rsidRPr="00C34F5B">
        <w:rPr>
          <w:rStyle w:val="normaltextrun"/>
          <w:rFonts w:asciiTheme="majorBidi" w:hAnsiTheme="majorBidi" w:cstheme="majorBidi"/>
          <w:sz w:val="22"/>
        </w:rPr>
        <w:t>and male WT mice</w:t>
      </w:r>
      <w:r w:rsidRPr="00C34F5B">
        <w:rPr>
          <w:rStyle w:val="normaltextrun"/>
          <w:rFonts w:asciiTheme="majorBidi" w:hAnsiTheme="majorBidi" w:cstheme="majorBidi"/>
          <w:i/>
          <w:iCs/>
          <w:sz w:val="22"/>
        </w:rPr>
        <w:t xml:space="preserve"> </w:t>
      </w:r>
      <w:r w:rsidRPr="00C34F5B">
        <w:rPr>
          <w:rStyle w:val="normaltextrun"/>
          <w:rFonts w:asciiTheme="majorBidi" w:hAnsiTheme="majorBidi" w:cstheme="majorBidi"/>
          <w:sz w:val="22"/>
        </w:rPr>
        <w:t xml:space="preserve">(n = 4) (p &lt; 0.05, </w:t>
      </w:r>
      <w:r w:rsidRPr="00C34F5B">
        <w:rPr>
          <w:rStyle w:val="normaltextrun"/>
          <w:rFonts w:asciiTheme="majorBidi" w:hAnsiTheme="majorBidi" w:cstheme="majorBidi"/>
          <w:i/>
          <w:iCs/>
          <w:sz w:val="22"/>
        </w:rPr>
        <w:t>R</w:t>
      </w:r>
      <w:r w:rsidRPr="00C34F5B">
        <w:rPr>
          <w:rStyle w:val="normaltextrun"/>
          <w:rFonts w:asciiTheme="majorBidi" w:hAnsiTheme="majorBidi" w:cstheme="majorBidi"/>
          <w:sz w:val="22"/>
          <w:vertAlign w:val="superscript"/>
        </w:rPr>
        <w:t>2</w:t>
      </w:r>
      <w:r w:rsidRPr="00C34F5B">
        <w:rPr>
          <w:rStyle w:val="normaltextrun"/>
          <w:rFonts w:asciiTheme="majorBidi" w:hAnsiTheme="majorBidi" w:cstheme="majorBidi"/>
          <w:sz w:val="22"/>
        </w:rPr>
        <w:t xml:space="preserve"> = 0.9)</w:t>
      </w:r>
      <w:r w:rsidRPr="00C34F5B">
        <w:rPr>
          <w:rStyle w:val="normaltextrun"/>
          <w:rFonts w:asciiTheme="majorBidi" w:hAnsiTheme="majorBidi" w:cstheme="majorBidi"/>
          <w:i/>
          <w:iCs/>
          <w:sz w:val="22"/>
        </w:rPr>
        <w:t xml:space="preserve">. </w:t>
      </w:r>
      <w:r w:rsidRPr="00C34F5B">
        <w:rPr>
          <w:rStyle w:val="normaltextrun"/>
          <w:rFonts w:asciiTheme="majorBidi" w:hAnsiTheme="majorBidi" w:cstheme="majorBidi"/>
          <w:sz w:val="22"/>
        </w:rPr>
        <w:t>(</w:t>
      </w:r>
      <w:r w:rsidR="005A55A1">
        <w:rPr>
          <w:rStyle w:val="normaltextrun"/>
          <w:rFonts w:asciiTheme="majorBidi" w:hAnsiTheme="majorBidi" w:cstheme="majorBidi"/>
          <w:b/>
          <w:bCs/>
          <w:sz w:val="22"/>
        </w:rPr>
        <w:t>p</w:t>
      </w:r>
      <w:r w:rsidRPr="00C34F5B">
        <w:rPr>
          <w:rStyle w:val="normaltextrun"/>
          <w:rFonts w:asciiTheme="majorBidi" w:hAnsiTheme="majorBidi" w:cstheme="majorBidi"/>
          <w:sz w:val="22"/>
        </w:rPr>
        <w:t>) Insoluble hippocampal mAβ</w:t>
      </w:r>
      <w:r w:rsidRPr="00C34F5B">
        <w:rPr>
          <w:rStyle w:val="normaltextrun"/>
          <w:rFonts w:asciiTheme="majorBidi" w:hAnsiTheme="majorBidi" w:cstheme="majorBidi"/>
          <w:sz w:val="22"/>
          <w:vertAlign w:val="subscript"/>
        </w:rPr>
        <w:t xml:space="preserve">40 </w:t>
      </w:r>
      <w:r w:rsidRPr="00C34F5B">
        <w:rPr>
          <w:rStyle w:val="normaltextrun"/>
          <w:rFonts w:asciiTheme="majorBidi" w:hAnsiTheme="majorBidi" w:cstheme="majorBidi"/>
          <w:sz w:val="22"/>
        </w:rPr>
        <w:t>levels did not differ significantly by genotype or sex (Dp1Tyb: females, n = 5; males, n = 6; WT: females, n = 8; males, n = 6). (</w:t>
      </w:r>
      <w:r w:rsidR="005A55A1">
        <w:rPr>
          <w:rStyle w:val="normaltextrun"/>
          <w:rFonts w:asciiTheme="majorBidi" w:hAnsiTheme="majorBidi" w:cstheme="majorBidi"/>
          <w:b/>
          <w:bCs/>
          <w:sz w:val="22"/>
        </w:rPr>
        <w:t>q</w:t>
      </w:r>
      <w:r w:rsidRPr="00C34F5B">
        <w:rPr>
          <w:rStyle w:val="normaltextrun"/>
          <w:rFonts w:asciiTheme="majorBidi" w:hAnsiTheme="majorBidi" w:cstheme="majorBidi"/>
          <w:sz w:val="22"/>
        </w:rPr>
        <w:t>) Insoluble hippocampal mAβ</w:t>
      </w:r>
      <w:r w:rsidRPr="00C34F5B">
        <w:rPr>
          <w:rStyle w:val="normaltextrun"/>
          <w:rFonts w:asciiTheme="majorBidi" w:hAnsiTheme="majorBidi" w:cstheme="majorBidi"/>
          <w:sz w:val="22"/>
          <w:vertAlign w:val="subscript"/>
        </w:rPr>
        <w:t>42</w:t>
      </w:r>
      <w:r w:rsidRPr="00C34F5B">
        <w:rPr>
          <w:rStyle w:val="normaltextrun"/>
          <w:rFonts w:asciiTheme="majorBidi" w:hAnsiTheme="majorBidi" w:cstheme="majorBidi"/>
          <w:sz w:val="22"/>
        </w:rPr>
        <w:t xml:space="preserve"> levels did not differ significantly by genotype or sex (Dp1Tyb: females, n = 8; males, n = 8; WT: females, n = 7; males, n = 5). (</w:t>
      </w:r>
      <w:r w:rsidR="005A55A1">
        <w:rPr>
          <w:rStyle w:val="normaltextrun"/>
          <w:rFonts w:asciiTheme="majorBidi" w:hAnsiTheme="majorBidi" w:cstheme="majorBidi"/>
          <w:b/>
          <w:bCs/>
          <w:sz w:val="22"/>
        </w:rPr>
        <w:t>r</w:t>
      </w:r>
      <w:r w:rsidRPr="00C34F5B">
        <w:rPr>
          <w:rStyle w:val="normaltextrun"/>
          <w:rFonts w:asciiTheme="majorBidi" w:hAnsiTheme="majorBidi" w:cstheme="majorBidi"/>
          <w:sz w:val="22"/>
        </w:rPr>
        <w:t>) Insoluble hippocampal mAβ</w:t>
      </w:r>
      <w:r w:rsidRPr="00C34F5B">
        <w:rPr>
          <w:rStyle w:val="normaltextrun"/>
          <w:rFonts w:asciiTheme="majorBidi" w:hAnsiTheme="majorBidi" w:cstheme="majorBidi"/>
          <w:sz w:val="22"/>
          <w:vertAlign w:val="subscript"/>
        </w:rPr>
        <w:t xml:space="preserve">42/40 </w:t>
      </w:r>
      <w:r w:rsidRPr="00C34F5B">
        <w:rPr>
          <w:rStyle w:val="normaltextrun"/>
          <w:rFonts w:asciiTheme="majorBidi" w:hAnsiTheme="majorBidi" w:cstheme="majorBidi"/>
          <w:sz w:val="22"/>
        </w:rPr>
        <w:t>ratio did not differ significantly by genotype or sex (Dp1Tyb: females, n = 4; males, n = 6; WT: females, n = 7; males, n = 5).  (</w:t>
      </w:r>
      <w:r w:rsidR="005A55A1">
        <w:rPr>
          <w:rStyle w:val="normaltextrun"/>
          <w:rFonts w:asciiTheme="majorBidi" w:hAnsiTheme="majorBidi" w:cstheme="majorBidi"/>
          <w:b/>
          <w:bCs/>
          <w:sz w:val="22"/>
        </w:rPr>
        <w:t>s</w:t>
      </w:r>
      <w:r w:rsidRPr="00C34F5B">
        <w:rPr>
          <w:rStyle w:val="normaltextrun"/>
          <w:rFonts w:asciiTheme="majorBidi" w:hAnsiTheme="majorBidi" w:cstheme="majorBidi"/>
          <w:sz w:val="22"/>
        </w:rPr>
        <w:t xml:space="preserve">) </w:t>
      </w:r>
      <w:r w:rsidRPr="00C34F5B">
        <w:rPr>
          <w:rStyle w:val="normaltextrun"/>
          <w:rFonts w:asciiTheme="majorBidi" w:hAnsiTheme="majorBidi" w:cstheme="majorBidi"/>
          <w:color w:val="000000" w:themeColor="text1"/>
          <w:sz w:val="22"/>
        </w:rPr>
        <w:t xml:space="preserve">In female Dp1Tyb mice (n = 4), insoluble hippocampal </w:t>
      </w:r>
      <w:r w:rsidRPr="00C34F5B">
        <w:rPr>
          <w:rStyle w:val="normaltextrun"/>
          <w:rFonts w:asciiTheme="majorBidi" w:hAnsiTheme="majorBidi" w:cstheme="majorBidi"/>
          <w:sz w:val="22"/>
        </w:rPr>
        <w:t>mAβ</w:t>
      </w:r>
      <w:r w:rsidRPr="00C34F5B">
        <w:rPr>
          <w:rStyle w:val="normaltextrun"/>
          <w:rFonts w:asciiTheme="majorBidi" w:hAnsiTheme="majorBidi" w:cstheme="majorBidi"/>
          <w:sz w:val="22"/>
          <w:vertAlign w:val="subscript"/>
        </w:rPr>
        <w:t>40</w:t>
      </w:r>
      <w:r w:rsidRPr="00C34F5B">
        <w:rPr>
          <w:rStyle w:val="normaltextrun"/>
          <w:rFonts w:asciiTheme="majorBidi" w:hAnsiTheme="majorBidi" w:cstheme="majorBidi"/>
          <w:color w:val="000000" w:themeColor="text1"/>
          <w:sz w:val="22"/>
        </w:rPr>
        <w:t xml:space="preserve"> and </w:t>
      </w:r>
      <w:r w:rsidRPr="00C34F5B">
        <w:rPr>
          <w:rStyle w:val="normaltextrun"/>
          <w:rFonts w:asciiTheme="majorBidi" w:hAnsiTheme="majorBidi" w:cstheme="majorBidi"/>
          <w:sz w:val="22"/>
        </w:rPr>
        <w:t>mAβ</w:t>
      </w:r>
      <w:r w:rsidRPr="00C34F5B">
        <w:rPr>
          <w:rStyle w:val="normaltextrun"/>
          <w:rFonts w:asciiTheme="majorBidi" w:hAnsiTheme="majorBidi" w:cstheme="majorBidi"/>
          <w:sz w:val="22"/>
          <w:vertAlign w:val="subscript"/>
        </w:rPr>
        <w:t>42</w:t>
      </w:r>
      <w:r w:rsidRPr="00C34F5B">
        <w:rPr>
          <w:rStyle w:val="normaltextrun"/>
          <w:rFonts w:asciiTheme="majorBidi" w:hAnsiTheme="majorBidi" w:cstheme="majorBidi"/>
          <w:color w:val="000000" w:themeColor="text1"/>
          <w:sz w:val="22"/>
        </w:rPr>
        <w:t xml:space="preserve"> values showed an </w:t>
      </w:r>
      <w:r w:rsidRPr="00C34F5B">
        <w:rPr>
          <w:rStyle w:val="normaltextrun"/>
          <w:rFonts w:asciiTheme="majorBidi" w:hAnsiTheme="majorBidi" w:cstheme="majorBidi"/>
          <w:i/>
          <w:iCs/>
          <w:color w:val="000000" w:themeColor="text1"/>
          <w:sz w:val="22"/>
        </w:rPr>
        <w:t>R</w:t>
      </w:r>
      <w:r w:rsidRPr="00C34F5B">
        <w:rPr>
          <w:rStyle w:val="normaltextrun"/>
          <w:rFonts w:asciiTheme="majorBidi" w:hAnsiTheme="majorBidi" w:cstheme="majorBidi"/>
          <w:color w:val="000000" w:themeColor="text1"/>
          <w:sz w:val="22"/>
          <w:vertAlign w:val="superscript"/>
        </w:rPr>
        <w:t>2</w:t>
      </w:r>
      <w:r w:rsidRPr="00C34F5B">
        <w:rPr>
          <w:rStyle w:val="normaltextrun"/>
          <w:rFonts w:asciiTheme="majorBidi" w:hAnsiTheme="majorBidi" w:cstheme="majorBidi"/>
          <w:color w:val="000000" w:themeColor="text1"/>
          <w:sz w:val="22"/>
        </w:rPr>
        <w:t xml:space="preserve"> of 1.</w:t>
      </w:r>
      <w:r w:rsidRPr="00C34F5B">
        <w:rPr>
          <w:rStyle w:val="normaltextrun"/>
          <w:rFonts w:asciiTheme="majorBidi" w:hAnsiTheme="majorBidi" w:cstheme="majorBidi"/>
          <w:sz w:val="22"/>
        </w:rPr>
        <w:t xml:space="preserve"> A significant positive association was detected </w:t>
      </w:r>
      <w:r w:rsidRPr="00C34F5B">
        <w:rPr>
          <w:rStyle w:val="normaltextrun"/>
          <w:rFonts w:asciiTheme="majorBidi" w:hAnsiTheme="majorBidi" w:cstheme="majorBidi"/>
          <w:color w:val="000000" w:themeColor="text1"/>
          <w:sz w:val="22"/>
        </w:rPr>
        <w:t>in female WT mice (</w:t>
      </w:r>
      <w:r w:rsidRPr="00C34F5B">
        <w:rPr>
          <w:rStyle w:val="normaltextrun"/>
          <w:rFonts w:asciiTheme="majorBidi" w:hAnsiTheme="majorBidi" w:cstheme="majorBidi"/>
          <w:i/>
          <w:iCs/>
          <w:color w:val="000000" w:themeColor="text1"/>
          <w:sz w:val="22"/>
        </w:rPr>
        <w:t>p</w:t>
      </w:r>
      <w:r w:rsidRPr="00C34F5B">
        <w:rPr>
          <w:rStyle w:val="normaltextrun"/>
          <w:rFonts w:asciiTheme="majorBidi" w:hAnsiTheme="majorBidi" w:cstheme="majorBidi"/>
          <w:color w:val="000000" w:themeColor="text1"/>
          <w:sz w:val="22"/>
        </w:rPr>
        <w:t xml:space="preserve"> &lt; 0.01</w:t>
      </w:r>
      <w:r w:rsidRPr="00C34F5B">
        <w:rPr>
          <w:rStyle w:val="normaltextrun"/>
          <w:rFonts w:asciiTheme="majorBidi" w:hAnsiTheme="majorBidi" w:cstheme="majorBidi"/>
          <w:i/>
          <w:iCs/>
          <w:color w:val="000000" w:themeColor="text1"/>
          <w:sz w:val="22"/>
        </w:rPr>
        <w:t>, R</w:t>
      </w:r>
      <w:r w:rsidRPr="00C34F5B">
        <w:rPr>
          <w:rStyle w:val="normaltextrun"/>
          <w:rFonts w:asciiTheme="majorBidi" w:hAnsiTheme="majorBidi" w:cstheme="majorBidi"/>
          <w:color w:val="000000" w:themeColor="text1"/>
          <w:sz w:val="22"/>
          <w:vertAlign w:val="superscript"/>
        </w:rPr>
        <w:t>2</w:t>
      </w:r>
      <w:r w:rsidRPr="00C34F5B">
        <w:rPr>
          <w:rStyle w:val="normaltextrun"/>
          <w:rFonts w:asciiTheme="majorBidi" w:hAnsiTheme="majorBidi" w:cstheme="majorBidi"/>
          <w:color w:val="000000" w:themeColor="text1"/>
          <w:sz w:val="22"/>
        </w:rPr>
        <w:t xml:space="preserve"> = 0.85; n = 7). </w:t>
      </w:r>
      <w:r w:rsidRPr="00C34F5B">
        <w:rPr>
          <w:rStyle w:val="normaltextrun"/>
          <w:rFonts w:asciiTheme="majorBidi" w:hAnsiTheme="majorBidi" w:cstheme="majorBidi"/>
          <w:sz w:val="22"/>
        </w:rPr>
        <w:t>(</w:t>
      </w:r>
      <w:r w:rsidR="005A55A1">
        <w:rPr>
          <w:rStyle w:val="normaltextrun"/>
          <w:rFonts w:asciiTheme="majorBidi" w:hAnsiTheme="majorBidi" w:cstheme="majorBidi"/>
          <w:b/>
          <w:bCs/>
          <w:sz w:val="22"/>
        </w:rPr>
        <w:t>t</w:t>
      </w:r>
      <w:r w:rsidRPr="00C34F5B">
        <w:rPr>
          <w:rStyle w:val="normaltextrun"/>
          <w:rFonts w:asciiTheme="majorBidi" w:hAnsiTheme="majorBidi" w:cstheme="majorBidi"/>
          <w:sz w:val="22"/>
        </w:rPr>
        <w:t xml:space="preserve">) A significant positive association was detected </w:t>
      </w:r>
      <w:r w:rsidRPr="00C34F5B">
        <w:rPr>
          <w:rStyle w:val="normaltextrun"/>
          <w:rFonts w:asciiTheme="majorBidi" w:hAnsiTheme="majorBidi" w:cstheme="majorBidi"/>
          <w:color w:val="000000" w:themeColor="text1"/>
          <w:sz w:val="22"/>
        </w:rPr>
        <w:t>in male Dp1Tyb</w:t>
      </w:r>
      <w:r w:rsidRPr="00C34F5B">
        <w:rPr>
          <w:rStyle w:val="normaltextrun"/>
          <w:rFonts w:asciiTheme="majorBidi" w:hAnsiTheme="majorBidi" w:cstheme="majorBidi"/>
          <w:i/>
          <w:iCs/>
          <w:color w:val="000000" w:themeColor="text1"/>
          <w:sz w:val="22"/>
        </w:rPr>
        <w:t xml:space="preserve"> </w:t>
      </w:r>
      <w:r w:rsidRPr="00C34F5B">
        <w:rPr>
          <w:rStyle w:val="normaltextrun"/>
          <w:rFonts w:asciiTheme="majorBidi" w:hAnsiTheme="majorBidi" w:cstheme="majorBidi"/>
          <w:color w:val="000000" w:themeColor="text1"/>
          <w:sz w:val="22"/>
        </w:rPr>
        <w:t>mice (</w:t>
      </w:r>
      <w:r w:rsidRPr="00C34F5B">
        <w:rPr>
          <w:rStyle w:val="normaltextrun"/>
          <w:rFonts w:asciiTheme="majorBidi" w:hAnsiTheme="majorBidi" w:cstheme="majorBidi"/>
          <w:i/>
          <w:iCs/>
          <w:color w:val="000000" w:themeColor="text1"/>
          <w:sz w:val="22"/>
        </w:rPr>
        <w:t>p</w:t>
      </w:r>
      <w:r w:rsidRPr="00C34F5B">
        <w:rPr>
          <w:rStyle w:val="normaltextrun"/>
          <w:rFonts w:asciiTheme="majorBidi" w:hAnsiTheme="majorBidi" w:cstheme="majorBidi"/>
          <w:color w:val="000000" w:themeColor="text1"/>
          <w:sz w:val="22"/>
        </w:rPr>
        <w:t xml:space="preserve"> &lt; 0.01</w:t>
      </w:r>
      <w:r w:rsidRPr="00C34F5B">
        <w:rPr>
          <w:rStyle w:val="normaltextrun"/>
          <w:rFonts w:asciiTheme="majorBidi" w:hAnsiTheme="majorBidi" w:cstheme="majorBidi"/>
          <w:i/>
          <w:iCs/>
          <w:color w:val="000000" w:themeColor="text1"/>
          <w:sz w:val="22"/>
        </w:rPr>
        <w:t>, R</w:t>
      </w:r>
      <w:r w:rsidRPr="00C34F5B">
        <w:rPr>
          <w:rStyle w:val="normaltextrun"/>
          <w:rFonts w:asciiTheme="majorBidi" w:hAnsiTheme="majorBidi" w:cstheme="majorBidi"/>
          <w:color w:val="000000" w:themeColor="text1"/>
          <w:sz w:val="22"/>
          <w:vertAlign w:val="superscript"/>
        </w:rPr>
        <w:t>2</w:t>
      </w:r>
      <w:r w:rsidRPr="00C34F5B">
        <w:rPr>
          <w:rStyle w:val="normaltextrun"/>
          <w:rFonts w:asciiTheme="majorBidi" w:hAnsiTheme="majorBidi" w:cstheme="majorBidi"/>
          <w:color w:val="000000" w:themeColor="text1"/>
          <w:sz w:val="22"/>
        </w:rPr>
        <w:t xml:space="preserve"> = 0.</w:t>
      </w:r>
      <w:r w:rsidRPr="00C34F5B">
        <w:rPr>
          <w:rStyle w:val="normaltextrun"/>
          <w:rFonts w:asciiTheme="majorBidi" w:hAnsiTheme="majorBidi" w:cstheme="majorBidi"/>
          <w:sz w:val="22"/>
        </w:rPr>
        <w:t>92; n = 6</w:t>
      </w:r>
      <w:r w:rsidRPr="00C34F5B">
        <w:rPr>
          <w:rStyle w:val="normaltextrun"/>
          <w:rFonts w:asciiTheme="majorBidi" w:hAnsiTheme="majorBidi" w:cstheme="majorBidi"/>
          <w:color w:val="000000" w:themeColor="text1"/>
          <w:sz w:val="22"/>
        </w:rPr>
        <w:t xml:space="preserve">), but not in male WT mice (n = </w:t>
      </w:r>
      <w:r w:rsidRPr="00C34F5B">
        <w:rPr>
          <w:rStyle w:val="normaltextrun"/>
          <w:rFonts w:asciiTheme="majorBidi" w:hAnsiTheme="majorBidi" w:cstheme="majorBidi"/>
          <w:sz w:val="22"/>
        </w:rPr>
        <w:t>5</w:t>
      </w:r>
      <w:r w:rsidRPr="00C34F5B">
        <w:rPr>
          <w:rStyle w:val="normaltextrun"/>
          <w:rFonts w:asciiTheme="majorBidi" w:hAnsiTheme="majorBidi" w:cstheme="majorBidi"/>
          <w:color w:val="000000" w:themeColor="text1"/>
          <w:sz w:val="22"/>
        </w:rPr>
        <w:t>)</w:t>
      </w:r>
      <w:r w:rsidRPr="00C34F5B">
        <w:rPr>
          <w:rStyle w:val="normaltextrun"/>
          <w:rFonts w:asciiTheme="majorBidi" w:hAnsiTheme="majorBidi" w:cstheme="majorBidi"/>
          <w:sz w:val="22"/>
        </w:rPr>
        <w:t xml:space="preserve">. </w:t>
      </w:r>
      <w:r w:rsidRPr="00C34F5B">
        <w:rPr>
          <w:rFonts w:asciiTheme="majorBidi" w:hAnsiTheme="majorBidi" w:cstheme="majorBidi"/>
          <w:sz w:val="22"/>
        </w:rPr>
        <w:t>Data were analyzed using two-way ANOVA with genotype and sex as factors, followed by Tukey's post hoc test. Linear regression was used to assess relationships between mAβ</w:t>
      </w:r>
      <w:r w:rsidRPr="00C34F5B">
        <w:rPr>
          <w:rFonts w:asciiTheme="majorBidi" w:hAnsiTheme="majorBidi" w:cstheme="majorBidi"/>
          <w:sz w:val="22"/>
          <w:vertAlign w:val="subscript"/>
        </w:rPr>
        <w:t>40</w:t>
      </w:r>
      <w:r w:rsidRPr="00C34F5B">
        <w:rPr>
          <w:rFonts w:asciiTheme="majorBidi" w:hAnsiTheme="majorBidi" w:cstheme="majorBidi"/>
          <w:sz w:val="22"/>
        </w:rPr>
        <w:t xml:space="preserve"> and mAβ</w:t>
      </w:r>
      <w:r w:rsidRPr="00C34F5B">
        <w:rPr>
          <w:rFonts w:asciiTheme="majorBidi" w:hAnsiTheme="majorBidi" w:cstheme="majorBidi"/>
          <w:sz w:val="22"/>
          <w:vertAlign w:val="subscript"/>
        </w:rPr>
        <w:t xml:space="preserve">42 </w:t>
      </w:r>
      <w:r w:rsidRPr="00C34F5B">
        <w:rPr>
          <w:rFonts w:asciiTheme="majorBidi" w:hAnsiTheme="majorBidi" w:cstheme="majorBidi"/>
          <w:sz w:val="22"/>
        </w:rPr>
        <w:t xml:space="preserve">concentrations. Data are presented as mean ± SD. Each point represents an individual mouse. GE, genotype effect. SE, sex effect. Statistical significance is denoted as * </w:t>
      </w:r>
      <w:r w:rsidRPr="00C34F5B">
        <w:rPr>
          <w:rFonts w:asciiTheme="majorBidi" w:hAnsiTheme="majorBidi" w:cstheme="majorBidi"/>
          <w:i/>
          <w:iCs/>
          <w:sz w:val="22"/>
        </w:rPr>
        <w:t>p</w:t>
      </w:r>
      <w:r w:rsidRPr="00C34F5B">
        <w:rPr>
          <w:rFonts w:asciiTheme="majorBidi" w:hAnsiTheme="majorBidi" w:cstheme="majorBidi"/>
          <w:sz w:val="22"/>
        </w:rPr>
        <w:t xml:space="preserve"> &lt; 0.05, ** </w:t>
      </w:r>
      <w:r w:rsidRPr="00C34F5B">
        <w:rPr>
          <w:rFonts w:asciiTheme="majorBidi" w:hAnsiTheme="majorBidi" w:cstheme="majorBidi"/>
          <w:i/>
          <w:iCs/>
          <w:sz w:val="22"/>
        </w:rPr>
        <w:t>p</w:t>
      </w:r>
      <w:r w:rsidRPr="00C34F5B">
        <w:rPr>
          <w:rFonts w:asciiTheme="majorBidi" w:hAnsiTheme="majorBidi" w:cstheme="majorBidi"/>
          <w:sz w:val="22"/>
        </w:rPr>
        <w:t xml:space="preserve"> &lt; 0.01, *** </w:t>
      </w:r>
      <w:r w:rsidRPr="00C34F5B">
        <w:rPr>
          <w:rFonts w:asciiTheme="majorBidi" w:hAnsiTheme="majorBidi" w:cstheme="majorBidi"/>
          <w:i/>
          <w:iCs/>
          <w:sz w:val="22"/>
        </w:rPr>
        <w:t>p</w:t>
      </w:r>
      <w:r w:rsidRPr="00C34F5B">
        <w:rPr>
          <w:rFonts w:asciiTheme="majorBidi" w:hAnsiTheme="majorBidi" w:cstheme="majorBidi"/>
          <w:sz w:val="22"/>
        </w:rPr>
        <w:t xml:space="preserve"> &lt; 0.001, and **** </w:t>
      </w:r>
      <w:r w:rsidRPr="00C34F5B">
        <w:rPr>
          <w:rFonts w:asciiTheme="majorBidi" w:hAnsiTheme="majorBidi" w:cstheme="majorBidi"/>
          <w:i/>
          <w:iCs/>
          <w:sz w:val="22"/>
        </w:rPr>
        <w:t>p</w:t>
      </w:r>
      <w:r w:rsidRPr="00C34F5B">
        <w:rPr>
          <w:rFonts w:asciiTheme="majorBidi" w:hAnsiTheme="majorBidi" w:cstheme="majorBidi"/>
          <w:sz w:val="22"/>
        </w:rPr>
        <w:t xml:space="preserve"> &lt; 0.0001. </w:t>
      </w:r>
    </w:p>
    <w:p w:rsidR="007A3AD9" w:rsidRPr="00C34F5B" w:rsidRDefault="007A3AD9" w:rsidP="007A3AD9">
      <w:pPr>
        <w:rPr>
          <w:rFonts w:asciiTheme="majorBidi" w:hAnsiTheme="majorBidi" w:cstheme="majorBidi"/>
          <w:sz w:val="22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spacing w:before="60" w:after="0" w:line="240" w:lineRule="auto"/>
        <w:jc w:val="both"/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3102CD" w:rsidP="007A3AD9">
      <w:pPr>
        <w:rPr>
          <w:rFonts w:asciiTheme="majorBidi" w:hAnsiTheme="majorBidi" w:cstheme="majorBidi"/>
          <w:sz w:val="24"/>
          <w:szCs w:val="24"/>
          <w:lang w:bidi="he-IL"/>
        </w:rPr>
      </w:pPr>
      <w:r w:rsidRPr="003102CD">
        <w:rPr>
          <w:noProof/>
          <w:lang w:bidi="he-IL"/>
        </w:rPr>
        <w:lastRenderedPageBreak/>
        <w:drawing>
          <wp:inline distT="0" distB="0" distL="0" distR="0">
            <wp:extent cx="6583680" cy="3174735"/>
            <wp:effectExtent l="0" t="0" r="7620" b="6985"/>
            <wp:docPr id="13" name="תמונה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3680" cy="317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AD9" w:rsidRPr="00C34F5B" w:rsidRDefault="007A3AD9" w:rsidP="00EF36DB">
      <w:pPr>
        <w:pStyle w:val="1"/>
        <w:spacing w:before="0" w:line="480" w:lineRule="auto"/>
        <w:jc w:val="both"/>
        <w:rPr>
          <w:rFonts w:asciiTheme="majorBidi" w:hAnsiTheme="majorBidi"/>
          <w:b w:val="0"/>
          <w:bCs w:val="0"/>
          <w:color w:val="auto"/>
          <w:sz w:val="22"/>
          <w:szCs w:val="22"/>
        </w:rPr>
      </w:pPr>
      <w:r w:rsidRPr="00C34F5B">
        <w:rPr>
          <w:rFonts w:asciiTheme="majorBidi" w:hAnsiTheme="majorBidi"/>
          <w:color w:val="auto"/>
          <w:sz w:val="22"/>
          <w:szCs w:val="22"/>
        </w:rPr>
        <w:t>Fig</w:t>
      </w:r>
      <w:r w:rsidR="00EF36DB" w:rsidRPr="00EF36DB">
        <w:rPr>
          <w:rFonts w:asciiTheme="majorBidi" w:hAnsiTheme="majorBidi"/>
          <w:b w:val="0"/>
          <w:bCs w:val="0"/>
          <w:color w:val="auto"/>
          <w:sz w:val="22"/>
          <w:szCs w:val="22"/>
        </w:rPr>
        <w:t>.</w:t>
      </w:r>
      <w:r w:rsidRPr="00C34F5B">
        <w:rPr>
          <w:rFonts w:asciiTheme="majorBidi" w:hAnsiTheme="majorBidi"/>
          <w:color w:val="auto"/>
          <w:sz w:val="22"/>
          <w:szCs w:val="22"/>
        </w:rPr>
        <w:t xml:space="preserve"> S7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. </w:t>
      </w:r>
      <w:r w:rsidRPr="00C34F5B">
        <w:rPr>
          <w:rFonts w:asciiTheme="majorBidi" w:hAnsiTheme="majorBidi"/>
          <w:color w:val="auto"/>
          <w:sz w:val="22"/>
          <w:szCs w:val="22"/>
        </w:rPr>
        <w:t>Complementary mAβ</w:t>
      </w:r>
      <w:r w:rsidRPr="00C34F5B">
        <w:rPr>
          <w:rFonts w:asciiTheme="majorBidi" w:hAnsiTheme="majorBidi"/>
          <w:color w:val="auto"/>
          <w:sz w:val="22"/>
          <w:szCs w:val="22"/>
          <w:vertAlign w:val="subscript"/>
        </w:rPr>
        <w:t>40</w:t>
      </w:r>
      <w:r w:rsidRPr="00C34F5B">
        <w:rPr>
          <w:rFonts w:asciiTheme="majorBidi" w:hAnsiTheme="majorBidi"/>
          <w:color w:val="auto"/>
          <w:sz w:val="22"/>
          <w:szCs w:val="22"/>
        </w:rPr>
        <w:t xml:space="preserve"> and mAβ</w:t>
      </w:r>
      <w:r w:rsidRPr="00C34F5B">
        <w:rPr>
          <w:rFonts w:asciiTheme="majorBidi" w:hAnsiTheme="majorBidi"/>
          <w:color w:val="auto"/>
          <w:sz w:val="22"/>
          <w:szCs w:val="22"/>
          <w:vertAlign w:val="subscript"/>
        </w:rPr>
        <w:t>42</w:t>
      </w:r>
      <w:r w:rsidRPr="00C34F5B">
        <w:rPr>
          <w:rFonts w:asciiTheme="majorBidi" w:hAnsiTheme="majorBidi"/>
          <w:color w:val="auto"/>
          <w:sz w:val="22"/>
          <w:szCs w:val="22"/>
        </w:rPr>
        <w:t xml:space="preserve"> </w:t>
      </w:r>
      <w:r w:rsidR="005A55A1">
        <w:rPr>
          <w:rFonts w:asciiTheme="majorBidi" w:hAnsiTheme="majorBidi"/>
          <w:color w:val="auto"/>
          <w:sz w:val="22"/>
          <w:szCs w:val="22"/>
        </w:rPr>
        <w:t>m</w:t>
      </w:r>
      <w:r w:rsidRPr="00C34F5B">
        <w:rPr>
          <w:rFonts w:asciiTheme="majorBidi" w:hAnsiTheme="majorBidi"/>
          <w:color w:val="auto"/>
          <w:sz w:val="22"/>
          <w:szCs w:val="22"/>
        </w:rPr>
        <w:t xml:space="preserve">easurements in </w:t>
      </w:r>
      <w:r w:rsidR="005A55A1">
        <w:rPr>
          <w:rFonts w:asciiTheme="majorBidi" w:hAnsiTheme="majorBidi"/>
          <w:color w:val="auto"/>
          <w:sz w:val="22"/>
          <w:szCs w:val="22"/>
        </w:rPr>
        <w:t>a</w:t>
      </w:r>
      <w:r w:rsidRPr="00C34F5B">
        <w:rPr>
          <w:rFonts w:asciiTheme="majorBidi" w:hAnsiTheme="majorBidi"/>
          <w:color w:val="auto"/>
          <w:sz w:val="22"/>
          <w:szCs w:val="22"/>
        </w:rPr>
        <w:t xml:space="preserve">ged Dp1Tyb </w:t>
      </w:r>
      <w:r w:rsidR="005A55A1">
        <w:rPr>
          <w:rFonts w:asciiTheme="majorBidi" w:hAnsiTheme="majorBidi"/>
          <w:color w:val="auto"/>
          <w:sz w:val="22"/>
          <w:szCs w:val="22"/>
        </w:rPr>
        <w:t>m</w:t>
      </w:r>
      <w:r w:rsidRPr="00C34F5B">
        <w:rPr>
          <w:rFonts w:asciiTheme="majorBidi" w:hAnsiTheme="majorBidi"/>
          <w:color w:val="auto"/>
          <w:sz w:val="22"/>
          <w:szCs w:val="22"/>
        </w:rPr>
        <w:t>ice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. (</w:t>
      </w:r>
      <w:r w:rsidR="005A55A1">
        <w:rPr>
          <w:rFonts w:asciiTheme="majorBidi" w:hAnsiTheme="majorBidi"/>
          <w:color w:val="auto"/>
          <w:sz w:val="22"/>
          <w:szCs w:val="22"/>
        </w:rPr>
        <w:t>a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) The soluble hippocampal mAβ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  <w:vertAlign w:val="subscript"/>
        </w:rPr>
        <w:t xml:space="preserve">42/40 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ratio did not differ significantly </w:t>
      </w:r>
      <w:r w:rsidRPr="00C34F5B">
        <w:rPr>
          <w:rFonts w:asciiTheme="majorBidi" w:eastAsia="Arial" w:hAnsiTheme="majorBidi"/>
          <w:b w:val="0"/>
          <w:bCs w:val="0"/>
          <w:color w:val="auto"/>
          <w:sz w:val="22"/>
          <w:szCs w:val="22"/>
        </w:rPr>
        <w:t>between Dp1Tyb and WT mice (Dp1Tyb: n = 13; WT: n = 13)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. (</w:t>
      </w:r>
      <w:r w:rsidR="005A55A1">
        <w:rPr>
          <w:rFonts w:asciiTheme="majorBidi" w:hAnsiTheme="majorBidi"/>
          <w:color w:val="auto"/>
          <w:sz w:val="22"/>
          <w:szCs w:val="22"/>
        </w:rPr>
        <w:t>b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) No significant association between soluble hippocampal mAβ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  <w:vertAlign w:val="subscript"/>
        </w:rPr>
        <w:t>40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and mAβ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  <w:vertAlign w:val="subscript"/>
        </w:rPr>
        <w:t>42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was detected in either genotype </w:t>
      </w:r>
      <w:r w:rsidRPr="00C34F5B">
        <w:rPr>
          <w:rFonts w:asciiTheme="majorBidi" w:eastAsia="Arial" w:hAnsiTheme="majorBidi"/>
          <w:b w:val="0"/>
          <w:bCs w:val="0"/>
          <w:color w:val="auto"/>
          <w:sz w:val="22"/>
          <w:szCs w:val="22"/>
        </w:rPr>
        <w:t>(Dp1Tyb: n = 13; WT: n = 13)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. (</w:t>
      </w:r>
      <w:r w:rsidR="005A55A1">
        <w:rPr>
          <w:rFonts w:asciiTheme="majorBidi" w:hAnsiTheme="majorBidi"/>
          <w:color w:val="auto"/>
          <w:sz w:val="22"/>
          <w:szCs w:val="22"/>
        </w:rPr>
        <w:t>c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) Insoluble hippocampal mAβ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  <w:vertAlign w:val="subscript"/>
        </w:rPr>
        <w:t>40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levels did not differ significantly </w:t>
      </w:r>
      <w:r w:rsidRPr="00C34F5B">
        <w:rPr>
          <w:rFonts w:asciiTheme="majorBidi" w:eastAsia="Arial" w:hAnsiTheme="majorBidi"/>
          <w:b w:val="0"/>
          <w:bCs w:val="0"/>
          <w:color w:val="auto"/>
          <w:sz w:val="22"/>
          <w:szCs w:val="22"/>
        </w:rPr>
        <w:t>between Dp1Tyb and WT mice (Dp1Tyb: n = 13; WT: n = 16).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(</w:t>
      </w:r>
      <w:r w:rsidR="005A55A1">
        <w:rPr>
          <w:rFonts w:asciiTheme="majorBidi" w:hAnsiTheme="majorBidi"/>
          <w:color w:val="auto"/>
          <w:sz w:val="22"/>
          <w:szCs w:val="22"/>
        </w:rPr>
        <w:t>d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) Insoluble hippocampal mAβ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  <w:vertAlign w:val="subscript"/>
        </w:rPr>
        <w:t>42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levels did not differ significantly </w:t>
      </w:r>
      <w:r w:rsidRPr="00C34F5B">
        <w:rPr>
          <w:rFonts w:asciiTheme="majorBidi" w:eastAsia="Arial" w:hAnsiTheme="majorBidi"/>
          <w:b w:val="0"/>
          <w:bCs w:val="0"/>
          <w:color w:val="auto"/>
          <w:sz w:val="22"/>
          <w:szCs w:val="22"/>
        </w:rPr>
        <w:t>between Dp1Tyb and WT mice (Dp1Tyb: n = 18; WT: n = 13).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(</w:t>
      </w:r>
      <w:r w:rsidR="005A55A1">
        <w:rPr>
          <w:rFonts w:asciiTheme="majorBidi" w:hAnsiTheme="majorBidi"/>
          <w:color w:val="auto"/>
          <w:sz w:val="22"/>
          <w:szCs w:val="22"/>
        </w:rPr>
        <w:t>e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) Insoluble cortical mAβ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  <w:vertAlign w:val="subscript"/>
        </w:rPr>
        <w:t>40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levels</w:t>
      </w:r>
      <w:r w:rsidRPr="00C34F5B">
        <w:rPr>
          <w:rFonts w:asciiTheme="majorBidi" w:eastAsia="Arial" w:hAnsiTheme="majorBidi"/>
          <w:b w:val="0"/>
          <w:bCs w:val="0"/>
          <w:color w:val="auto"/>
          <w:sz w:val="22"/>
          <w:szCs w:val="22"/>
        </w:rPr>
        <w:t xml:space="preserve"> did not differ significantly between Dp1Tyb and WT mice (Dp1Tyb: n = 14; WT: n = 10).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(</w:t>
      </w:r>
      <w:r w:rsidR="005A55A1">
        <w:rPr>
          <w:rFonts w:asciiTheme="majorBidi" w:hAnsiTheme="majorBidi"/>
          <w:color w:val="auto"/>
          <w:sz w:val="22"/>
          <w:szCs w:val="22"/>
        </w:rPr>
        <w:t>f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) No significant differences were detected in insoluble cortical mAβ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  <w:vertAlign w:val="subscript"/>
        </w:rPr>
        <w:t xml:space="preserve">42 </w:t>
      </w:r>
      <w:r w:rsidRPr="00C34F5B">
        <w:rPr>
          <w:rFonts w:asciiTheme="majorBidi" w:eastAsia="Arial" w:hAnsiTheme="majorBidi"/>
          <w:b w:val="0"/>
          <w:bCs w:val="0"/>
          <w:color w:val="auto"/>
          <w:sz w:val="22"/>
          <w:szCs w:val="22"/>
        </w:rPr>
        <w:t>between Dp1Tyb and WT mice (Dp1Tyb: n = 13; WT: n = 12)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. (</w:t>
      </w:r>
      <w:r w:rsidR="005A55A1">
        <w:rPr>
          <w:rFonts w:asciiTheme="majorBidi" w:hAnsiTheme="majorBidi"/>
          <w:color w:val="auto"/>
          <w:sz w:val="22"/>
          <w:szCs w:val="22"/>
        </w:rPr>
        <w:t>g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) No significant correlation was found between soluble cortical mAβ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  <w:vertAlign w:val="subscript"/>
        </w:rPr>
        <w:t>40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and mAβ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  <w:vertAlign w:val="subscript"/>
        </w:rPr>
        <w:t>42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</w:t>
      </w:r>
      <w:r w:rsidRPr="00C34F5B">
        <w:rPr>
          <w:rFonts w:asciiTheme="majorBidi" w:eastAsia="Arial" w:hAnsiTheme="majorBidi"/>
          <w:b w:val="0"/>
          <w:bCs w:val="0"/>
          <w:color w:val="auto"/>
          <w:sz w:val="22"/>
          <w:szCs w:val="22"/>
        </w:rPr>
        <w:t xml:space="preserve">in either Dp1Tyb or WT mice (Dp1Tyb: n = 9; WT: n = 8). Normality was assessed using the Shapiro-Wilk test. Between-genotype comparisons were performed using an unpaired Student’s </w:t>
      </w:r>
      <w:r w:rsidRPr="00C34F5B">
        <w:rPr>
          <w:rFonts w:asciiTheme="majorBidi" w:eastAsia="Arial" w:hAnsiTheme="majorBidi"/>
          <w:b w:val="0"/>
          <w:bCs w:val="0"/>
          <w:i/>
          <w:iCs/>
          <w:color w:val="auto"/>
          <w:sz w:val="22"/>
          <w:szCs w:val="22"/>
        </w:rPr>
        <w:t>t-</w:t>
      </w:r>
      <w:r w:rsidRPr="00C34F5B">
        <w:rPr>
          <w:rFonts w:asciiTheme="majorBidi" w:eastAsia="Arial" w:hAnsiTheme="majorBidi"/>
          <w:b w:val="0"/>
          <w:bCs w:val="0"/>
          <w:color w:val="auto"/>
          <w:sz w:val="22"/>
          <w:szCs w:val="22"/>
        </w:rPr>
        <w:t xml:space="preserve">test or the Mann-Whitney test, as appropriate. Data are presented as mean ± SD. Each point represents an individual mouse. Linear regression was used to assess relationships between 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mAβ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  <w:vertAlign w:val="subscript"/>
        </w:rPr>
        <w:t>40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and mAβ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  <w:vertAlign w:val="subscript"/>
        </w:rPr>
        <w:t>42</w:t>
      </w:r>
      <w:r w:rsidRPr="00C34F5B">
        <w:rPr>
          <w:rFonts w:asciiTheme="majorBidi" w:eastAsia="Arial" w:hAnsiTheme="majorBidi"/>
          <w:b w:val="0"/>
          <w:bCs w:val="0"/>
          <w:color w:val="auto"/>
          <w:sz w:val="22"/>
          <w:szCs w:val="22"/>
        </w:rPr>
        <w:t xml:space="preserve">. Statistical significance is denoted as * </w:t>
      </w:r>
      <w:r w:rsidRPr="00C34F5B">
        <w:rPr>
          <w:rFonts w:asciiTheme="majorBidi" w:eastAsia="Arial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Pr="00C34F5B">
        <w:rPr>
          <w:rFonts w:asciiTheme="majorBidi" w:eastAsia="Arial" w:hAnsiTheme="majorBidi"/>
          <w:b w:val="0"/>
          <w:bCs w:val="0"/>
          <w:color w:val="auto"/>
          <w:sz w:val="22"/>
          <w:szCs w:val="22"/>
        </w:rPr>
        <w:t xml:space="preserve"> &lt; 0.05, ** </w:t>
      </w:r>
      <w:r w:rsidRPr="00C34F5B">
        <w:rPr>
          <w:rFonts w:asciiTheme="majorBidi" w:eastAsia="Arial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Pr="00C34F5B">
        <w:rPr>
          <w:rFonts w:asciiTheme="majorBidi" w:eastAsia="Arial" w:hAnsiTheme="majorBidi"/>
          <w:b w:val="0"/>
          <w:bCs w:val="0"/>
          <w:color w:val="auto"/>
          <w:sz w:val="22"/>
          <w:szCs w:val="22"/>
        </w:rPr>
        <w:t xml:space="preserve"> &lt; 0.01, *** </w:t>
      </w:r>
      <w:r w:rsidRPr="00C34F5B">
        <w:rPr>
          <w:rFonts w:asciiTheme="majorBidi" w:eastAsia="Arial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Pr="00C34F5B">
        <w:rPr>
          <w:rFonts w:asciiTheme="majorBidi" w:eastAsia="Arial" w:hAnsiTheme="majorBidi"/>
          <w:b w:val="0"/>
          <w:bCs w:val="0"/>
          <w:color w:val="auto"/>
          <w:sz w:val="22"/>
          <w:szCs w:val="22"/>
        </w:rPr>
        <w:t xml:space="preserve"> &lt; 0.001, and **** </w:t>
      </w:r>
      <w:r w:rsidRPr="00C34F5B">
        <w:rPr>
          <w:rFonts w:asciiTheme="majorBidi" w:eastAsia="Arial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Pr="00C34F5B">
        <w:rPr>
          <w:rFonts w:asciiTheme="majorBidi" w:eastAsia="Arial" w:hAnsiTheme="majorBidi"/>
          <w:b w:val="0"/>
          <w:bCs w:val="0"/>
          <w:color w:val="auto"/>
          <w:sz w:val="22"/>
          <w:szCs w:val="22"/>
        </w:rPr>
        <w:t xml:space="preserve"> &lt; 0.0001.  </w:t>
      </w:r>
    </w:p>
    <w:p w:rsidR="007A3AD9" w:rsidRPr="00C34F5B" w:rsidRDefault="007A3AD9" w:rsidP="007A3AD9">
      <w:pPr>
        <w:rPr>
          <w:rFonts w:asciiTheme="majorBidi" w:hAnsiTheme="majorBidi" w:cstheme="majorBidi"/>
          <w:sz w:val="22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Pr="003102CD" w:rsidRDefault="00E81A7C" w:rsidP="00EF36DB">
      <w:pPr>
        <w:spacing w:line="480" w:lineRule="auto"/>
        <w:jc w:val="both"/>
        <w:rPr>
          <w:rFonts w:asciiTheme="majorBidi" w:hAnsiTheme="majorBidi" w:cstheme="majorBidi"/>
          <w:b/>
          <w:bCs/>
          <w:sz w:val="22"/>
        </w:rPr>
      </w:pPr>
      <w:r w:rsidRPr="00E81A7C">
        <w:rPr>
          <w:noProof/>
          <w:lang w:bidi="he-IL"/>
        </w:rPr>
        <w:lastRenderedPageBreak/>
        <w:drawing>
          <wp:inline distT="0" distB="0" distL="0" distR="0">
            <wp:extent cx="6583680" cy="3174233"/>
            <wp:effectExtent l="0" t="0" r="7620" b="762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3680" cy="3174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3AD9" w:rsidRPr="00C34F5B">
        <w:rPr>
          <w:rFonts w:asciiTheme="majorBidi" w:hAnsiTheme="majorBidi" w:cstheme="majorBidi"/>
          <w:b/>
          <w:bCs/>
          <w:sz w:val="22"/>
        </w:rPr>
        <w:t>Fig</w:t>
      </w:r>
      <w:r w:rsidR="00EF36DB" w:rsidRPr="00EF36DB">
        <w:rPr>
          <w:rFonts w:asciiTheme="majorBidi" w:hAnsiTheme="majorBidi" w:cstheme="majorBidi"/>
          <w:sz w:val="22"/>
        </w:rPr>
        <w:t>.</w:t>
      </w:r>
      <w:r w:rsidR="00EF36DB">
        <w:rPr>
          <w:rFonts w:asciiTheme="majorBidi" w:hAnsiTheme="majorBidi" w:cstheme="majorBidi"/>
          <w:b/>
          <w:bCs/>
          <w:sz w:val="22"/>
        </w:rPr>
        <w:t xml:space="preserve"> </w:t>
      </w:r>
      <w:r w:rsidR="007A3AD9" w:rsidRPr="00C34F5B">
        <w:rPr>
          <w:rFonts w:asciiTheme="majorBidi" w:hAnsiTheme="majorBidi" w:cstheme="majorBidi"/>
          <w:b/>
          <w:bCs/>
          <w:sz w:val="22"/>
        </w:rPr>
        <w:t>S8</w:t>
      </w:r>
      <w:r w:rsidR="007A3AD9" w:rsidRPr="00C34F5B">
        <w:rPr>
          <w:rFonts w:asciiTheme="majorBidi" w:hAnsiTheme="majorBidi" w:cstheme="majorBidi"/>
          <w:sz w:val="22"/>
        </w:rPr>
        <w:t xml:space="preserve">. </w:t>
      </w:r>
      <w:r w:rsidR="007A3AD9" w:rsidRPr="00C34F5B">
        <w:rPr>
          <w:rFonts w:asciiTheme="majorBidi" w:hAnsiTheme="majorBidi" w:cstheme="majorBidi"/>
          <w:b/>
          <w:bCs/>
          <w:sz w:val="22"/>
        </w:rPr>
        <w:t xml:space="preserve">Complementary </w:t>
      </w:r>
      <w:r w:rsidR="005A55A1">
        <w:rPr>
          <w:rFonts w:asciiTheme="majorBidi" w:hAnsiTheme="majorBidi" w:cstheme="majorBidi"/>
          <w:b/>
          <w:bCs/>
          <w:sz w:val="22"/>
        </w:rPr>
        <w:t>b</w:t>
      </w:r>
      <w:r w:rsidR="007A3AD9" w:rsidRPr="00C34F5B">
        <w:rPr>
          <w:rFonts w:asciiTheme="majorBidi" w:hAnsiTheme="majorBidi" w:cstheme="majorBidi"/>
          <w:b/>
          <w:bCs/>
          <w:sz w:val="22"/>
        </w:rPr>
        <w:t xml:space="preserve">ehavioral </w:t>
      </w:r>
      <w:r w:rsidR="005A55A1">
        <w:rPr>
          <w:rFonts w:asciiTheme="majorBidi" w:hAnsiTheme="majorBidi" w:cstheme="majorBidi"/>
          <w:b/>
          <w:bCs/>
          <w:sz w:val="22"/>
        </w:rPr>
        <w:t>c</w:t>
      </w:r>
      <w:r w:rsidR="007A3AD9" w:rsidRPr="00C34F5B">
        <w:rPr>
          <w:rFonts w:asciiTheme="majorBidi" w:hAnsiTheme="majorBidi" w:cstheme="majorBidi"/>
          <w:b/>
          <w:bCs/>
          <w:sz w:val="22"/>
        </w:rPr>
        <w:t xml:space="preserve">haracterization of </w:t>
      </w:r>
      <w:r w:rsidR="005A55A1">
        <w:rPr>
          <w:rFonts w:asciiTheme="majorBidi" w:hAnsiTheme="majorBidi" w:cstheme="majorBidi"/>
          <w:b/>
          <w:bCs/>
          <w:sz w:val="22"/>
        </w:rPr>
        <w:t>a</w:t>
      </w:r>
      <w:r w:rsidR="007A3AD9" w:rsidRPr="00C34F5B">
        <w:rPr>
          <w:rFonts w:asciiTheme="majorBidi" w:hAnsiTheme="majorBidi" w:cstheme="majorBidi"/>
          <w:b/>
          <w:bCs/>
          <w:sz w:val="22"/>
        </w:rPr>
        <w:t xml:space="preserve">ged </w:t>
      </w:r>
      <w:r w:rsidR="005A55A1">
        <w:rPr>
          <w:rFonts w:asciiTheme="majorBidi" w:hAnsiTheme="majorBidi" w:cstheme="majorBidi"/>
          <w:b/>
          <w:bCs/>
          <w:sz w:val="22"/>
        </w:rPr>
        <w:t>m</w:t>
      </w:r>
      <w:r w:rsidR="007A3AD9" w:rsidRPr="00C34F5B">
        <w:rPr>
          <w:rFonts w:asciiTheme="majorBidi" w:hAnsiTheme="majorBidi" w:cstheme="majorBidi"/>
          <w:b/>
          <w:bCs/>
          <w:sz w:val="22"/>
        </w:rPr>
        <w:t xml:space="preserve">ale Dp1Tyb </w:t>
      </w:r>
      <w:r w:rsidR="005A55A1">
        <w:rPr>
          <w:rFonts w:asciiTheme="majorBidi" w:hAnsiTheme="majorBidi" w:cstheme="majorBidi"/>
          <w:b/>
          <w:bCs/>
          <w:sz w:val="22"/>
        </w:rPr>
        <w:t>m</w:t>
      </w:r>
      <w:r w:rsidR="007A3AD9" w:rsidRPr="00C34F5B">
        <w:rPr>
          <w:rFonts w:asciiTheme="majorBidi" w:hAnsiTheme="majorBidi" w:cstheme="majorBidi"/>
          <w:b/>
          <w:bCs/>
          <w:sz w:val="22"/>
        </w:rPr>
        <w:t>ice</w:t>
      </w:r>
      <w:r w:rsidR="007A3AD9" w:rsidRPr="00C34F5B">
        <w:rPr>
          <w:rFonts w:asciiTheme="majorBidi" w:hAnsiTheme="majorBidi" w:cstheme="majorBidi"/>
          <w:sz w:val="22"/>
        </w:rPr>
        <w:t>. (</w:t>
      </w:r>
      <w:r w:rsidR="005A55A1">
        <w:rPr>
          <w:rFonts w:asciiTheme="majorBidi" w:hAnsiTheme="majorBidi" w:cstheme="majorBidi"/>
          <w:b/>
          <w:bCs/>
          <w:sz w:val="22"/>
        </w:rPr>
        <w:t>a</w:t>
      </w:r>
      <w:r w:rsidR="007A3AD9" w:rsidRPr="004114EB">
        <w:rPr>
          <w:rFonts w:asciiTheme="majorBidi" w:hAnsiTheme="majorBidi" w:cstheme="majorBidi"/>
          <w:sz w:val="22"/>
        </w:rPr>
        <w:t>-</w:t>
      </w:r>
      <w:r w:rsidR="005A55A1">
        <w:rPr>
          <w:rFonts w:asciiTheme="majorBidi" w:hAnsiTheme="majorBidi" w:cstheme="majorBidi"/>
          <w:b/>
          <w:bCs/>
          <w:sz w:val="22"/>
        </w:rPr>
        <w:t>f</w:t>
      </w:r>
      <w:r w:rsidR="007A3AD9" w:rsidRPr="00C34F5B">
        <w:rPr>
          <w:rFonts w:asciiTheme="majorBidi" w:hAnsiTheme="majorBidi" w:cstheme="majorBidi"/>
          <w:sz w:val="22"/>
        </w:rPr>
        <w:t>)</w:t>
      </w:r>
      <w:r w:rsidR="007A3AD9" w:rsidRPr="00C34F5B">
        <w:rPr>
          <w:rFonts w:asciiTheme="majorBidi" w:hAnsiTheme="majorBidi" w:cstheme="majorBidi"/>
          <w:b/>
          <w:bCs/>
          <w:sz w:val="22"/>
        </w:rPr>
        <w:t xml:space="preserve"> MBM </w:t>
      </w:r>
      <w:r w:rsidR="007A3AD9" w:rsidRPr="00C34F5B">
        <w:rPr>
          <w:rFonts w:asciiTheme="majorBidi" w:hAnsiTheme="majorBidi" w:cstheme="majorBidi"/>
          <w:sz w:val="22"/>
        </w:rPr>
        <w:t>(Dp1Tyb: n = 5; WT: n = 6). (</w:t>
      </w:r>
      <w:r w:rsidR="005A55A1">
        <w:rPr>
          <w:rFonts w:asciiTheme="majorBidi" w:hAnsiTheme="majorBidi" w:cstheme="majorBidi"/>
          <w:b/>
          <w:bCs/>
          <w:sz w:val="22"/>
        </w:rPr>
        <w:t>a</w:t>
      </w:r>
      <w:r w:rsidR="007A3AD9" w:rsidRPr="00C34F5B">
        <w:rPr>
          <w:rFonts w:asciiTheme="majorBidi" w:hAnsiTheme="majorBidi" w:cstheme="majorBidi"/>
          <w:sz w:val="22"/>
        </w:rPr>
        <w:t>) Representative MBM trajectory heatmaps from Dp1Tyb and WT mice on the first and the final training days, illustrating the evolution of search behavior around the target hole. (</w:t>
      </w:r>
      <w:r w:rsidR="005A55A1">
        <w:rPr>
          <w:rFonts w:asciiTheme="majorBidi" w:hAnsiTheme="majorBidi" w:cstheme="majorBidi"/>
          <w:b/>
          <w:bCs/>
          <w:sz w:val="22"/>
        </w:rPr>
        <w:t>b</w:t>
      </w:r>
      <w:r w:rsidR="007A3AD9" w:rsidRPr="00C34F5B">
        <w:rPr>
          <w:rFonts w:asciiTheme="majorBidi" w:hAnsiTheme="majorBidi" w:cstheme="majorBidi"/>
          <w:sz w:val="22"/>
        </w:rPr>
        <w:t>) Cognitive score did not differ significantly between genotypes. (</w:t>
      </w:r>
      <w:r w:rsidR="005A55A1">
        <w:rPr>
          <w:rFonts w:asciiTheme="majorBidi" w:hAnsiTheme="majorBidi" w:cstheme="majorBidi"/>
          <w:b/>
          <w:bCs/>
          <w:sz w:val="22"/>
        </w:rPr>
        <w:t>c</w:t>
      </w:r>
      <w:r w:rsidR="007A3AD9" w:rsidRPr="00C34F5B">
        <w:rPr>
          <w:rFonts w:asciiTheme="majorBidi" w:hAnsiTheme="majorBidi" w:cstheme="majorBidi"/>
          <w:sz w:val="22"/>
        </w:rPr>
        <w:t>) Mean movement did not differ significantly between genotypes. (</w:t>
      </w:r>
      <w:r w:rsidR="005A55A1">
        <w:rPr>
          <w:rFonts w:asciiTheme="majorBidi" w:hAnsiTheme="majorBidi" w:cstheme="majorBidi"/>
          <w:b/>
          <w:bCs/>
          <w:sz w:val="22"/>
        </w:rPr>
        <w:t>d</w:t>
      </w:r>
      <w:r w:rsidR="007A3AD9" w:rsidRPr="00C34F5B">
        <w:rPr>
          <w:rFonts w:asciiTheme="majorBidi" w:hAnsiTheme="majorBidi" w:cstheme="majorBidi"/>
          <w:sz w:val="22"/>
        </w:rPr>
        <w:t>) Latency to enter the target hole did not differ significantly between genotypes. (</w:t>
      </w:r>
      <w:r w:rsidR="005A55A1">
        <w:rPr>
          <w:rFonts w:asciiTheme="majorBidi" w:hAnsiTheme="majorBidi" w:cstheme="majorBidi"/>
          <w:b/>
          <w:bCs/>
          <w:sz w:val="22"/>
        </w:rPr>
        <w:t>e</w:t>
      </w:r>
      <w:r w:rsidR="007A3AD9" w:rsidRPr="00C34F5B">
        <w:rPr>
          <w:rFonts w:asciiTheme="majorBidi" w:hAnsiTheme="majorBidi" w:cstheme="majorBidi"/>
          <w:sz w:val="22"/>
        </w:rPr>
        <w:t>) The number of entries into the non-target holes did not differ significantly between genotypes. (</w:t>
      </w:r>
      <w:r w:rsidR="005A55A1">
        <w:rPr>
          <w:rFonts w:asciiTheme="majorBidi" w:hAnsiTheme="majorBidi" w:cstheme="majorBidi"/>
          <w:b/>
          <w:bCs/>
          <w:sz w:val="22"/>
        </w:rPr>
        <w:t>f</w:t>
      </w:r>
      <w:r w:rsidR="007A3AD9" w:rsidRPr="00C34F5B">
        <w:rPr>
          <w:rFonts w:asciiTheme="majorBidi" w:hAnsiTheme="majorBidi" w:cstheme="majorBidi"/>
          <w:sz w:val="22"/>
        </w:rPr>
        <w:t xml:space="preserve">) Time spent exploring non-target holes did not differ significantly between genotypes. Data were analyzed using </w:t>
      </w:r>
      <w:r w:rsidR="007A3AD9" w:rsidRPr="00C34F5B">
        <w:rPr>
          <w:rFonts w:asciiTheme="majorBidi" w:hAnsiTheme="majorBidi" w:cstheme="majorBidi"/>
          <w:sz w:val="22"/>
          <w:lang w:bidi="he-IL"/>
        </w:rPr>
        <w:t xml:space="preserve">two-way </w:t>
      </w:r>
      <w:bookmarkStart w:id="4" w:name="_Int_CPggHTFK"/>
      <w:r w:rsidR="007A3AD9" w:rsidRPr="00C34F5B">
        <w:rPr>
          <w:rFonts w:asciiTheme="majorBidi" w:hAnsiTheme="majorBidi" w:cstheme="majorBidi"/>
          <w:sz w:val="22"/>
          <w:lang w:bidi="he-IL"/>
        </w:rPr>
        <w:t>repeated-measures</w:t>
      </w:r>
      <w:bookmarkEnd w:id="4"/>
      <w:r w:rsidR="007A3AD9" w:rsidRPr="00C34F5B">
        <w:rPr>
          <w:rFonts w:asciiTheme="majorBidi" w:hAnsiTheme="majorBidi" w:cstheme="majorBidi"/>
          <w:sz w:val="22"/>
          <w:lang w:bidi="he-IL"/>
        </w:rPr>
        <w:t xml:space="preserve"> ANOVA with genotype and training day as factors, followed by Šídák’s post hoc test.</w:t>
      </w:r>
      <w:r w:rsidR="007A3AD9" w:rsidRPr="00C34F5B">
        <w:rPr>
          <w:rFonts w:asciiTheme="majorBidi" w:hAnsiTheme="majorBidi" w:cstheme="majorBidi"/>
          <w:sz w:val="22"/>
        </w:rPr>
        <w:t xml:space="preserve"> (</w:t>
      </w:r>
      <w:r w:rsidR="005A55A1">
        <w:rPr>
          <w:rFonts w:asciiTheme="majorBidi" w:hAnsiTheme="majorBidi" w:cstheme="majorBidi"/>
          <w:b/>
          <w:bCs/>
          <w:sz w:val="22"/>
        </w:rPr>
        <w:t>g</w:t>
      </w:r>
      <w:r w:rsidR="007A3AD9" w:rsidRPr="00C34F5B">
        <w:rPr>
          <w:rFonts w:asciiTheme="majorBidi" w:hAnsiTheme="majorBidi" w:cstheme="majorBidi"/>
          <w:sz w:val="22"/>
        </w:rPr>
        <w:t xml:space="preserve">) </w:t>
      </w:r>
      <w:r w:rsidR="007A3AD9" w:rsidRPr="00C34F5B">
        <w:rPr>
          <w:rFonts w:asciiTheme="majorBidi" w:hAnsiTheme="majorBidi" w:cstheme="majorBidi"/>
          <w:b/>
          <w:bCs/>
          <w:sz w:val="22"/>
        </w:rPr>
        <w:t>Y</w:t>
      </w:r>
      <w:r w:rsidR="007A3AD9" w:rsidRPr="00C34F5B">
        <w:rPr>
          <w:rFonts w:asciiTheme="majorBidi" w:hAnsiTheme="majorBidi" w:cstheme="majorBidi"/>
          <w:sz w:val="22"/>
        </w:rPr>
        <w:t>-</w:t>
      </w:r>
      <w:r w:rsidR="007A3AD9" w:rsidRPr="00C34F5B">
        <w:rPr>
          <w:rFonts w:asciiTheme="majorBidi" w:hAnsiTheme="majorBidi" w:cstheme="majorBidi"/>
          <w:b/>
          <w:bCs/>
          <w:sz w:val="22"/>
        </w:rPr>
        <w:t>maze</w:t>
      </w:r>
      <w:r w:rsidR="007A3AD9" w:rsidRPr="00C34F5B">
        <w:rPr>
          <w:rFonts w:asciiTheme="majorBidi" w:hAnsiTheme="majorBidi" w:cstheme="majorBidi"/>
          <w:sz w:val="22"/>
        </w:rPr>
        <w:t xml:space="preserve"> </w:t>
      </w:r>
      <w:r w:rsidR="007A3AD9" w:rsidRPr="00C34F5B">
        <w:rPr>
          <w:rFonts w:asciiTheme="majorBidi" w:hAnsiTheme="majorBidi" w:cstheme="majorBidi"/>
          <w:b/>
          <w:bCs/>
          <w:sz w:val="22"/>
        </w:rPr>
        <w:t>forced</w:t>
      </w:r>
      <w:r w:rsidR="007A3AD9" w:rsidRPr="00C34F5B">
        <w:rPr>
          <w:rFonts w:asciiTheme="majorBidi" w:hAnsiTheme="majorBidi" w:cstheme="majorBidi"/>
          <w:sz w:val="22"/>
        </w:rPr>
        <w:t>-</w:t>
      </w:r>
      <w:r w:rsidR="007A3AD9" w:rsidRPr="00C34F5B">
        <w:rPr>
          <w:rFonts w:asciiTheme="majorBidi" w:hAnsiTheme="majorBidi" w:cstheme="majorBidi"/>
          <w:b/>
          <w:bCs/>
          <w:sz w:val="22"/>
        </w:rPr>
        <w:t>choice</w:t>
      </w:r>
      <w:r w:rsidR="007A3AD9" w:rsidRPr="00C34F5B">
        <w:rPr>
          <w:rFonts w:asciiTheme="majorBidi" w:hAnsiTheme="majorBidi" w:cstheme="majorBidi"/>
          <w:sz w:val="22"/>
        </w:rPr>
        <w:t xml:space="preserve"> (n = 6</w:t>
      </w:r>
      <w:r w:rsidR="00EE340B">
        <w:rPr>
          <w:rFonts w:asciiTheme="majorBidi" w:hAnsiTheme="majorBidi" w:cstheme="majorBidi"/>
          <w:sz w:val="22"/>
        </w:rPr>
        <w:t xml:space="preserve"> per group</w:t>
      </w:r>
      <w:r w:rsidR="007A3AD9" w:rsidRPr="00C34F5B">
        <w:rPr>
          <w:rFonts w:asciiTheme="majorBidi" w:hAnsiTheme="majorBidi" w:cstheme="majorBidi"/>
          <w:sz w:val="22"/>
        </w:rPr>
        <w:t>). Representative Y-maze forced-choice occupancy heatmaps for Dp1Tyb and WT mice. (</w:t>
      </w:r>
      <w:r w:rsidR="005A55A1">
        <w:rPr>
          <w:rFonts w:asciiTheme="majorBidi" w:hAnsiTheme="majorBidi" w:cstheme="majorBidi"/>
          <w:b/>
          <w:bCs/>
          <w:sz w:val="22"/>
        </w:rPr>
        <w:t>h</w:t>
      </w:r>
      <w:r w:rsidR="007A3AD9" w:rsidRPr="00C34F5B">
        <w:rPr>
          <w:rFonts w:asciiTheme="majorBidi" w:hAnsiTheme="majorBidi" w:cstheme="majorBidi"/>
          <w:sz w:val="22"/>
        </w:rPr>
        <w:t>-</w:t>
      </w:r>
      <w:r w:rsidR="005A55A1">
        <w:rPr>
          <w:rFonts w:asciiTheme="majorBidi" w:hAnsiTheme="majorBidi" w:cstheme="majorBidi"/>
          <w:b/>
          <w:bCs/>
          <w:sz w:val="22"/>
        </w:rPr>
        <w:t>l</w:t>
      </w:r>
      <w:r w:rsidR="007A3AD9" w:rsidRPr="00C34F5B">
        <w:rPr>
          <w:rFonts w:asciiTheme="majorBidi" w:hAnsiTheme="majorBidi" w:cstheme="majorBidi"/>
          <w:sz w:val="22"/>
        </w:rPr>
        <w:t xml:space="preserve">) </w:t>
      </w:r>
      <w:r w:rsidR="007A3AD9" w:rsidRPr="00C34F5B">
        <w:rPr>
          <w:rFonts w:asciiTheme="majorBidi" w:hAnsiTheme="majorBidi" w:cstheme="majorBidi"/>
          <w:b/>
          <w:bCs/>
          <w:sz w:val="22"/>
        </w:rPr>
        <w:t xml:space="preserve">OFA </w:t>
      </w:r>
      <w:r w:rsidR="007A3AD9" w:rsidRPr="00C34F5B">
        <w:rPr>
          <w:rFonts w:asciiTheme="majorBidi" w:hAnsiTheme="majorBidi" w:cstheme="majorBidi"/>
          <w:sz w:val="22"/>
        </w:rPr>
        <w:t>(n = 6</w:t>
      </w:r>
      <w:r w:rsidR="00EE340B">
        <w:rPr>
          <w:rFonts w:asciiTheme="majorBidi" w:hAnsiTheme="majorBidi" w:cstheme="majorBidi"/>
          <w:sz w:val="22"/>
        </w:rPr>
        <w:t xml:space="preserve"> </w:t>
      </w:r>
      <w:r w:rsidR="00EE340B">
        <w:rPr>
          <w:rFonts w:asciiTheme="majorBidi" w:hAnsiTheme="majorBidi" w:cstheme="majorBidi"/>
          <w:sz w:val="22"/>
        </w:rPr>
        <w:t>per group</w:t>
      </w:r>
      <w:r w:rsidR="007A3AD9" w:rsidRPr="00C34F5B">
        <w:rPr>
          <w:rFonts w:asciiTheme="majorBidi" w:hAnsiTheme="majorBidi" w:cstheme="majorBidi"/>
          <w:sz w:val="22"/>
        </w:rPr>
        <w:t>). (</w:t>
      </w:r>
      <w:r w:rsidR="005A55A1">
        <w:rPr>
          <w:rFonts w:asciiTheme="majorBidi" w:hAnsiTheme="majorBidi" w:cstheme="majorBidi"/>
          <w:b/>
          <w:bCs/>
          <w:sz w:val="22"/>
        </w:rPr>
        <w:t>h</w:t>
      </w:r>
      <w:r w:rsidR="007A3AD9" w:rsidRPr="00C34F5B">
        <w:rPr>
          <w:rFonts w:asciiTheme="majorBidi" w:hAnsiTheme="majorBidi" w:cstheme="majorBidi"/>
          <w:sz w:val="22"/>
        </w:rPr>
        <w:t xml:space="preserve">) Cumulative time spent in the center of the OFA (GE × PE interaction, </w:t>
      </w:r>
      <w:r w:rsidR="007A3AD9" w:rsidRPr="00C34F5B">
        <w:rPr>
          <w:rFonts w:asciiTheme="majorBidi" w:hAnsiTheme="majorBidi" w:cstheme="majorBidi"/>
          <w:i/>
          <w:iCs/>
          <w:sz w:val="22"/>
        </w:rPr>
        <w:t>p</w:t>
      </w:r>
      <w:r w:rsidR="007A3AD9" w:rsidRPr="00C34F5B">
        <w:rPr>
          <w:rFonts w:asciiTheme="majorBidi" w:hAnsiTheme="majorBidi" w:cstheme="majorBidi"/>
          <w:sz w:val="22"/>
        </w:rPr>
        <w:t xml:space="preserve"> &lt; 0.0001). (</w:t>
      </w:r>
      <w:r w:rsidR="005A55A1">
        <w:rPr>
          <w:rFonts w:asciiTheme="majorBidi" w:hAnsiTheme="majorBidi" w:cstheme="majorBidi"/>
          <w:b/>
          <w:bCs/>
          <w:sz w:val="22"/>
        </w:rPr>
        <w:t>i</w:t>
      </w:r>
      <w:r w:rsidR="007A3AD9" w:rsidRPr="00C34F5B">
        <w:rPr>
          <w:rFonts w:asciiTheme="majorBidi" w:hAnsiTheme="majorBidi" w:cstheme="majorBidi"/>
          <w:sz w:val="22"/>
        </w:rPr>
        <w:t xml:space="preserve">) Cumulative time spent in the peripheral area of the OFA (GE × PE interaction, </w:t>
      </w:r>
      <w:r w:rsidR="007A3AD9" w:rsidRPr="00C34F5B">
        <w:rPr>
          <w:rFonts w:asciiTheme="majorBidi" w:hAnsiTheme="majorBidi" w:cstheme="majorBidi"/>
          <w:i/>
          <w:iCs/>
          <w:sz w:val="22"/>
        </w:rPr>
        <w:t>p</w:t>
      </w:r>
      <w:r w:rsidR="007A3AD9" w:rsidRPr="00C34F5B">
        <w:rPr>
          <w:rFonts w:asciiTheme="majorBidi" w:hAnsiTheme="majorBidi" w:cstheme="majorBidi"/>
          <w:sz w:val="22"/>
        </w:rPr>
        <w:t xml:space="preserve"> &lt; 0.0001). (</w:t>
      </w:r>
      <w:r w:rsidR="005A55A1">
        <w:rPr>
          <w:rFonts w:asciiTheme="majorBidi" w:hAnsiTheme="majorBidi" w:cstheme="majorBidi"/>
          <w:b/>
          <w:bCs/>
          <w:sz w:val="22"/>
        </w:rPr>
        <w:t>j</w:t>
      </w:r>
      <w:r w:rsidR="007A3AD9" w:rsidRPr="00C34F5B">
        <w:rPr>
          <w:rFonts w:asciiTheme="majorBidi" w:hAnsiTheme="majorBidi" w:cstheme="majorBidi"/>
          <w:sz w:val="22"/>
        </w:rPr>
        <w:t xml:space="preserve">) Cumulative time spent in corner regions of the OFA (GE × PE interaction, </w:t>
      </w:r>
      <w:r w:rsidR="007A3AD9" w:rsidRPr="00C34F5B">
        <w:rPr>
          <w:rFonts w:asciiTheme="majorBidi" w:hAnsiTheme="majorBidi" w:cstheme="majorBidi"/>
          <w:i/>
          <w:iCs/>
          <w:sz w:val="22"/>
        </w:rPr>
        <w:t>p</w:t>
      </w:r>
      <w:r w:rsidR="007A3AD9" w:rsidRPr="00C34F5B">
        <w:rPr>
          <w:rFonts w:asciiTheme="majorBidi" w:hAnsiTheme="majorBidi" w:cstheme="majorBidi"/>
          <w:sz w:val="22"/>
        </w:rPr>
        <w:t xml:space="preserve"> &lt; 0.0001). (</w:t>
      </w:r>
      <w:r w:rsidR="005A55A1">
        <w:rPr>
          <w:rFonts w:asciiTheme="majorBidi" w:hAnsiTheme="majorBidi" w:cstheme="majorBidi"/>
          <w:b/>
          <w:bCs/>
          <w:sz w:val="22"/>
        </w:rPr>
        <w:t>k</w:t>
      </w:r>
      <w:r w:rsidR="007A3AD9" w:rsidRPr="00C34F5B">
        <w:rPr>
          <w:rFonts w:asciiTheme="majorBidi" w:hAnsiTheme="majorBidi" w:cstheme="majorBidi"/>
          <w:sz w:val="22"/>
        </w:rPr>
        <w:t>) Total distance traveled in the OFA did not differ significantly between genotypes. (</w:t>
      </w:r>
      <w:r w:rsidR="005A55A1">
        <w:rPr>
          <w:rFonts w:asciiTheme="majorBidi" w:hAnsiTheme="majorBidi" w:cstheme="majorBidi"/>
          <w:b/>
          <w:bCs/>
          <w:sz w:val="22"/>
        </w:rPr>
        <w:t>l</w:t>
      </w:r>
      <w:r w:rsidR="007A3AD9" w:rsidRPr="00C34F5B">
        <w:rPr>
          <w:rFonts w:asciiTheme="majorBidi" w:hAnsiTheme="majorBidi" w:cstheme="majorBidi"/>
          <w:sz w:val="22"/>
        </w:rPr>
        <w:t>) Speed in the OFA did not differ significantly between genotypes. Data were analyzed using two-way repeated</w:t>
      </w:r>
      <w:r w:rsidR="007A3AD9" w:rsidRPr="00C34F5B">
        <w:rPr>
          <w:rFonts w:asciiTheme="majorBidi" w:hAnsiTheme="majorBidi" w:cstheme="majorBidi"/>
          <w:b/>
          <w:bCs/>
          <w:sz w:val="22"/>
        </w:rPr>
        <w:t>-</w:t>
      </w:r>
      <w:r w:rsidR="007A3AD9" w:rsidRPr="00C34F5B">
        <w:rPr>
          <w:rFonts w:asciiTheme="majorBidi" w:hAnsiTheme="majorBidi" w:cstheme="majorBidi"/>
          <w:sz w:val="22"/>
        </w:rPr>
        <w:t>measures ANOVA with genotype and test phase as factors, followed by Šídák’s post hoc test. (</w:t>
      </w:r>
      <w:r w:rsidR="005A55A1">
        <w:rPr>
          <w:rFonts w:asciiTheme="majorBidi" w:hAnsiTheme="majorBidi" w:cstheme="majorBidi"/>
          <w:b/>
          <w:bCs/>
          <w:sz w:val="22"/>
        </w:rPr>
        <w:t>m</w:t>
      </w:r>
      <w:r w:rsidR="007A3AD9" w:rsidRPr="00C34F5B">
        <w:rPr>
          <w:rFonts w:asciiTheme="majorBidi" w:hAnsiTheme="majorBidi" w:cstheme="majorBidi"/>
          <w:b/>
          <w:bCs/>
          <w:sz w:val="22"/>
        </w:rPr>
        <w:t>-</w:t>
      </w:r>
      <w:r w:rsidR="005A55A1">
        <w:rPr>
          <w:rFonts w:asciiTheme="majorBidi" w:hAnsiTheme="majorBidi" w:cstheme="majorBidi"/>
          <w:b/>
          <w:bCs/>
          <w:sz w:val="22"/>
        </w:rPr>
        <w:t>q</w:t>
      </w:r>
      <w:r w:rsidR="001A5905">
        <w:rPr>
          <w:rFonts w:asciiTheme="majorBidi" w:hAnsiTheme="majorBidi" w:cstheme="majorBidi"/>
          <w:sz w:val="22"/>
        </w:rPr>
        <w:t>)</w:t>
      </w:r>
      <w:r w:rsidR="007A3AD9" w:rsidRPr="00C34F5B">
        <w:rPr>
          <w:rFonts w:asciiTheme="majorBidi" w:hAnsiTheme="majorBidi" w:cstheme="majorBidi"/>
          <w:sz w:val="22"/>
        </w:rPr>
        <w:t xml:space="preserve"> </w:t>
      </w:r>
      <w:r w:rsidR="007A3AD9" w:rsidRPr="00C34F5B">
        <w:rPr>
          <w:rFonts w:asciiTheme="majorBidi" w:hAnsiTheme="majorBidi" w:cstheme="majorBidi"/>
          <w:b/>
          <w:bCs/>
          <w:sz w:val="22"/>
        </w:rPr>
        <w:t>Beam</w:t>
      </w:r>
      <w:r w:rsidR="007A3AD9" w:rsidRPr="00C34F5B">
        <w:rPr>
          <w:rFonts w:asciiTheme="majorBidi" w:hAnsiTheme="majorBidi" w:cstheme="majorBidi"/>
          <w:sz w:val="22"/>
        </w:rPr>
        <w:t>-</w:t>
      </w:r>
      <w:r w:rsidR="007A3AD9" w:rsidRPr="00C34F5B">
        <w:rPr>
          <w:rFonts w:asciiTheme="majorBidi" w:hAnsiTheme="majorBidi" w:cstheme="majorBidi"/>
          <w:b/>
          <w:bCs/>
          <w:sz w:val="22"/>
        </w:rPr>
        <w:t>walking</w:t>
      </w:r>
      <w:r w:rsidR="007A3AD9" w:rsidRPr="00C34F5B">
        <w:rPr>
          <w:rFonts w:asciiTheme="majorBidi" w:hAnsiTheme="majorBidi" w:cstheme="majorBidi"/>
          <w:sz w:val="22"/>
        </w:rPr>
        <w:t xml:space="preserve"> (Dp1Tyb: n = 5; WT: n = 6). (</w:t>
      </w:r>
      <w:r w:rsidR="005A55A1">
        <w:rPr>
          <w:rFonts w:asciiTheme="majorBidi" w:hAnsiTheme="majorBidi" w:cstheme="majorBidi"/>
          <w:b/>
          <w:bCs/>
          <w:sz w:val="22"/>
        </w:rPr>
        <w:t>m</w:t>
      </w:r>
      <w:r w:rsidR="007A3AD9" w:rsidRPr="00C34F5B">
        <w:rPr>
          <w:rFonts w:asciiTheme="majorBidi" w:hAnsiTheme="majorBidi" w:cstheme="majorBidi"/>
          <w:sz w:val="22"/>
        </w:rPr>
        <w:t>) Total distance traveled on round beams was significantly higher in Dp1Tyb mice (</w:t>
      </w:r>
      <w:r w:rsidR="007A3AD9" w:rsidRPr="00C34F5B">
        <w:rPr>
          <w:rFonts w:asciiTheme="majorBidi" w:hAnsiTheme="majorBidi" w:cstheme="majorBidi"/>
          <w:i/>
          <w:iCs/>
          <w:sz w:val="22"/>
        </w:rPr>
        <w:t>p</w:t>
      </w:r>
      <w:r w:rsidR="007A3AD9" w:rsidRPr="00C34F5B">
        <w:rPr>
          <w:rFonts w:asciiTheme="majorBidi" w:hAnsiTheme="majorBidi" w:cstheme="majorBidi"/>
          <w:sz w:val="22"/>
        </w:rPr>
        <w:t xml:space="preserve"> &lt; 0.001). (</w:t>
      </w:r>
      <w:r w:rsidR="005A55A1">
        <w:rPr>
          <w:rFonts w:asciiTheme="majorBidi" w:hAnsiTheme="majorBidi" w:cstheme="majorBidi"/>
          <w:b/>
          <w:bCs/>
          <w:sz w:val="22"/>
        </w:rPr>
        <w:t>n</w:t>
      </w:r>
      <w:r w:rsidR="007A3AD9" w:rsidRPr="00C34F5B">
        <w:rPr>
          <w:rFonts w:asciiTheme="majorBidi" w:hAnsiTheme="majorBidi" w:cstheme="majorBidi"/>
          <w:sz w:val="22"/>
        </w:rPr>
        <w:t>) Average speed on round beams was significantly lower in Dp1Tyb mice (</w:t>
      </w:r>
      <w:r w:rsidR="007A3AD9" w:rsidRPr="00C34F5B">
        <w:rPr>
          <w:rFonts w:asciiTheme="majorBidi" w:hAnsiTheme="majorBidi" w:cstheme="majorBidi"/>
          <w:i/>
          <w:iCs/>
          <w:sz w:val="22"/>
        </w:rPr>
        <w:t>p</w:t>
      </w:r>
      <w:r w:rsidR="007A3AD9" w:rsidRPr="00C34F5B">
        <w:rPr>
          <w:rFonts w:asciiTheme="majorBidi" w:hAnsiTheme="majorBidi" w:cstheme="majorBidi"/>
          <w:sz w:val="22"/>
        </w:rPr>
        <w:t xml:space="preserve"> &lt; 0.05). (</w:t>
      </w:r>
      <w:r w:rsidR="005A55A1">
        <w:rPr>
          <w:rFonts w:asciiTheme="majorBidi" w:hAnsiTheme="majorBidi" w:cstheme="majorBidi"/>
          <w:b/>
          <w:bCs/>
          <w:sz w:val="22"/>
        </w:rPr>
        <w:t>o</w:t>
      </w:r>
      <w:r w:rsidR="007A3AD9" w:rsidRPr="00C34F5B">
        <w:rPr>
          <w:rFonts w:asciiTheme="majorBidi" w:hAnsiTheme="majorBidi" w:cstheme="majorBidi"/>
          <w:sz w:val="22"/>
        </w:rPr>
        <w:t>) Test duration did not differ significantly between genotypes across square-beam widths. (</w:t>
      </w:r>
      <w:r w:rsidR="005A55A1">
        <w:rPr>
          <w:rFonts w:asciiTheme="majorBidi" w:hAnsiTheme="majorBidi" w:cstheme="majorBidi"/>
          <w:b/>
          <w:bCs/>
          <w:sz w:val="22"/>
        </w:rPr>
        <w:t>p</w:t>
      </w:r>
      <w:r w:rsidR="007A3AD9" w:rsidRPr="00C34F5B">
        <w:rPr>
          <w:rFonts w:asciiTheme="majorBidi" w:hAnsiTheme="majorBidi" w:cstheme="majorBidi"/>
          <w:sz w:val="22"/>
        </w:rPr>
        <w:t xml:space="preserve">) Total distance traveled across square-beam widths did not differ significantly </w:t>
      </w:r>
      <w:r w:rsidR="007A3AD9" w:rsidRPr="00C34F5B">
        <w:rPr>
          <w:rFonts w:asciiTheme="majorBidi" w:hAnsiTheme="majorBidi" w:cstheme="majorBidi"/>
          <w:sz w:val="22"/>
        </w:rPr>
        <w:lastRenderedPageBreak/>
        <w:t>between Dp1Tyb and WT mice. (</w:t>
      </w:r>
      <w:r w:rsidR="005A55A1">
        <w:rPr>
          <w:rFonts w:asciiTheme="majorBidi" w:hAnsiTheme="majorBidi" w:cstheme="majorBidi"/>
          <w:b/>
          <w:bCs/>
          <w:sz w:val="22"/>
        </w:rPr>
        <w:t>q</w:t>
      </w:r>
      <w:r w:rsidR="007A3AD9" w:rsidRPr="00C34F5B">
        <w:rPr>
          <w:rFonts w:asciiTheme="majorBidi" w:hAnsiTheme="majorBidi" w:cstheme="majorBidi"/>
          <w:sz w:val="22"/>
        </w:rPr>
        <w:t>) Average speed on square beams was significantly lower in Dp1Tyb mice (</w:t>
      </w:r>
      <w:r w:rsidR="007A3AD9" w:rsidRPr="00C34F5B">
        <w:rPr>
          <w:rFonts w:asciiTheme="majorBidi" w:hAnsiTheme="majorBidi" w:cstheme="majorBidi"/>
          <w:i/>
          <w:iCs/>
          <w:sz w:val="22"/>
        </w:rPr>
        <w:t>p</w:t>
      </w:r>
      <w:r w:rsidR="007A3AD9" w:rsidRPr="00C34F5B">
        <w:rPr>
          <w:rFonts w:asciiTheme="majorBidi" w:hAnsiTheme="majorBidi" w:cstheme="majorBidi"/>
          <w:sz w:val="22"/>
        </w:rPr>
        <w:t xml:space="preserve"> &lt; 0.01). Data were analyzed using </w:t>
      </w:r>
      <w:r w:rsidR="007A3AD9" w:rsidRPr="00C34F5B">
        <w:rPr>
          <w:rFonts w:asciiTheme="majorBidi" w:hAnsiTheme="majorBidi" w:cstheme="majorBidi"/>
          <w:sz w:val="22"/>
          <w:lang w:bidi="he-IL"/>
        </w:rPr>
        <w:t xml:space="preserve">two-way </w:t>
      </w:r>
      <w:bookmarkStart w:id="5" w:name="_Int_s4C8gtwL"/>
      <w:r w:rsidR="007A3AD9" w:rsidRPr="00C34F5B">
        <w:rPr>
          <w:rFonts w:asciiTheme="majorBidi" w:hAnsiTheme="majorBidi" w:cstheme="majorBidi"/>
          <w:sz w:val="22"/>
          <w:lang w:bidi="he-IL"/>
        </w:rPr>
        <w:t>repeated-measures</w:t>
      </w:r>
      <w:bookmarkEnd w:id="5"/>
      <w:r w:rsidR="007A3AD9" w:rsidRPr="00C34F5B">
        <w:rPr>
          <w:rFonts w:asciiTheme="majorBidi" w:hAnsiTheme="majorBidi" w:cstheme="majorBidi"/>
          <w:sz w:val="22"/>
          <w:lang w:bidi="he-IL"/>
        </w:rPr>
        <w:t xml:space="preserve"> ANOVA with genotype and beam width as factors, followed by Šídák’s post hoc test or </w:t>
      </w:r>
      <w:r w:rsidR="007A3AD9" w:rsidRPr="00C34F5B">
        <w:rPr>
          <w:rFonts w:asciiTheme="majorBidi" w:hAnsiTheme="majorBidi" w:cstheme="majorBidi"/>
          <w:sz w:val="22"/>
        </w:rPr>
        <w:t xml:space="preserve">Shapiro-Wilk normality test followed by an unpaired </w:t>
      </w:r>
      <w:r w:rsidR="007A3AD9" w:rsidRPr="00C34F5B">
        <w:rPr>
          <w:rFonts w:asciiTheme="majorBidi" w:hAnsiTheme="majorBidi" w:cstheme="majorBidi"/>
          <w:i/>
          <w:iCs/>
          <w:sz w:val="22"/>
        </w:rPr>
        <w:t>t</w:t>
      </w:r>
      <w:r w:rsidR="007A3AD9" w:rsidRPr="00C34F5B">
        <w:rPr>
          <w:rFonts w:asciiTheme="majorBidi" w:hAnsiTheme="majorBidi" w:cstheme="majorBidi"/>
          <w:sz w:val="22"/>
        </w:rPr>
        <w:t xml:space="preserve">-test or Mann-Whitney test. Data are presented as mean ± SD. Each point represents an individual mouse. GE, genotype effect; LE, level effect; PE, phase effect. Statistical significance is denoted as * </w:t>
      </w:r>
      <w:r w:rsidR="007A3AD9" w:rsidRPr="00C34F5B">
        <w:rPr>
          <w:rFonts w:asciiTheme="majorBidi" w:hAnsiTheme="majorBidi" w:cstheme="majorBidi"/>
          <w:i/>
          <w:iCs/>
          <w:sz w:val="22"/>
        </w:rPr>
        <w:t>p</w:t>
      </w:r>
      <w:r w:rsidR="007A3AD9" w:rsidRPr="00C34F5B">
        <w:rPr>
          <w:rFonts w:asciiTheme="majorBidi" w:hAnsiTheme="majorBidi" w:cstheme="majorBidi"/>
          <w:sz w:val="22"/>
        </w:rPr>
        <w:t xml:space="preserve"> &lt; 0.05, ** </w:t>
      </w:r>
      <w:r w:rsidR="007A3AD9" w:rsidRPr="00C34F5B">
        <w:rPr>
          <w:rFonts w:asciiTheme="majorBidi" w:hAnsiTheme="majorBidi" w:cstheme="majorBidi"/>
          <w:i/>
          <w:iCs/>
          <w:sz w:val="22"/>
        </w:rPr>
        <w:t>p</w:t>
      </w:r>
      <w:r w:rsidR="007A3AD9" w:rsidRPr="00C34F5B">
        <w:rPr>
          <w:rFonts w:asciiTheme="majorBidi" w:hAnsiTheme="majorBidi" w:cstheme="majorBidi"/>
          <w:sz w:val="22"/>
        </w:rPr>
        <w:t xml:space="preserve"> &lt; 0.01, *** </w:t>
      </w:r>
      <w:r w:rsidR="007A3AD9" w:rsidRPr="00C34F5B">
        <w:rPr>
          <w:rFonts w:asciiTheme="majorBidi" w:hAnsiTheme="majorBidi" w:cstheme="majorBidi"/>
          <w:i/>
          <w:iCs/>
          <w:sz w:val="22"/>
        </w:rPr>
        <w:t>p</w:t>
      </w:r>
      <w:r w:rsidR="007A3AD9" w:rsidRPr="00C34F5B">
        <w:rPr>
          <w:rFonts w:asciiTheme="majorBidi" w:hAnsiTheme="majorBidi" w:cstheme="majorBidi"/>
          <w:sz w:val="22"/>
        </w:rPr>
        <w:t xml:space="preserve"> &lt; 0.001, and **** </w:t>
      </w:r>
      <w:r w:rsidR="007A3AD9" w:rsidRPr="00C34F5B">
        <w:rPr>
          <w:rFonts w:asciiTheme="majorBidi" w:hAnsiTheme="majorBidi" w:cstheme="majorBidi"/>
          <w:i/>
          <w:iCs/>
          <w:sz w:val="22"/>
        </w:rPr>
        <w:t>p</w:t>
      </w:r>
      <w:r w:rsidR="007A3AD9" w:rsidRPr="00C34F5B">
        <w:rPr>
          <w:rFonts w:asciiTheme="majorBidi" w:hAnsiTheme="majorBidi" w:cstheme="majorBidi"/>
          <w:sz w:val="22"/>
        </w:rPr>
        <w:t xml:space="preserve"> &lt; 0.0001.   </w:t>
      </w: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3102CD" w:rsidRDefault="003102CD" w:rsidP="003102CD">
      <w:pPr>
        <w:pStyle w:val="1"/>
        <w:spacing w:before="0" w:line="480" w:lineRule="auto"/>
        <w:jc w:val="both"/>
        <w:rPr>
          <w:rFonts w:asciiTheme="majorBidi" w:hAnsiTheme="majorBidi"/>
          <w:color w:val="auto"/>
          <w:sz w:val="22"/>
          <w:szCs w:val="22"/>
        </w:rPr>
      </w:pPr>
      <w:r w:rsidRPr="003102CD">
        <w:rPr>
          <w:noProof/>
          <w:lang w:bidi="he-IL"/>
        </w:rPr>
        <w:lastRenderedPageBreak/>
        <w:drawing>
          <wp:inline distT="0" distB="0" distL="0" distR="0">
            <wp:extent cx="6582913" cy="1580379"/>
            <wp:effectExtent l="0" t="0" r="0" b="1270"/>
            <wp:docPr id="15" name="תמונה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214"/>
                    <a:stretch/>
                  </pic:blipFill>
                  <pic:spPr bwMode="auto">
                    <a:xfrm>
                      <a:off x="0" y="0"/>
                      <a:ext cx="6583680" cy="1580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3AD9" w:rsidRPr="00C34F5B" w:rsidRDefault="007A3AD9" w:rsidP="00877F4A">
      <w:pPr>
        <w:pStyle w:val="1"/>
        <w:spacing w:before="0" w:line="480" w:lineRule="auto"/>
        <w:jc w:val="both"/>
        <w:rPr>
          <w:rStyle w:val="eop"/>
          <w:rFonts w:asciiTheme="majorBidi" w:hAnsiTheme="majorBidi"/>
          <w:b w:val="0"/>
          <w:bCs w:val="0"/>
          <w:color w:val="auto"/>
          <w:sz w:val="22"/>
          <w:szCs w:val="22"/>
        </w:rPr>
      </w:pPr>
      <w:r w:rsidRPr="00C34F5B">
        <w:rPr>
          <w:rFonts w:asciiTheme="majorBidi" w:hAnsiTheme="majorBidi"/>
          <w:color w:val="auto"/>
          <w:sz w:val="22"/>
          <w:szCs w:val="22"/>
        </w:rPr>
        <w:t>Fig</w:t>
      </w:r>
      <w:r w:rsidR="00EF36DB" w:rsidRPr="00EF36DB">
        <w:rPr>
          <w:rFonts w:asciiTheme="majorBidi" w:hAnsiTheme="majorBidi"/>
          <w:b w:val="0"/>
          <w:bCs w:val="0"/>
          <w:color w:val="auto"/>
          <w:sz w:val="22"/>
          <w:szCs w:val="22"/>
        </w:rPr>
        <w:t>.</w:t>
      </w:r>
      <w:r w:rsidRPr="00C34F5B">
        <w:rPr>
          <w:rFonts w:asciiTheme="majorBidi" w:hAnsiTheme="majorBidi"/>
          <w:color w:val="auto"/>
          <w:sz w:val="22"/>
          <w:szCs w:val="22"/>
        </w:rPr>
        <w:t xml:space="preserve"> S9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. </w:t>
      </w:r>
      <w:r w:rsidR="003102CD">
        <w:rPr>
          <w:rFonts w:asciiTheme="majorBidi" w:hAnsiTheme="majorBidi"/>
          <w:color w:val="auto"/>
          <w:sz w:val="22"/>
          <w:szCs w:val="22"/>
        </w:rPr>
        <w:t>A</w:t>
      </w:r>
      <w:r w:rsidRPr="00C34F5B">
        <w:rPr>
          <w:rFonts w:asciiTheme="majorBidi" w:hAnsiTheme="majorBidi"/>
          <w:color w:val="auto"/>
          <w:sz w:val="22"/>
          <w:szCs w:val="22"/>
        </w:rPr>
        <w:t xml:space="preserve">daptive </w:t>
      </w:r>
      <w:r w:rsidR="005A55A1">
        <w:rPr>
          <w:rFonts w:asciiTheme="majorBidi" w:hAnsiTheme="majorBidi"/>
          <w:color w:val="auto"/>
          <w:sz w:val="22"/>
          <w:szCs w:val="22"/>
        </w:rPr>
        <w:t>i</w:t>
      </w:r>
      <w:r w:rsidRPr="00C34F5B">
        <w:rPr>
          <w:rFonts w:asciiTheme="majorBidi" w:hAnsiTheme="majorBidi"/>
          <w:color w:val="auto"/>
          <w:sz w:val="22"/>
          <w:szCs w:val="22"/>
        </w:rPr>
        <w:t xml:space="preserve">mmune </w:t>
      </w:r>
      <w:r w:rsidR="005A55A1">
        <w:rPr>
          <w:rFonts w:asciiTheme="majorBidi" w:hAnsiTheme="majorBidi"/>
          <w:color w:val="auto"/>
          <w:sz w:val="22"/>
          <w:szCs w:val="22"/>
        </w:rPr>
        <w:t>c</w:t>
      </w:r>
      <w:r w:rsidRPr="00C34F5B">
        <w:rPr>
          <w:rFonts w:asciiTheme="majorBidi" w:hAnsiTheme="majorBidi"/>
          <w:color w:val="auto"/>
          <w:sz w:val="22"/>
          <w:szCs w:val="22"/>
        </w:rPr>
        <w:t xml:space="preserve">ell </w:t>
      </w:r>
      <w:r w:rsidR="005A55A1">
        <w:rPr>
          <w:rFonts w:asciiTheme="majorBidi" w:hAnsiTheme="majorBidi"/>
          <w:color w:val="auto"/>
          <w:sz w:val="22"/>
          <w:szCs w:val="22"/>
        </w:rPr>
        <w:t>c</w:t>
      </w:r>
      <w:r w:rsidRPr="00C34F5B">
        <w:rPr>
          <w:rFonts w:asciiTheme="majorBidi" w:hAnsiTheme="majorBidi"/>
          <w:color w:val="auto"/>
          <w:sz w:val="22"/>
          <w:szCs w:val="22"/>
        </w:rPr>
        <w:t xml:space="preserve">hanges </w:t>
      </w:r>
      <w:r w:rsidR="005A55A1">
        <w:rPr>
          <w:rFonts w:asciiTheme="majorBidi" w:hAnsiTheme="majorBidi"/>
          <w:color w:val="auto"/>
          <w:sz w:val="22"/>
          <w:szCs w:val="22"/>
        </w:rPr>
        <w:t>f</w:t>
      </w:r>
      <w:r w:rsidRPr="00C34F5B">
        <w:rPr>
          <w:rFonts w:asciiTheme="majorBidi" w:hAnsiTheme="majorBidi"/>
          <w:color w:val="auto"/>
          <w:sz w:val="22"/>
          <w:szCs w:val="22"/>
        </w:rPr>
        <w:t xml:space="preserve">ollowing B-cell </w:t>
      </w:r>
      <w:r w:rsidR="005A55A1">
        <w:rPr>
          <w:rFonts w:asciiTheme="majorBidi" w:hAnsiTheme="majorBidi"/>
          <w:color w:val="auto"/>
          <w:sz w:val="22"/>
          <w:szCs w:val="22"/>
        </w:rPr>
        <w:t>d</w:t>
      </w:r>
      <w:r w:rsidRPr="00C34F5B">
        <w:rPr>
          <w:rFonts w:asciiTheme="majorBidi" w:hAnsiTheme="majorBidi"/>
          <w:color w:val="auto"/>
          <w:sz w:val="22"/>
          <w:szCs w:val="22"/>
        </w:rPr>
        <w:t xml:space="preserve">epletion </w:t>
      </w:r>
      <w:r w:rsidR="005A55A1">
        <w:rPr>
          <w:rFonts w:asciiTheme="majorBidi" w:hAnsiTheme="majorBidi"/>
          <w:color w:val="auto"/>
          <w:sz w:val="22"/>
          <w:szCs w:val="22"/>
        </w:rPr>
        <w:t>t</w:t>
      </w:r>
      <w:r w:rsidRPr="00C34F5B">
        <w:rPr>
          <w:rFonts w:asciiTheme="majorBidi" w:hAnsiTheme="majorBidi"/>
          <w:color w:val="auto"/>
          <w:sz w:val="22"/>
          <w:szCs w:val="22"/>
        </w:rPr>
        <w:t>reatment</w:t>
      </w:r>
      <w:r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. </w:t>
      </w:r>
      <w:r w:rsidRPr="00C34F5B">
        <w:rPr>
          <w:rStyle w:val="normaltextrun"/>
          <w:rFonts w:asciiTheme="majorBidi" w:hAnsiTheme="majorBidi"/>
          <w:b w:val="0"/>
          <w:bCs w:val="0"/>
          <w:color w:val="auto"/>
          <w:sz w:val="22"/>
          <w:szCs w:val="22"/>
        </w:rPr>
        <w:t xml:space="preserve">Absolute immune-cell counts across blood, meninges, scLN, mLN, and spleen. For each tissue, equal numbers of viable cells, normalized to the number of viable cells recovered from that tissue, were exported </w:t>
      </w:r>
      <w:r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>(Dp1Tyb isotype control: n = 8-9; Dp1Tyb depletion: n = 7-10; WT isotype control: n = 6-7; WT depletion: n = 6-7)</w:t>
      </w:r>
      <w:r w:rsidRPr="00C34F5B">
        <w:rPr>
          <w:rStyle w:val="normaltextrun"/>
          <w:rFonts w:asciiTheme="majorBidi" w:hAnsiTheme="majorBidi"/>
          <w:b w:val="0"/>
          <w:bCs w:val="0"/>
          <w:color w:val="auto"/>
          <w:sz w:val="22"/>
          <w:szCs w:val="22"/>
        </w:rPr>
        <w:t xml:space="preserve">. </w:t>
      </w:r>
      <w:r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>(</w:t>
      </w:r>
      <w:r w:rsidR="005A55A1">
        <w:rPr>
          <w:rFonts w:asciiTheme="majorBidi" w:eastAsia="Times New Roman" w:hAnsiTheme="majorBidi"/>
          <w:color w:val="auto"/>
          <w:sz w:val="22"/>
          <w:szCs w:val="22"/>
          <w:lang w:bidi="he-IL"/>
        </w:rPr>
        <w:t>a</w:t>
      </w:r>
      <w:r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>) B-cell depletion treatment induced tissue- and genotype-dependent increases in absolute CD3</w:t>
      </w:r>
      <w:r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vertAlign w:val="superscript"/>
          <w:lang w:bidi="he-IL"/>
        </w:rPr>
        <w:t>+</w:t>
      </w:r>
      <w:r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 xml:space="preserve"> T-cell counts. In the blood, a significant overall treatment effect was detected for increased CD3</w:t>
      </w:r>
      <w:r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vertAlign w:val="superscript"/>
          <w:lang w:bidi="he-IL"/>
        </w:rPr>
        <w:t>+</w:t>
      </w:r>
      <w:r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 xml:space="preserve"> T-cell abundance (TE, </w:t>
      </w:r>
      <w:r w:rsidRPr="00C34F5B">
        <w:rPr>
          <w:rFonts w:asciiTheme="majorBidi" w:eastAsia="Times New Roman" w:hAnsiTheme="majorBidi"/>
          <w:b w:val="0"/>
          <w:bCs w:val="0"/>
          <w:i/>
          <w:iCs/>
          <w:color w:val="auto"/>
          <w:sz w:val="22"/>
          <w:szCs w:val="22"/>
          <w:lang w:bidi="he-IL"/>
        </w:rPr>
        <w:t>p</w:t>
      </w:r>
      <w:r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 xml:space="preserve"> &lt; 0.05). No significant differences were detected in the meninges. In the scLN, a strong overall treatment effect was observed (TE, </w:t>
      </w:r>
      <w:r w:rsidRPr="00C34F5B">
        <w:rPr>
          <w:rFonts w:asciiTheme="majorBidi" w:eastAsia="Times New Roman" w:hAnsiTheme="majorBidi"/>
          <w:b w:val="0"/>
          <w:bCs w:val="0"/>
          <w:i/>
          <w:iCs/>
          <w:color w:val="auto"/>
          <w:sz w:val="22"/>
          <w:szCs w:val="22"/>
          <w:lang w:bidi="he-IL"/>
        </w:rPr>
        <w:t>p</w:t>
      </w:r>
      <w:r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 xml:space="preserve"> &lt; 0.001). In the mLN and spleen, CD3</w:t>
      </w:r>
      <w:r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vertAlign w:val="superscript"/>
          <w:lang w:bidi="he-IL"/>
        </w:rPr>
        <w:t>+</w:t>
      </w:r>
      <w:r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 xml:space="preserve"> T-cell abundance was significantly increased in both Dp1Tyb (</w:t>
      </w:r>
      <w:r w:rsidRPr="00C34F5B">
        <w:rPr>
          <w:rFonts w:asciiTheme="majorBidi" w:eastAsia="Times New Roman" w:hAnsiTheme="majorBidi"/>
          <w:b w:val="0"/>
          <w:bCs w:val="0"/>
          <w:i/>
          <w:iCs/>
          <w:color w:val="auto"/>
          <w:sz w:val="22"/>
          <w:szCs w:val="22"/>
          <w:lang w:bidi="he-IL"/>
        </w:rPr>
        <w:t>p</w:t>
      </w:r>
      <w:r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 xml:space="preserve"> &lt; 0.05) and WT mice (</w:t>
      </w:r>
      <w:r w:rsidRPr="00C34F5B">
        <w:rPr>
          <w:rFonts w:asciiTheme="majorBidi" w:eastAsia="Times New Roman" w:hAnsiTheme="majorBidi"/>
          <w:b w:val="0"/>
          <w:bCs w:val="0"/>
          <w:i/>
          <w:iCs/>
          <w:color w:val="auto"/>
          <w:sz w:val="22"/>
          <w:szCs w:val="22"/>
          <w:lang w:bidi="he-IL"/>
        </w:rPr>
        <w:t>p</w:t>
      </w:r>
      <w:r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 xml:space="preserve"> &lt; 0.001). (</w:t>
      </w:r>
      <w:r w:rsidR="005A55A1">
        <w:rPr>
          <w:rFonts w:asciiTheme="majorBidi" w:eastAsia="Times New Roman" w:hAnsiTheme="majorBidi"/>
          <w:color w:val="auto"/>
          <w:sz w:val="22"/>
          <w:szCs w:val="22"/>
          <w:lang w:bidi="he-IL"/>
        </w:rPr>
        <w:t>b</w:t>
      </w:r>
      <w:r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>) B-cell depletion had limited effects on CD4</w:t>
      </w:r>
      <w:r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vertAlign w:val="superscript"/>
          <w:lang w:bidi="he-IL"/>
        </w:rPr>
        <w:t>−</w:t>
      </w:r>
      <w:r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>CD8</w:t>
      </w:r>
      <w:r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vertAlign w:val="superscript"/>
          <w:lang w:bidi="he-IL"/>
        </w:rPr>
        <w:t>−</w:t>
      </w:r>
      <w:r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 xml:space="preserve"> T-cell abundance. No significant differences were detected in the blood, meninges, scLN, or mLN, whereas splenic CD4</w:t>
      </w:r>
      <w:r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vertAlign w:val="superscript"/>
          <w:lang w:bidi="he-IL"/>
        </w:rPr>
        <w:t>−</w:t>
      </w:r>
      <w:r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>CD8</w:t>
      </w:r>
      <w:r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vertAlign w:val="superscript"/>
          <w:lang w:bidi="he-IL"/>
        </w:rPr>
        <w:t>−</w:t>
      </w:r>
      <w:r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 xml:space="preserve"> T-cell abundance was significantly increased in both Dp1Tyb (</w:t>
      </w:r>
      <w:r w:rsidRPr="00C34F5B">
        <w:rPr>
          <w:rFonts w:asciiTheme="majorBidi" w:eastAsia="Times New Roman" w:hAnsiTheme="majorBidi"/>
          <w:b w:val="0"/>
          <w:bCs w:val="0"/>
          <w:i/>
          <w:iCs/>
          <w:color w:val="auto"/>
          <w:sz w:val="22"/>
          <w:szCs w:val="22"/>
          <w:lang w:bidi="he-IL"/>
        </w:rPr>
        <w:t>p</w:t>
      </w:r>
      <w:r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 xml:space="preserve"> &lt; 0.05) and WT mice (</w:t>
      </w:r>
      <w:r w:rsidRPr="00C34F5B">
        <w:rPr>
          <w:rFonts w:asciiTheme="majorBidi" w:eastAsia="Times New Roman" w:hAnsiTheme="majorBidi"/>
          <w:b w:val="0"/>
          <w:bCs w:val="0"/>
          <w:i/>
          <w:iCs/>
          <w:color w:val="auto"/>
          <w:sz w:val="22"/>
          <w:szCs w:val="22"/>
          <w:lang w:bidi="he-IL"/>
        </w:rPr>
        <w:t>p</w:t>
      </w:r>
      <w:r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 xml:space="preserve"> &lt; 0.001). (</w:t>
      </w:r>
      <w:r w:rsidR="005A55A1">
        <w:rPr>
          <w:rFonts w:asciiTheme="majorBidi" w:eastAsia="Times New Roman" w:hAnsiTheme="majorBidi"/>
          <w:color w:val="auto"/>
          <w:sz w:val="22"/>
          <w:szCs w:val="22"/>
          <w:lang w:bidi="he-IL"/>
        </w:rPr>
        <w:t>c</w:t>
      </w:r>
      <w:r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 xml:space="preserve">) Plasma cell abundance showed limited changes following B-cell depletion. In the blood, meninges, and mLN, no differences were detected. In the scLN, a significant overall treatment effect was observed (TE, </w:t>
      </w:r>
      <w:r w:rsidRPr="00C34F5B">
        <w:rPr>
          <w:rFonts w:asciiTheme="majorBidi" w:eastAsia="Times New Roman" w:hAnsiTheme="majorBidi"/>
          <w:b w:val="0"/>
          <w:bCs w:val="0"/>
          <w:i/>
          <w:iCs/>
          <w:color w:val="auto"/>
          <w:sz w:val="22"/>
          <w:szCs w:val="22"/>
          <w:lang w:bidi="he-IL"/>
        </w:rPr>
        <w:t>p</w:t>
      </w:r>
      <w:r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 xml:space="preserve"> &lt; 0.05). In the spleen, plasma cell abundance was significantly increased only in Dp1Tyb mice (</w:t>
      </w:r>
      <w:r w:rsidRPr="00C34F5B">
        <w:rPr>
          <w:rFonts w:asciiTheme="majorBidi" w:eastAsia="Times New Roman" w:hAnsiTheme="majorBidi"/>
          <w:b w:val="0"/>
          <w:bCs w:val="0"/>
          <w:i/>
          <w:iCs/>
          <w:color w:val="auto"/>
          <w:sz w:val="22"/>
          <w:szCs w:val="22"/>
          <w:lang w:bidi="he-IL"/>
        </w:rPr>
        <w:t>p</w:t>
      </w:r>
      <w:r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 xml:space="preserve"> &lt; 0.001). </w:t>
      </w:r>
      <w:r w:rsidR="00877F4A" w:rsidRPr="00877F4A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>Cell counts were calculated relative to the number of CD45</w:t>
      </w:r>
      <w:r w:rsidR="00877F4A" w:rsidRPr="00877F4A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vertAlign w:val="superscript"/>
          <w:lang w:bidi="he-IL"/>
        </w:rPr>
        <w:t>+</w:t>
      </w:r>
      <w:r w:rsidR="00877F4A" w:rsidRPr="00877F4A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 xml:space="preserve"> cells within each tissue</w:t>
      </w:r>
      <w:r w:rsidR="00877F4A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>.</w:t>
      </w:r>
      <w:r w:rsidR="00877F4A" w:rsidRPr="00877F4A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 xml:space="preserve"> </w:t>
      </w:r>
      <w:r w:rsidR="00877F4A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>P</w:t>
      </w:r>
      <w:r w:rsidR="00877F4A" w:rsidRPr="00877F4A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>lasma-cell counts were calculated relative to</w:t>
      </w:r>
      <w:r w:rsidR="00877F4A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 xml:space="preserve"> the total number of live cells</w:t>
      </w:r>
      <w:r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 xml:space="preserve">. For each tissue, data were analyzed by two-way mixed ANOVA with genotype and cell-type as factors, and mouse ID as random effect, followed by FDR-adjusted post hoc comparisons. </w:t>
      </w:r>
      <w:r w:rsidRPr="00C34F5B">
        <w:rPr>
          <w:rStyle w:val="normaltextrun"/>
          <w:rFonts w:asciiTheme="majorBidi" w:hAnsiTheme="majorBidi"/>
          <w:b w:val="0"/>
          <w:bCs w:val="0"/>
          <w:color w:val="auto"/>
          <w:sz w:val="22"/>
          <w:szCs w:val="22"/>
        </w:rPr>
        <w:t xml:space="preserve">Data are presented as mean ± SD. Each point represents an individual mouse. TE, treatment effect. Statistical significance is denoted as * </w:t>
      </w:r>
      <w:r w:rsidRPr="00C34F5B">
        <w:rPr>
          <w:rStyle w:val="normaltextrun"/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Pr="00C34F5B">
        <w:rPr>
          <w:rStyle w:val="normaltextrun"/>
          <w:rFonts w:asciiTheme="majorBidi" w:hAnsiTheme="majorBidi"/>
          <w:b w:val="0"/>
          <w:bCs w:val="0"/>
          <w:color w:val="auto"/>
          <w:sz w:val="22"/>
          <w:szCs w:val="22"/>
        </w:rPr>
        <w:t xml:space="preserve"> &lt; 0.05, ** </w:t>
      </w:r>
      <w:r w:rsidRPr="00C34F5B">
        <w:rPr>
          <w:rStyle w:val="normaltextrun"/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Pr="00C34F5B">
        <w:rPr>
          <w:rStyle w:val="normaltextrun"/>
          <w:rFonts w:asciiTheme="majorBidi" w:hAnsiTheme="majorBidi"/>
          <w:b w:val="0"/>
          <w:bCs w:val="0"/>
          <w:color w:val="auto"/>
          <w:sz w:val="22"/>
          <w:szCs w:val="22"/>
        </w:rPr>
        <w:t xml:space="preserve"> &lt; 0.01, *** </w:t>
      </w:r>
      <w:r w:rsidRPr="00C34F5B">
        <w:rPr>
          <w:rStyle w:val="normaltextrun"/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Pr="00C34F5B">
        <w:rPr>
          <w:rStyle w:val="normaltextrun"/>
          <w:rFonts w:asciiTheme="majorBidi" w:hAnsiTheme="majorBidi"/>
          <w:b w:val="0"/>
          <w:bCs w:val="0"/>
          <w:color w:val="auto"/>
          <w:sz w:val="22"/>
          <w:szCs w:val="22"/>
        </w:rPr>
        <w:t xml:space="preserve"> &lt; 0.001, and **** </w:t>
      </w:r>
      <w:r w:rsidRPr="00C34F5B">
        <w:rPr>
          <w:rStyle w:val="normaltextrun"/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Pr="00C34F5B">
        <w:rPr>
          <w:rStyle w:val="normaltextrun"/>
          <w:rFonts w:asciiTheme="majorBidi" w:hAnsiTheme="majorBidi"/>
          <w:b w:val="0"/>
          <w:bCs w:val="0"/>
          <w:color w:val="auto"/>
          <w:sz w:val="22"/>
          <w:szCs w:val="22"/>
        </w:rPr>
        <w:t xml:space="preserve"> &lt; 0.0001.</w:t>
      </w:r>
      <w:r w:rsidRPr="00C34F5B">
        <w:rPr>
          <w:rStyle w:val="eop"/>
          <w:rFonts w:asciiTheme="majorBidi" w:hAnsiTheme="majorBidi"/>
          <w:b w:val="0"/>
          <w:bCs w:val="0"/>
          <w:color w:val="auto"/>
          <w:sz w:val="22"/>
          <w:szCs w:val="22"/>
        </w:rPr>
        <w:t> </w:t>
      </w: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Pr="00C34F5B" w:rsidRDefault="00ED6296" w:rsidP="00CF4BE2">
      <w:pPr>
        <w:pStyle w:val="1"/>
        <w:spacing w:line="480" w:lineRule="auto"/>
        <w:jc w:val="both"/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</w:pPr>
      <w:r w:rsidRPr="00ED6296">
        <w:rPr>
          <w:noProof/>
          <w:lang w:bidi="he-IL"/>
        </w:rPr>
        <w:lastRenderedPageBreak/>
        <w:drawing>
          <wp:inline distT="0" distB="0" distL="0" distR="0">
            <wp:extent cx="6583680" cy="3174233"/>
            <wp:effectExtent l="0" t="0" r="7620" b="7620"/>
            <wp:docPr id="6" name="תמונה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3680" cy="3174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3AD9" w:rsidRPr="00C34F5B">
        <w:rPr>
          <w:rFonts w:asciiTheme="majorBidi" w:hAnsiTheme="majorBidi"/>
          <w:color w:val="auto"/>
          <w:sz w:val="22"/>
          <w:szCs w:val="22"/>
        </w:rPr>
        <w:t>Fig</w:t>
      </w:r>
      <w:r w:rsidR="00EF36DB" w:rsidRPr="00EF36DB">
        <w:rPr>
          <w:rFonts w:asciiTheme="majorBidi" w:hAnsiTheme="majorBidi"/>
          <w:b w:val="0"/>
          <w:bCs w:val="0"/>
          <w:color w:val="auto"/>
          <w:sz w:val="22"/>
          <w:szCs w:val="22"/>
        </w:rPr>
        <w:t>.</w:t>
      </w:r>
      <w:r w:rsidR="00EF36DB">
        <w:rPr>
          <w:rFonts w:asciiTheme="majorBidi" w:hAnsiTheme="majorBidi"/>
          <w:color w:val="auto"/>
          <w:sz w:val="22"/>
          <w:szCs w:val="22"/>
        </w:rPr>
        <w:t xml:space="preserve"> 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>S10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.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 xml:space="preserve"> Complementary </w:t>
      </w:r>
      <w:r w:rsidR="005A55A1">
        <w:rPr>
          <w:rFonts w:asciiTheme="majorBidi" w:hAnsiTheme="majorBidi"/>
          <w:color w:val="auto"/>
          <w:sz w:val="22"/>
          <w:szCs w:val="22"/>
        </w:rPr>
        <w:t>b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 xml:space="preserve">ehavioral and Aβ </w:t>
      </w:r>
      <w:r w:rsidR="005A55A1">
        <w:rPr>
          <w:rFonts w:asciiTheme="majorBidi" w:hAnsiTheme="majorBidi"/>
          <w:color w:val="auto"/>
          <w:sz w:val="22"/>
          <w:szCs w:val="22"/>
        </w:rPr>
        <w:t>o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 xml:space="preserve">utcomes </w:t>
      </w:r>
      <w:r w:rsidR="005A55A1">
        <w:rPr>
          <w:rFonts w:asciiTheme="majorBidi" w:hAnsiTheme="majorBidi"/>
          <w:color w:val="auto"/>
          <w:sz w:val="22"/>
          <w:szCs w:val="22"/>
        </w:rPr>
        <w:t>f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>ollowing B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-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 xml:space="preserve">cell </w:t>
      </w:r>
      <w:r w:rsidR="005A55A1">
        <w:rPr>
          <w:rFonts w:asciiTheme="majorBidi" w:hAnsiTheme="majorBidi"/>
          <w:color w:val="auto"/>
          <w:sz w:val="22"/>
          <w:szCs w:val="22"/>
        </w:rPr>
        <w:t>d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 xml:space="preserve">epletion </w:t>
      </w:r>
      <w:r w:rsidR="005A55A1">
        <w:rPr>
          <w:rFonts w:asciiTheme="majorBidi" w:hAnsiTheme="majorBidi"/>
          <w:color w:val="auto"/>
          <w:sz w:val="22"/>
          <w:szCs w:val="22"/>
        </w:rPr>
        <w:t>t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>reatment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. (</w:t>
      </w:r>
      <w:r w:rsidR="005A55A1">
        <w:rPr>
          <w:rFonts w:asciiTheme="majorBidi" w:hAnsiTheme="majorBidi"/>
          <w:color w:val="auto"/>
          <w:sz w:val="22"/>
          <w:szCs w:val="22"/>
        </w:rPr>
        <w:t>a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-</w:t>
      </w:r>
      <w:r w:rsidR="005A55A1">
        <w:rPr>
          <w:rFonts w:asciiTheme="majorBidi" w:hAnsiTheme="majorBidi"/>
          <w:color w:val="auto"/>
          <w:sz w:val="22"/>
          <w:szCs w:val="22"/>
        </w:rPr>
        <w:t>n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) 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>Behavioral outcomes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(Dp1Tyb isotype control: n = 8; Dp1Tyb depletion: n = 9; WT isotype control: n = 6; WT depletion: n = 8). (</w:t>
      </w:r>
      <w:r w:rsidR="005A55A1">
        <w:rPr>
          <w:rFonts w:asciiTheme="majorBidi" w:hAnsiTheme="majorBidi"/>
          <w:color w:val="auto"/>
          <w:sz w:val="22"/>
          <w:szCs w:val="22"/>
        </w:rPr>
        <w:t>a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-</w:t>
      </w:r>
      <w:r w:rsidR="005A55A1">
        <w:rPr>
          <w:rFonts w:asciiTheme="majorBidi" w:hAnsiTheme="majorBidi"/>
          <w:color w:val="auto"/>
          <w:sz w:val="22"/>
          <w:szCs w:val="22"/>
        </w:rPr>
        <w:t>b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) 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>Y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-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>maze forced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-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>choice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.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 xml:space="preserve"> 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(</w:t>
      </w:r>
      <w:r w:rsidR="005A55A1">
        <w:rPr>
          <w:rFonts w:asciiTheme="majorBidi" w:hAnsiTheme="majorBidi"/>
          <w:color w:val="auto"/>
          <w:sz w:val="22"/>
          <w:szCs w:val="22"/>
        </w:rPr>
        <w:t>a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)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 xml:space="preserve"> 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A significant treatment effect was observed for latency to first enter the familiar arm following the opening of the novel arm (TE, 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&lt; 0.05). Post hoc analysis showed a non-significant increase in latency in B-cell depleted Dp1Tyb mice compared with isotype-treated Dp1Tyb mice (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= 0.056).  (</w:t>
      </w:r>
      <w:r w:rsidR="005A55A1">
        <w:rPr>
          <w:rFonts w:asciiTheme="majorBidi" w:hAnsiTheme="majorBidi"/>
          <w:color w:val="auto"/>
          <w:sz w:val="22"/>
          <w:szCs w:val="22"/>
        </w:rPr>
        <w:t>b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) Significant main effects of treatment and genotype were detected for time spent in the Y-maze center (TE, 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&lt; 0.05; GE, 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&lt; 0.01). (</w:t>
      </w:r>
      <w:r w:rsidR="005A55A1">
        <w:rPr>
          <w:rFonts w:asciiTheme="majorBidi" w:hAnsiTheme="majorBidi"/>
          <w:color w:val="auto"/>
          <w:sz w:val="22"/>
          <w:szCs w:val="22"/>
        </w:rPr>
        <w:t>c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-</w:t>
      </w:r>
      <w:r w:rsidR="005A55A1">
        <w:rPr>
          <w:rFonts w:asciiTheme="majorBidi" w:hAnsiTheme="majorBidi"/>
          <w:color w:val="auto"/>
          <w:sz w:val="22"/>
          <w:szCs w:val="22"/>
        </w:rPr>
        <w:t>d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) 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>OLR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. (</w:t>
      </w:r>
      <w:r w:rsidR="005A55A1">
        <w:rPr>
          <w:rFonts w:asciiTheme="majorBidi" w:hAnsiTheme="majorBidi"/>
          <w:color w:val="auto"/>
          <w:sz w:val="22"/>
          <w:szCs w:val="22"/>
        </w:rPr>
        <w:t>c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) Time spent in the unchanged-object zone. A significant genotype × treatment interaction was detected (GE × TE interaction, 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&lt; 0.01). Post hoc analysis showed reduced time in B-cell-depleted Dp1Tyb mice compared with isotype-treated Dp1Tyb mice (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&lt; 0.01). (</w:t>
      </w:r>
      <w:r w:rsidR="005A55A1">
        <w:rPr>
          <w:rFonts w:asciiTheme="majorBidi" w:hAnsiTheme="majorBidi"/>
          <w:color w:val="auto"/>
          <w:sz w:val="22"/>
          <w:szCs w:val="22"/>
        </w:rPr>
        <w:t>d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) Time spent in the novel-object zone. The treatment effect did not reach statistical significance (TE, 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= 0.06). (</w:t>
      </w:r>
      <w:r w:rsidR="005A55A1">
        <w:rPr>
          <w:rFonts w:asciiTheme="majorBidi" w:hAnsiTheme="majorBidi"/>
          <w:color w:val="auto"/>
          <w:sz w:val="22"/>
          <w:szCs w:val="22"/>
        </w:rPr>
        <w:t>e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-</w:t>
      </w:r>
      <w:r w:rsidR="005A55A1">
        <w:rPr>
          <w:rFonts w:asciiTheme="majorBidi" w:hAnsiTheme="majorBidi"/>
          <w:color w:val="auto"/>
          <w:sz w:val="22"/>
          <w:szCs w:val="22"/>
        </w:rPr>
        <w:t>g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) 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>OFA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. (</w:t>
      </w:r>
      <w:r w:rsidR="005A55A1">
        <w:rPr>
          <w:rFonts w:asciiTheme="majorBidi" w:hAnsiTheme="majorBidi"/>
          <w:color w:val="auto"/>
          <w:sz w:val="22"/>
          <w:szCs w:val="22"/>
        </w:rPr>
        <w:t>e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) Time spent in OFA center (GE, 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&lt; 0.05).  (</w:t>
      </w:r>
      <w:r w:rsidR="005A55A1">
        <w:rPr>
          <w:rFonts w:asciiTheme="majorBidi" w:hAnsiTheme="majorBidi"/>
          <w:color w:val="auto"/>
          <w:sz w:val="22"/>
          <w:szCs w:val="22"/>
        </w:rPr>
        <w:t>f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) The genotype effect on time spent in the OFA periphery did not reach statistical significance (GE, 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= 0.06). (</w:t>
      </w:r>
      <w:r w:rsidR="005A55A1">
        <w:rPr>
          <w:rFonts w:asciiTheme="majorBidi" w:hAnsiTheme="majorBidi"/>
          <w:color w:val="auto"/>
          <w:sz w:val="22"/>
          <w:szCs w:val="22"/>
        </w:rPr>
        <w:t>g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) Time spent in the OFA corners (GE, 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&lt; 0.05). (</w:t>
      </w:r>
      <w:r w:rsidR="005A55A1">
        <w:rPr>
          <w:rFonts w:asciiTheme="majorBidi" w:hAnsiTheme="majorBidi"/>
          <w:color w:val="auto"/>
          <w:sz w:val="22"/>
          <w:szCs w:val="22"/>
        </w:rPr>
        <w:t>h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) 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>Nesting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. Dp1Tyb mice used significantly less nesting material than WT mice (GE, 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&lt; 0.001), with no significant effect of B-cell depletion. 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>For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</w:t>
      </w:r>
      <w:r w:rsidR="005A55A1">
        <w:rPr>
          <w:rFonts w:asciiTheme="majorBidi" w:hAnsiTheme="majorBidi"/>
          <w:color w:val="auto"/>
          <w:sz w:val="22"/>
          <w:szCs w:val="22"/>
        </w:rPr>
        <w:t>a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-</w:t>
      </w:r>
      <w:r w:rsidR="005A55A1">
        <w:rPr>
          <w:rFonts w:asciiTheme="majorBidi" w:hAnsiTheme="majorBidi"/>
          <w:color w:val="auto"/>
          <w:sz w:val="22"/>
          <w:szCs w:val="22"/>
        </w:rPr>
        <w:t>h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: </w:t>
      </w:r>
      <w:r w:rsidR="007A3AD9" w:rsidRPr="00C34F5B">
        <w:rPr>
          <w:rStyle w:val="normaltextrun"/>
          <w:rFonts w:asciiTheme="majorBidi" w:hAnsiTheme="majorBidi"/>
          <w:b w:val="0"/>
          <w:bCs w:val="0"/>
          <w:color w:val="auto"/>
          <w:sz w:val="22"/>
          <w:szCs w:val="22"/>
        </w:rPr>
        <w:t>Two-way ANOVA with genotype and treatment as factors, followed by Tukey's post hoc test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. (</w:t>
      </w:r>
      <w:r w:rsidR="005A55A1">
        <w:rPr>
          <w:rFonts w:asciiTheme="majorBidi" w:hAnsiTheme="majorBidi"/>
          <w:color w:val="auto"/>
          <w:sz w:val="22"/>
          <w:szCs w:val="22"/>
        </w:rPr>
        <w:t>i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-</w:t>
      </w:r>
      <w:r w:rsidR="005A55A1">
        <w:rPr>
          <w:rFonts w:asciiTheme="majorBidi" w:hAnsiTheme="majorBidi"/>
          <w:color w:val="auto"/>
          <w:sz w:val="22"/>
          <w:szCs w:val="22"/>
        </w:rPr>
        <w:t>n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) 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>Beam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-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>walking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. B-cell depletion did not normalize Dp1Tyb-related motor deficits. (</w:t>
      </w:r>
      <w:r w:rsidR="005A55A1">
        <w:rPr>
          <w:rFonts w:asciiTheme="majorBidi" w:hAnsiTheme="majorBidi"/>
          <w:color w:val="auto"/>
          <w:sz w:val="22"/>
          <w:szCs w:val="22"/>
        </w:rPr>
        <w:t>i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) Dp1Tyb mice showed increased test duration across square-beam widths (GE × LE interaction, 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&lt; 0.001). (</w:t>
      </w:r>
      <w:r w:rsidR="005A55A1">
        <w:rPr>
          <w:rFonts w:asciiTheme="majorBidi" w:hAnsiTheme="majorBidi"/>
          <w:color w:val="auto"/>
          <w:sz w:val="22"/>
          <w:szCs w:val="22"/>
        </w:rPr>
        <w:t>j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) Total distance traveled on square beams did not differ between genotypes. (</w:t>
      </w:r>
      <w:r w:rsidR="005A55A1">
        <w:rPr>
          <w:rFonts w:asciiTheme="majorBidi" w:hAnsiTheme="majorBidi"/>
          <w:color w:val="auto"/>
          <w:sz w:val="22"/>
          <w:szCs w:val="22"/>
        </w:rPr>
        <w:t>k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) Dp1Tyb showed lower movement speed on the square beams (GE, 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&lt; 0.0001).  (</w:t>
      </w:r>
      <w:r w:rsidR="005A55A1">
        <w:rPr>
          <w:rFonts w:asciiTheme="majorBidi" w:hAnsiTheme="majorBidi"/>
          <w:color w:val="auto"/>
          <w:sz w:val="22"/>
          <w:szCs w:val="22"/>
        </w:rPr>
        <w:t>l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) Dp1Tyb mice showed increased test duration across round-beam widths (GE, 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lastRenderedPageBreak/>
        <w:t>p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&lt; 0.0001). (</w:t>
      </w:r>
      <w:r w:rsidR="005A55A1">
        <w:rPr>
          <w:rFonts w:asciiTheme="majorBidi" w:hAnsiTheme="majorBidi"/>
          <w:color w:val="auto"/>
          <w:sz w:val="22"/>
          <w:szCs w:val="22"/>
        </w:rPr>
        <w:t>m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) Dp1Tyb presented reduced total distance traveled on the round beams (GE, 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&lt; 0.0001). (</w:t>
      </w:r>
      <w:r w:rsidR="005A55A1">
        <w:rPr>
          <w:rFonts w:asciiTheme="majorBidi" w:hAnsiTheme="majorBidi"/>
          <w:color w:val="auto"/>
          <w:sz w:val="22"/>
          <w:szCs w:val="22"/>
        </w:rPr>
        <w:t>n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) Dp1Tyb mice presented reduced speed on round beams (GE, 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&lt; 0.0001). </w:t>
      </w:r>
      <w:r w:rsidR="007A3AD9"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 xml:space="preserve">Three-way ANOVA with genotype, treatment, and beam width as factors. Data are presented as mean ± SD. 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(</w:t>
      </w:r>
      <w:r w:rsidR="005A55A1">
        <w:rPr>
          <w:rFonts w:asciiTheme="majorBidi" w:hAnsiTheme="majorBidi"/>
          <w:color w:val="auto"/>
          <w:sz w:val="22"/>
          <w:szCs w:val="22"/>
        </w:rPr>
        <w:t>o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) Insoluble hippocampal mAβ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  <w:vertAlign w:val="subscript"/>
        </w:rPr>
        <w:t>40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levels were numerically lower following B-cell depletion, but the effect did not reach statistical significance </w:t>
      </w:r>
      <w:r w:rsidR="007A3AD9"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>(Dp1Tyb isotype control: n = 6; Dp1Tyb depletion: n = 6; WT isotype control: n = 6; WT depletion: n = 7)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.</w:t>
      </w:r>
      <w:r w:rsidR="007A3AD9"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 xml:space="preserve"> Each point represents an individual mouse. TE, treatment effect</w:t>
      </w:r>
      <w:r w:rsidR="007A3AD9"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</w:rPr>
        <w:t xml:space="preserve">. GE, genotype effect. LE, level effect. </w:t>
      </w:r>
      <w:r w:rsidR="007A3AD9"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 xml:space="preserve">Statistical significance is denoted as * </w:t>
      </w:r>
      <w:r w:rsidR="007A3AD9" w:rsidRPr="00C34F5B">
        <w:rPr>
          <w:rFonts w:asciiTheme="majorBidi" w:eastAsia="Times New Roman" w:hAnsiTheme="majorBidi"/>
          <w:b w:val="0"/>
          <w:bCs w:val="0"/>
          <w:i/>
          <w:iCs/>
          <w:color w:val="auto"/>
          <w:sz w:val="22"/>
          <w:szCs w:val="22"/>
          <w:lang w:bidi="he-IL"/>
        </w:rPr>
        <w:t>p</w:t>
      </w:r>
      <w:r w:rsidR="007A3AD9"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 xml:space="preserve"> &lt; 0.05, ** </w:t>
      </w:r>
      <w:r w:rsidR="007A3AD9" w:rsidRPr="00C34F5B">
        <w:rPr>
          <w:rFonts w:asciiTheme="majorBidi" w:eastAsia="Times New Roman" w:hAnsiTheme="majorBidi"/>
          <w:b w:val="0"/>
          <w:bCs w:val="0"/>
          <w:i/>
          <w:iCs/>
          <w:color w:val="auto"/>
          <w:sz w:val="22"/>
          <w:szCs w:val="22"/>
          <w:lang w:bidi="he-IL"/>
        </w:rPr>
        <w:t>p</w:t>
      </w:r>
      <w:r w:rsidR="007A3AD9"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 xml:space="preserve"> &lt; 0.01, *** </w:t>
      </w:r>
      <w:r w:rsidR="007A3AD9" w:rsidRPr="00C34F5B">
        <w:rPr>
          <w:rFonts w:asciiTheme="majorBidi" w:eastAsia="Times New Roman" w:hAnsiTheme="majorBidi"/>
          <w:b w:val="0"/>
          <w:bCs w:val="0"/>
          <w:i/>
          <w:iCs/>
          <w:color w:val="auto"/>
          <w:sz w:val="22"/>
          <w:szCs w:val="22"/>
          <w:lang w:bidi="he-IL"/>
        </w:rPr>
        <w:t>p</w:t>
      </w:r>
      <w:r w:rsidR="007A3AD9"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 xml:space="preserve"> &lt; 0.001, and **** </w:t>
      </w:r>
      <w:r w:rsidR="007A3AD9" w:rsidRPr="00C34F5B">
        <w:rPr>
          <w:rFonts w:asciiTheme="majorBidi" w:eastAsia="Times New Roman" w:hAnsiTheme="majorBidi"/>
          <w:b w:val="0"/>
          <w:bCs w:val="0"/>
          <w:i/>
          <w:iCs/>
          <w:color w:val="auto"/>
          <w:sz w:val="22"/>
          <w:szCs w:val="22"/>
          <w:lang w:bidi="he-IL"/>
        </w:rPr>
        <w:t>p</w:t>
      </w:r>
      <w:r w:rsidR="007A3AD9"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 xml:space="preserve"> &lt; 0.0001. </w:t>
      </w:r>
    </w:p>
    <w:p w:rsidR="007A3AD9" w:rsidRDefault="007A3AD9" w:rsidP="007A3AD9">
      <w:pPr>
        <w:rPr>
          <w:rFonts w:asciiTheme="majorBidi" w:hAnsiTheme="majorBidi" w:cstheme="majorBidi"/>
          <w:sz w:val="22"/>
        </w:rPr>
      </w:pPr>
    </w:p>
    <w:p w:rsidR="003102CD" w:rsidRDefault="003102CD" w:rsidP="007A3AD9">
      <w:pPr>
        <w:rPr>
          <w:rFonts w:asciiTheme="majorBidi" w:hAnsiTheme="majorBidi" w:cstheme="majorBidi"/>
          <w:sz w:val="22"/>
        </w:rPr>
      </w:pPr>
    </w:p>
    <w:p w:rsidR="003102CD" w:rsidRDefault="003102CD" w:rsidP="007A3AD9">
      <w:pPr>
        <w:rPr>
          <w:rFonts w:asciiTheme="majorBidi" w:hAnsiTheme="majorBidi" w:cstheme="majorBidi"/>
          <w:sz w:val="22"/>
        </w:rPr>
      </w:pPr>
    </w:p>
    <w:p w:rsidR="003102CD" w:rsidRDefault="003102CD" w:rsidP="007A3AD9">
      <w:pPr>
        <w:rPr>
          <w:rFonts w:asciiTheme="majorBidi" w:hAnsiTheme="majorBidi" w:cstheme="majorBidi"/>
          <w:sz w:val="22"/>
        </w:rPr>
      </w:pPr>
    </w:p>
    <w:p w:rsidR="003102CD" w:rsidRDefault="003102CD" w:rsidP="007A3AD9">
      <w:pPr>
        <w:rPr>
          <w:rFonts w:asciiTheme="majorBidi" w:hAnsiTheme="majorBidi" w:cstheme="majorBidi"/>
          <w:sz w:val="22"/>
        </w:rPr>
      </w:pPr>
    </w:p>
    <w:p w:rsidR="003102CD" w:rsidRDefault="003102CD" w:rsidP="007A3AD9">
      <w:pPr>
        <w:rPr>
          <w:rFonts w:asciiTheme="majorBidi" w:hAnsiTheme="majorBidi" w:cstheme="majorBidi"/>
          <w:sz w:val="22"/>
        </w:rPr>
      </w:pPr>
    </w:p>
    <w:p w:rsidR="003102CD" w:rsidRDefault="003102CD" w:rsidP="007A3AD9">
      <w:pPr>
        <w:rPr>
          <w:rFonts w:asciiTheme="majorBidi" w:hAnsiTheme="majorBidi" w:cstheme="majorBidi"/>
          <w:sz w:val="22"/>
        </w:rPr>
      </w:pPr>
    </w:p>
    <w:p w:rsidR="003102CD" w:rsidRDefault="003102CD" w:rsidP="007A3AD9">
      <w:pPr>
        <w:rPr>
          <w:rFonts w:asciiTheme="majorBidi" w:hAnsiTheme="majorBidi" w:cstheme="majorBidi"/>
          <w:sz w:val="22"/>
        </w:rPr>
      </w:pPr>
    </w:p>
    <w:p w:rsidR="003102CD" w:rsidRDefault="003102CD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3102CD" w:rsidRDefault="003102CD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3102CD" w:rsidRDefault="003102CD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3102CD" w:rsidRDefault="003102CD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3102CD" w:rsidRDefault="003102CD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3102CD" w:rsidRDefault="003102CD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3102CD" w:rsidRDefault="003102CD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3102CD" w:rsidRDefault="003102CD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3102CD" w:rsidRDefault="003102CD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3102CD" w:rsidRDefault="003102CD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3102CD" w:rsidRDefault="003102CD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Pr="003102CD" w:rsidRDefault="003102CD" w:rsidP="00EF36DB">
      <w:pPr>
        <w:pStyle w:val="1"/>
        <w:spacing w:line="480" w:lineRule="auto"/>
        <w:jc w:val="both"/>
        <w:rPr>
          <w:rFonts w:asciiTheme="majorBidi" w:hAnsiTheme="majorBidi"/>
          <w:color w:val="auto"/>
          <w:sz w:val="22"/>
          <w:szCs w:val="22"/>
        </w:rPr>
      </w:pPr>
      <w:r w:rsidRPr="003102CD">
        <w:rPr>
          <w:noProof/>
          <w:lang w:bidi="he-IL"/>
        </w:rPr>
        <w:lastRenderedPageBreak/>
        <w:drawing>
          <wp:inline distT="0" distB="0" distL="0" distR="0">
            <wp:extent cx="6582913" cy="2690345"/>
            <wp:effectExtent l="0" t="0" r="0" b="0"/>
            <wp:docPr id="17" name="תמונה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247"/>
                    <a:stretch/>
                  </pic:blipFill>
                  <pic:spPr bwMode="auto">
                    <a:xfrm>
                      <a:off x="0" y="0"/>
                      <a:ext cx="6583680" cy="2690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A3AD9" w:rsidRPr="00C34F5B">
        <w:rPr>
          <w:rFonts w:asciiTheme="majorBidi" w:hAnsiTheme="majorBidi"/>
          <w:color w:val="auto"/>
          <w:sz w:val="22"/>
          <w:szCs w:val="22"/>
        </w:rPr>
        <w:t>Fi</w:t>
      </w:r>
      <w:r w:rsidR="00EF36DB">
        <w:rPr>
          <w:rFonts w:asciiTheme="majorBidi" w:hAnsiTheme="majorBidi"/>
          <w:color w:val="auto"/>
          <w:sz w:val="22"/>
          <w:szCs w:val="22"/>
        </w:rPr>
        <w:t>g</w:t>
      </w:r>
      <w:r w:rsidR="00EF36DB" w:rsidRPr="00EF36DB">
        <w:rPr>
          <w:rFonts w:asciiTheme="majorBidi" w:hAnsiTheme="majorBidi"/>
          <w:b w:val="0"/>
          <w:bCs w:val="0"/>
          <w:color w:val="auto"/>
          <w:sz w:val="22"/>
          <w:szCs w:val="22"/>
        </w:rPr>
        <w:t>.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 xml:space="preserve"> S11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. 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>B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-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 xml:space="preserve">cell </w:t>
      </w:r>
      <w:r w:rsidR="005A55A1">
        <w:rPr>
          <w:rFonts w:asciiTheme="majorBidi" w:hAnsiTheme="majorBidi"/>
          <w:color w:val="auto"/>
          <w:sz w:val="22"/>
          <w:szCs w:val="22"/>
        </w:rPr>
        <w:t>d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 xml:space="preserve">epletion </w:t>
      </w:r>
      <w:r w:rsidR="005A55A1">
        <w:rPr>
          <w:rFonts w:asciiTheme="majorBidi" w:hAnsiTheme="majorBidi"/>
          <w:color w:val="auto"/>
          <w:sz w:val="22"/>
          <w:szCs w:val="22"/>
        </w:rPr>
        <w:t>d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 xml:space="preserve">oes </w:t>
      </w:r>
      <w:r w:rsidR="005A55A1">
        <w:rPr>
          <w:rFonts w:asciiTheme="majorBidi" w:hAnsiTheme="majorBidi"/>
          <w:color w:val="auto"/>
          <w:sz w:val="22"/>
          <w:szCs w:val="22"/>
        </w:rPr>
        <w:t>n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 xml:space="preserve">ot </w:t>
      </w:r>
      <w:r w:rsidR="005A55A1">
        <w:rPr>
          <w:rFonts w:asciiTheme="majorBidi" w:hAnsiTheme="majorBidi"/>
          <w:color w:val="auto"/>
          <w:sz w:val="22"/>
          <w:szCs w:val="22"/>
        </w:rPr>
        <w:t>a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 xml:space="preserve">lter </w:t>
      </w:r>
      <w:r w:rsidR="005A55A1">
        <w:rPr>
          <w:rFonts w:asciiTheme="majorBidi" w:hAnsiTheme="majorBidi"/>
          <w:color w:val="auto"/>
          <w:sz w:val="22"/>
          <w:szCs w:val="22"/>
        </w:rPr>
        <w:t>m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 xml:space="preserve">icroglial </w:t>
      </w:r>
      <w:r w:rsidR="005A55A1">
        <w:rPr>
          <w:rFonts w:asciiTheme="majorBidi" w:hAnsiTheme="majorBidi"/>
          <w:color w:val="auto"/>
          <w:sz w:val="22"/>
          <w:szCs w:val="22"/>
        </w:rPr>
        <w:t>m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 xml:space="preserve">orphology in Dp1Tyb and WT </w:t>
      </w:r>
      <w:r w:rsidR="005A55A1">
        <w:rPr>
          <w:rFonts w:asciiTheme="majorBidi" w:hAnsiTheme="majorBidi"/>
          <w:color w:val="auto"/>
          <w:sz w:val="22"/>
          <w:szCs w:val="22"/>
        </w:rPr>
        <w:t>m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>ice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.</w:t>
      </w:r>
    </w:p>
    <w:p w:rsidR="007A3AD9" w:rsidRPr="00C34F5B" w:rsidRDefault="007A3AD9" w:rsidP="005A55A1">
      <w:pPr>
        <w:spacing w:after="0" w:line="480" w:lineRule="auto"/>
        <w:jc w:val="both"/>
        <w:rPr>
          <w:rFonts w:asciiTheme="majorBidi" w:hAnsiTheme="majorBidi" w:cstheme="majorBidi"/>
          <w:sz w:val="22"/>
        </w:rPr>
      </w:pPr>
      <w:r w:rsidRPr="00C34F5B">
        <w:rPr>
          <w:rFonts w:asciiTheme="majorBidi" w:eastAsia="Times New Roman" w:hAnsiTheme="majorBidi" w:cstheme="majorBidi"/>
          <w:sz w:val="22"/>
          <w:lang w:bidi="he-IL"/>
        </w:rPr>
        <w:t xml:space="preserve">Microglial morphology was assessed in Dp1Tyb naïve (n = 4), Dp1Tyb isotype control (n = 5), Dp1Tyb depletion (n = 4), WT naïve (n = 4), WT isotype control (n = 4), and WT depletion (n = 5). </w:t>
      </w:r>
      <w:r w:rsidRPr="00C34F5B">
        <w:rPr>
          <w:rFonts w:asciiTheme="majorBidi" w:hAnsiTheme="majorBidi" w:cstheme="majorBidi"/>
          <w:sz w:val="22"/>
        </w:rPr>
        <w:t>(</w:t>
      </w:r>
      <w:r w:rsidR="005A55A1">
        <w:rPr>
          <w:rFonts w:asciiTheme="majorBidi" w:hAnsiTheme="majorBidi" w:cstheme="majorBidi"/>
          <w:b/>
          <w:bCs/>
          <w:sz w:val="22"/>
        </w:rPr>
        <w:t>a</w:t>
      </w:r>
      <w:r w:rsidRPr="00C34F5B">
        <w:rPr>
          <w:rFonts w:asciiTheme="majorBidi" w:hAnsiTheme="majorBidi" w:cstheme="majorBidi"/>
          <w:sz w:val="22"/>
        </w:rPr>
        <w:t>)</w:t>
      </w:r>
      <w:r w:rsidRPr="00C34F5B">
        <w:rPr>
          <w:rFonts w:asciiTheme="majorBidi" w:hAnsiTheme="majorBidi" w:cstheme="majorBidi"/>
          <w:b/>
          <w:bCs/>
          <w:sz w:val="22"/>
        </w:rPr>
        <w:t xml:space="preserve"> </w:t>
      </w:r>
      <w:bookmarkStart w:id="6" w:name="_Int_L4yCydC4"/>
      <w:r w:rsidRPr="00C34F5B">
        <w:rPr>
          <w:rFonts w:asciiTheme="majorBidi" w:hAnsiTheme="majorBidi" w:cstheme="majorBidi"/>
          <w:sz w:val="22"/>
        </w:rPr>
        <w:t>Hippocampal</w:t>
      </w:r>
      <w:bookmarkEnd w:id="6"/>
      <w:r w:rsidRPr="00C34F5B">
        <w:rPr>
          <w:rFonts w:asciiTheme="majorBidi" w:hAnsiTheme="majorBidi" w:cstheme="majorBidi"/>
          <w:sz w:val="22"/>
        </w:rPr>
        <w:t xml:space="preserve"> microglial filament area did not differ significantly among groups. (</w:t>
      </w:r>
      <w:r w:rsidR="005A55A1">
        <w:rPr>
          <w:rFonts w:asciiTheme="majorBidi" w:hAnsiTheme="majorBidi" w:cstheme="majorBidi"/>
          <w:b/>
          <w:bCs/>
          <w:sz w:val="22"/>
        </w:rPr>
        <w:t>b</w:t>
      </w:r>
      <w:r w:rsidRPr="00C34F5B">
        <w:rPr>
          <w:rFonts w:asciiTheme="majorBidi" w:hAnsiTheme="majorBidi" w:cstheme="majorBidi"/>
          <w:sz w:val="22"/>
        </w:rPr>
        <w:t>)</w:t>
      </w:r>
      <w:r w:rsidRPr="00C34F5B">
        <w:rPr>
          <w:rFonts w:asciiTheme="majorBidi" w:hAnsiTheme="majorBidi" w:cstheme="majorBidi"/>
          <w:b/>
          <w:bCs/>
          <w:sz w:val="22"/>
        </w:rPr>
        <w:t xml:space="preserve"> </w:t>
      </w:r>
      <w:r w:rsidRPr="00C34F5B">
        <w:rPr>
          <w:rFonts w:asciiTheme="majorBidi" w:hAnsiTheme="majorBidi" w:cstheme="majorBidi"/>
          <w:sz w:val="22"/>
        </w:rPr>
        <w:t>Hippocampal microglial filament length</w:t>
      </w:r>
      <w:r w:rsidRPr="00C34F5B">
        <w:rPr>
          <w:rFonts w:asciiTheme="majorBidi" w:hAnsiTheme="majorBidi" w:cstheme="majorBidi"/>
          <w:b/>
          <w:bCs/>
          <w:sz w:val="22"/>
        </w:rPr>
        <w:t xml:space="preserve"> </w:t>
      </w:r>
      <w:r w:rsidRPr="00C34F5B">
        <w:rPr>
          <w:rFonts w:asciiTheme="majorBidi" w:hAnsiTheme="majorBidi" w:cstheme="majorBidi"/>
          <w:sz w:val="22"/>
        </w:rPr>
        <w:t>did not differ significantly among groups. (</w:t>
      </w:r>
      <w:r w:rsidR="005A55A1">
        <w:rPr>
          <w:rFonts w:asciiTheme="majorBidi" w:hAnsiTheme="majorBidi" w:cstheme="majorBidi"/>
          <w:b/>
          <w:bCs/>
          <w:sz w:val="22"/>
        </w:rPr>
        <w:t>c</w:t>
      </w:r>
      <w:r w:rsidRPr="00C34F5B">
        <w:rPr>
          <w:rFonts w:asciiTheme="majorBidi" w:hAnsiTheme="majorBidi" w:cstheme="majorBidi"/>
          <w:sz w:val="22"/>
        </w:rPr>
        <w:t>) A non-significant increase in branch-point number was observed in isotype-treated WT compared with naïve WT mice (</w:t>
      </w:r>
      <w:r w:rsidRPr="00C34F5B">
        <w:rPr>
          <w:rFonts w:asciiTheme="majorBidi" w:hAnsiTheme="majorBidi" w:cstheme="majorBidi"/>
          <w:i/>
          <w:iCs/>
          <w:sz w:val="22"/>
        </w:rPr>
        <w:t>p</w:t>
      </w:r>
      <w:r w:rsidRPr="00C34F5B">
        <w:rPr>
          <w:rFonts w:asciiTheme="majorBidi" w:hAnsiTheme="majorBidi" w:cstheme="majorBidi"/>
          <w:sz w:val="22"/>
        </w:rPr>
        <w:t xml:space="preserve"> = 0.050). (</w:t>
      </w:r>
      <w:r w:rsidR="005A55A1">
        <w:rPr>
          <w:rFonts w:asciiTheme="majorBidi" w:hAnsiTheme="majorBidi" w:cstheme="majorBidi"/>
          <w:b/>
          <w:bCs/>
          <w:sz w:val="22"/>
        </w:rPr>
        <w:t>d</w:t>
      </w:r>
      <w:r w:rsidRPr="00C34F5B">
        <w:rPr>
          <w:rFonts w:asciiTheme="majorBidi" w:hAnsiTheme="majorBidi" w:cstheme="majorBidi"/>
          <w:sz w:val="22"/>
        </w:rPr>
        <w:t>)</w:t>
      </w:r>
      <w:r w:rsidRPr="00C34F5B">
        <w:rPr>
          <w:rFonts w:asciiTheme="majorBidi" w:hAnsiTheme="majorBidi" w:cstheme="majorBidi"/>
          <w:b/>
          <w:bCs/>
          <w:sz w:val="22"/>
        </w:rPr>
        <w:t xml:space="preserve"> </w:t>
      </w:r>
      <w:r w:rsidRPr="00C34F5B">
        <w:rPr>
          <w:rFonts w:asciiTheme="majorBidi" w:hAnsiTheme="majorBidi" w:cstheme="majorBidi"/>
          <w:sz w:val="22"/>
        </w:rPr>
        <w:t>The number of Sholl intersections</w:t>
      </w:r>
      <w:r w:rsidRPr="00C34F5B">
        <w:rPr>
          <w:rFonts w:asciiTheme="majorBidi" w:hAnsiTheme="majorBidi" w:cstheme="majorBidi"/>
          <w:b/>
          <w:bCs/>
          <w:sz w:val="22"/>
        </w:rPr>
        <w:t xml:space="preserve"> </w:t>
      </w:r>
      <w:r w:rsidRPr="00C34F5B">
        <w:rPr>
          <w:rFonts w:asciiTheme="majorBidi" w:hAnsiTheme="majorBidi" w:cstheme="majorBidi"/>
          <w:sz w:val="22"/>
        </w:rPr>
        <w:t>in hippocampal microglia did not differ significantly among groups.</w:t>
      </w:r>
      <w:r w:rsidRPr="00C34F5B">
        <w:rPr>
          <w:rFonts w:asciiTheme="majorBidi" w:hAnsiTheme="majorBidi" w:cstheme="majorBidi"/>
          <w:b/>
          <w:bCs/>
          <w:sz w:val="22"/>
        </w:rPr>
        <w:t xml:space="preserve"> </w:t>
      </w:r>
      <w:r w:rsidRPr="00C34F5B">
        <w:rPr>
          <w:rFonts w:asciiTheme="majorBidi" w:hAnsiTheme="majorBidi" w:cstheme="majorBidi"/>
          <w:sz w:val="22"/>
        </w:rPr>
        <w:t>(</w:t>
      </w:r>
      <w:r w:rsidR="005A55A1">
        <w:rPr>
          <w:rFonts w:asciiTheme="majorBidi" w:hAnsiTheme="majorBidi" w:cstheme="majorBidi"/>
          <w:b/>
          <w:bCs/>
          <w:sz w:val="22"/>
        </w:rPr>
        <w:t>e</w:t>
      </w:r>
      <w:r w:rsidRPr="00C34F5B">
        <w:rPr>
          <w:rFonts w:asciiTheme="majorBidi" w:hAnsiTheme="majorBidi" w:cstheme="majorBidi"/>
          <w:sz w:val="22"/>
        </w:rPr>
        <w:t>)</w:t>
      </w:r>
      <w:r w:rsidRPr="00C34F5B">
        <w:rPr>
          <w:rFonts w:asciiTheme="majorBidi" w:hAnsiTheme="majorBidi" w:cstheme="majorBidi"/>
          <w:b/>
          <w:bCs/>
          <w:sz w:val="22"/>
        </w:rPr>
        <w:t xml:space="preserve"> </w:t>
      </w:r>
      <w:r w:rsidRPr="00C34F5B">
        <w:rPr>
          <w:rFonts w:asciiTheme="majorBidi" w:hAnsiTheme="majorBidi" w:cstheme="majorBidi"/>
          <w:sz w:val="22"/>
        </w:rPr>
        <w:t>Hippocampal microglial segment area did not differ significantly among groups. (</w:t>
      </w:r>
      <w:r w:rsidR="005A55A1">
        <w:rPr>
          <w:rFonts w:asciiTheme="majorBidi" w:hAnsiTheme="majorBidi" w:cstheme="majorBidi"/>
          <w:b/>
          <w:bCs/>
          <w:sz w:val="22"/>
        </w:rPr>
        <w:t>f</w:t>
      </w:r>
      <w:r w:rsidRPr="00C34F5B">
        <w:rPr>
          <w:rFonts w:asciiTheme="majorBidi" w:hAnsiTheme="majorBidi" w:cstheme="majorBidi"/>
          <w:sz w:val="22"/>
        </w:rPr>
        <w:t>)</w:t>
      </w:r>
      <w:r w:rsidRPr="00C34F5B">
        <w:rPr>
          <w:rFonts w:asciiTheme="majorBidi" w:hAnsiTheme="majorBidi" w:cstheme="majorBidi"/>
          <w:b/>
          <w:bCs/>
          <w:sz w:val="22"/>
        </w:rPr>
        <w:t xml:space="preserve"> </w:t>
      </w:r>
      <w:r w:rsidRPr="00C34F5B">
        <w:rPr>
          <w:rFonts w:asciiTheme="majorBidi" w:hAnsiTheme="majorBidi" w:cstheme="majorBidi"/>
          <w:sz w:val="22"/>
        </w:rPr>
        <w:t xml:space="preserve">Hippocampal microglial cell count did not differ significantly among groups (GE, </w:t>
      </w:r>
      <w:r w:rsidRPr="00C34F5B">
        <w:rPr>
          <w:rFonts w:asciiTheme="majorBidi" w:hAnsiTheme="majorBidi" w:cstheme="majorBidi"/>
          <w:i/>
          <w:iCs/>
          <w:sz w:val="22"/>
        </w:rPr>
        <w:t>p</w:t>
      </w:r>
      <w:r w:rsidRPr="00C34F5B">
        <w:rPr>
          <w:rFonts w:asciiTheme="majorBidi" w:hAnsiTheme="majorBidi" w:cstheme="majorBidi"/>
          <w:sz w:val="22"/>
        </w:rPr>
        <w:t xml:space="preserve"> = 0.059). (</w:t>
      </w:r>
      <w:r w:rsidR="005A55A1">
        <w:rPr>
          <w:rFonts w:asciiTheme="majorBidi" w:hAnsiTheme="majorBidi" w:cstheme="majorBidi"/>
          <w:b/>
          <w:bCs/>
          <w:sz w:val="22"/>
        </w:rPr>
        <w:t>g</w:t>
      </w:r>
      <w:r w:rsidRPr="00C34F5B">
        <w:rPr>
          <w:rFonts w:asciiTheme="majorBidi" w:hAnsiTheme="majorBidi" w:cstheme="majorBidi"/>
          <w:sz w:val="22"/>
        </w:rPr>
        <w:t>)</w:t>
      </w:r>
      <w:r w:rsidRPr="00C34F5B">
        <w:rPr>
          <w:rFonts w:asciiTheme="majorBidi" w:hAnsiTheme="majorBidi" w:cstheme="majorBidi"/>
          <w:b/>
          <w:bCs/>
          <w:sz w:val="22"/>
        </w:rPr>
        <w:t xml:space="preserve"> </w:t>
      </w:r>
      <w:r w:rsidRPr="00C34F5B">
        <w:rPr>
          <w:rFonts w:asciiTheme="majorBidi" w:hAnsiTheme="majorBidi" w:cstheme="majorBidi"/>
          <w:sz w:val="22"/>
        </w:rPr>
        <w:t>Cortical microglial filament area did not differ significantly among groups. (</w:t>
      </w:r>
      <w:r w:rsidR="005A55A1">
        <w:rPr>
          <w:rFonts w:asciiTheme="majorBidi" w:hAnsiTheme="majorBidi" w:cstheme="majorBidi"/>
          <w:b/>
          <w:bCs/>
          <w:sz w:val="22"/>
        </w:rPr>
        <w:t>h</w:t>
      </w:r>
      <w:r w:rsidRPr="00C34F5B">
        <w:rPr>
          <w:rFonts w:asciiTheme="majorBidi" w:hAnsiTheme="majorBidi" w:cstheme="majorBidi"/>
          <w:sz w:val="22"/>
        </w:rPr>
        <w:t>)</w:t>
      </w:r>
      <w:r w:rsidRPr="00C34F5B">
        <w:rPr>
          <w:rFonts w:asciiTheme="majorBidi" w:hAnsiTheme="majorBidi" w:cstheme="majorBidi"/>
          <w:b/>
          <w:bCs/>
          <w:sz w:val="22"/>
        </w:rPr>
        <w:t xml:space="preserve"> </w:t>
      </w:r>
      <w:r w:rsidRPr="00C34F5B">
        <w:rPr>
          <w:rFonts w:asciiTheme="majorBidi" w:hAnsiTheme="majorBidi" w:cstheme="majorBidi"/>
          <w:sz w:val="22"/>
        </w:rPr>
        <w:t>Cortical microglial filament length did not differ significantly among groups. (</w:t>
      </w:r>
      <w:r w:rsidR="005A55A1">
        <w:rPr>
          <w:rFonts w:asciiTheme="majorBidi" w:hAnsiTheme="majorBidi" w:cstheme="majorBidi"/>
          <w:b/>
          <w:bCs/>
          <w:sz w:val="22"/>
        </w:rPr>
        <w:t>i</w:t>
      </w:r>
      <w:r w:rsidRPr="00C34F5B">
        <w:rPr>
          <w:rFonts w:asciiTheme="majorBidi" w:hAnsiTheme="majorBidi" w:cstheme="majorBidi"/>
          <w:sz w:val="22"/>
        </w:rPr>
        <w:t>)</w:t>
      </w:r>
      <w:r w:rsidRPr="00C34F5B">
        <w:rPr>
          <w:rFonts w:asciiTheme="majorBidi" w:hAnsiTheme="majorBidi" w:cstheme="majorBidi"/>
          <w:b/>
          <w:bCs/>
          <w:sz w:val="22"/>
        </w:rPr>
        <w:t xml:space="preserve"> </w:t>
      </w:r>
      <w:r w:rsidRPr="00C34F5B">
        <w:rPr>
          <w:rFonts w:asciiTheme="majorBidi" w:hAnsiTheme="majorBidi" w:cstheme="majorBidi"/>
          <w:sz w:val="22"/>
        </w:rPr>
        <w:t>Cortical microglial number of segment branch points did not differ significantly among groups. (</w:t>
      </w:r>
      <w:r w:rsidR="005A55A1">
        <w:rPr>
          <w:rFonts w:asciiTheme="majorBidi" w:hAnsiTheme="majorBidi" w:cstheme="majorBidi"/>
          <w:b/>
          <w:bCs/>
          <w:sz w:val="22"/>
        </w:rPr>
        <w:t>j</w:t>
      </w:r>
      <w:r w:rsidRPr="00C34F5B">
        <w:rPr>
          <w:rFonts w:asciiTheme="majorBidi" w:hAnsiTheme="majorBidi" w:cstheme="majorBidi"/>
          <w:sz w:val="22"/>
        </w:rPr>
        <w:t>)</w:t>
      </w:r>
      <w:r w:rsidRPr="00C34F5B">
        <w:rPr>
          <w:rFonts w:asciiTheme="majorBidi" w:hAnsiTheme="majorBidi" w:cstheme="majorBidi"/>
          <w:b/>
          <w:bCs/>
          <w:sz w:val="22"/>
        </w:rPr>
        <w:t xml:space="preserve"> </w:t>
      </w:r>
      <w:r w:rsidRPr="00C34F5B">
        <w:rPr>
          <w:rFonts w:asciiTheme="majorBidi" w:hAnsiTheme="majorBidi" w:cstheme="majorBidi"/>
          <w:sz w:val="22"/>
        </w:rPr>
        <w:t>Cortical microglial number of Sholl intersections</w:t>
      </w:r>
      <w:r w:rsidRPr="00C34F5B">
        <w:rPr>
          <w:rFonts w:asciiTheme="majorBidi" w:hAnsiTheme="majorBidi" w:cstheme="majorBidi"/>
          <w:b/>
          <w:bCs/>
          <w:sz w:val="22"/>
        </w:rPr>
        <w:t xml:space="preserve"> </w:t>
      </w:r>
      <w:r w:rsidRPr="00C34F5B">
        <w:rPr>
          <w:rFonts w:asciiTheme="majorBidi" w:hAnsiTheme="majorBidi" w:cstheme="majorBidi"/>
          <w:sz w:val="22"/>
        </w:rPr>
        <w:t>did not differ significantly among groups.  (</w:t>
      </w:r>
      <w:r w:rsidR="005A55A1">
        <w:rPr>
          <w:rFonts w:asciiTheme="majorBidi" w:hAnsiTheme="majorBidi" w:cstheme="majorBidi"/>
          <w:b/>
          <w:bCs/>
          <w:sz w:val="22"/>
        </w:rPr>
        <w:t>k</w:t>
      </w:r>
      <w:r w:rsidRPr="00C34F5B">
        <w:rPr>
          <w:rFonts w:asciiTheme="majorBidi" w:hAnsiTheme="majorBidi" w:cstheme="majorBidi"/>
          <w:sz w:val="22"/>
        </w:rPr>
        <w:t>)</w:t>
      </w:r>
      <w:r w:rsidRPr="00C34F5B">
        <w:rPr>
          <w:rFonts w:asciiTheme="majorBidi" w:hAnsiTheme="majorBidi" w:cstheme="majorBidi"/>
          <w:b/>
          <w:bCs/>
          <w:sz w:val="22"/>
        </w:rPr>
        <w:t xml:space="preserve"> </w:t>
      </w:r>
      <w:r w:rsidRPr="00C34F5B">
        <w:rPr>
          <w:rFonts w:asciiTheme="majorBidi" w:hAnsiTheme="majorBidi" w:cstheme="majorBidi"/>
          <w:sz w:val="22"/>
        </w:rPr>
        <w:t>Cortical microglial segment area showed a TE × GE interaction (</w:t>
      </w:r>
      <w:r w:rsidRPr="00C34F5B">
        <w:rPr>
          <w:rFonts w:asciiTheme="majorBidi" w:hAnsiTheme="majorBidi" w:cstheme="majorBidi"/>
          <w:i/>
          <w:iCs/>
          <w:sz w:val="22"/>
        </w:rPr>
        <w:t>p</w:t>
      </w:r>
      <w:r w:rsidRPr="00C34F5B">
        <w:rPr>
          <w:rFonts w:asciiTheme="majorBidi" w:hAnsiTheme="majorBidi" w:cstheme="majorBidi"/>
          <w:sz w:val="22"/>
        </w:rPr>
        <w:t xml:space="preserve"> &lt; 0.05). (</w:t>
      </w:r>
      <w:r w:rsidR="005A55A1">
        <w:rPr>
          <w:rFonts w:asciiTheme="majorBidi" w:hAnsiTheme="majorBidi" w:cstheme="majorBidi"/>
          <w:b/>
          <w:bCs/>
          <w:sz w:val="22"/>
        </w:rPr>
        <w:t>l</w:t>
      </w:r>
      <w:r w:rsidRPr="00C34F5B">
        <w:rPr>
          <w:rFonts w:asciiTheme="majorBidi" w:hAnsiTheme="majorBidi" w:cstheme="majorBidi"/>
          <w:sz w:val="22"/>
        </w:rPr>
        <w:t>)</w:t>
      </w:r>
      <w:r w:rsidRPr="00C34F5B">
        <w:rPr>
          <w:rFonts w:asciiTheme="majorBidi" w:hAnsiTheme="majorBidi" w:cstheme="majorBidi"/>
          <w:b/>
          <w:bCs/>
          <w:sz w:val="22"/>
        </w:rPr>
        <w:t xml:space="preserve"> </w:t>
      </w:r>
      <w:r w:rsidRPr="00C34F5B">
        <w:rPr>
          <w:rFonts w:asciiTheme="majorBidi" w:hAnsiTheme="majorBidi" w:cstheme="majorBidi"/>
          <w:sz w:val="22"/>
        </w:rPr>
        <w:t xml:space="preserve">Cortical microglial cell count did not differ significantly among groups. Two-way ANOVA with genotype and treatment as factors, followed by Tukey's post hoc test. Data are presented as mean ± SD. Each point represents an individual mouse. GE, genotype effect. TE, treatment effect. Statistical significance is denoted as * </w:t>
      </w:r>
      <w:r w:rsidRPr="00C34F5B">
        <w:rPr>
          <w:rFonts w:asciiTheme="majorBidi" w:hAnsiTheme="majorBidi" w:cstheme="majorBidi"/>
          <w:i/>
          <w:iCs/>
          <w:sz w:val="22"/>
        </w:rPr>
        <w:t>p</w:t>
      </w:r>
      <w:r w:rsidRPr="00C34F5B">
        <w:rPr>
          <w:rFonts w:asciiTheme="majorBidi" w:hAnsiTheme="majorBidi" w:cstheme="majorBidi"/>
          <w:sz w:val="22"/>
        </w:rPr>
        <w:t xml:space="preserve"> &lt; 0.05, ** </w:t>
      </w:r>
      <w:r w:rsidRPr="00C34F5B">
        <w:rPr>
          <w:rFonts w:asciiTheme="majorBidi" w:hAnsiTheme="majorBidi" w:cstheme="majorBidi"/>
          <w:i/>
          <w:iCs/>
          <w:sz w:val="22"/>
        </w:rPr>
        <w:t>p</w:t>
      </w:r>
      <w:r w:rsidRPr="00C34F5B">
        <w:rPr>
          <w:rFonts w:asciiTheme="majorBidi" w:hAnsiTheme="majorBidi" w:cstheme="majorBidi"/>
          <w:sz w:val="22"/>
        </w:rPr>
        <w:t xml:space="preserve"> &lt; 0.01, *** </w:t>
      </w:r>
      <w:r w:rsidRPr="00C34F5B">
        <w:rPr>
          <w:rFonts w:asciiTheme="majorBidi" w:hAnsiTheme="majorBidi" w:cstheme="majorBidi"/>
          <w:i/>
          <w:iCs/>
          <w:sz w:val="22"/>
        </w:rPr>
        <w:t>p</w:t>
      </w:r>
      <w:r w:rsidRPr="00C34F5B">
        <w:rPr>
          <w:rFonts w:asciiTheme="majorBidi" w:hAnsiTheme="majorBidi" w:cstheme="majorBidi"/>
          <w:sz w:val="22"/>
        </w:rPr>
        <w:t xml:space="preserve"> &lt; 0.001, and **** </w:t>
      </w:r>
      <w:r w:rsidRPr="00C34F5B">
        <w:rPr>
          <w:rFonts w:asciiTheme="majorBidi" w:hAnsiTheme="majorBidi" w:cstheme="majorBidi"/>
          <w:i/>
          <w:iCs/>
          <w:sz w:val="22"/>
        </w:rPr>
        <w:t>p</w:t>
      </w:r>
      <w:r w:rsidRPr="00C34F5B">
        <w:rPr>
          <w:rFonts w:asciiTheme="majorBidi" w:hAnsiTheme="majorBidi" w:cstheme="majorBidi"/>
          <w:sz w:val="22"/>
        </w:rPr>
        <w:t xml:space="preserve"> &lt; 0.0001. </w:t>
      </w:r>
    </w:p>
    <w:p w:rsidR="007A3AD9" w:rsidRDefault="007A3AD9" w:rsidP="007A3AD9">
      <w:pPr>
        <w:bidi/>
        <w:jc w:val="both"/>
        <w:rPr>
          <w:rFonts w:asciiTheme="majorBidi" w:hAnsiTheme="majorBidi" w:cstheme="majorBidi"/>
          <w:sz w:val="24"/>
          <w:szCs w:val="24"/>
          <w:rtl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rtl/>
          <w:lang w:bidi="he-IL"/>
        </w:rPr>
      </w:pPr>
    </w:p>
    <w:p w:rsidR="003102CD" w:rsidRDefault="00E81A7C" w:rsidP="005A55A1">
      <w:pPr>
        <w:spacing w:after="0" w:line="480" w:lineRule="auto"/>
        <w:jc w:val="both"/>
        <w:rPr>
          <w:noProof/>
          <w:lang w:bidi="he-IL"/>
        </w:rPr>
      </w:pPr>
      <w:r w:rsidRPr="00E81A7C">
        <w:rPr>
          <w:noProof/>
          <w:lang w:bidi="he-IL"/>
        </w:rPr>
        <w:lastRenderedPageBreak/>
        <w:drawing>
          <wp:inline distT="0" distB="0" distL="0" distR="0">
            <wp:extent cx="6583680" cy="3174233"/>
            <wp:effectExtent l="0" t="0" r="7620" b="7620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3680" cy="3174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AD9" w:rsidRPr="00C34F5B" w:rsidRDefault="00EF36DB" w:rsidP="00EF36DB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2"/>
        </w:rPr>
      </w:pPr>
      <w:r w:rsidRPr="00EF36DB">
        <w:rPr>
          <w:rFonts w:asciiTheme="majorBidi" w:hAnsiTheme="majorBidi" w:cstheme="majorBidi"/>
          <w:b/>
          <w:bCs/>
          <w:sz w:val="22"/>
        </w:rPr>
        <w:t>Fig</w:t>
      </w:r>
      <w:r>
        <w:rPr>
          <w:rFonts w:asciiTheme="majorBidi" w:hAnsiTheme="majorBidi" w:cstheme="majorBidi"/>
          <w:sz w:val="22"/>
        </w:rPr>
        <w:t xml:space="preserve">. </w:t>
      </w:r>
      <w:r w:rsidR="007A3AD9" w:rsidRPr="00EF36DB">
        <w:rPr>
          <w:rFonts w:asciiTheme="majorBidi" w:hAnsiTheme="majorBidi" w:cstheme="majorBidi"/>
          <w:b/>
          <w:bCs/>
          <w:sz w:val="22"/>
        </w:rPr>
        <w:t>S12</w:t>
      </w:r>
      <w:r w:rsidR="007A3AD9" w:rsidRPr="00C34F5B">
        <w:rPr>
          <w:rFonts w:asciiTheme="majorBidi" w:hAnsiTheme="majorBidi" w:cstheme="majorBidi"/>
          <w:sz w:val="22"/>
        </w:rPr>
        <w:t>.</w:t>
      </w:r>
      <w:r w:rsidR="007A3AD9" w:rsidRPr="00C34F5B">
        <w:rPr>
          <w:rFonts w:asciiTheme="majorBidi" w:hAnsiTheme="majorBidi" w:cstheme="majorBidi"/>
          <w:b/>
          <w:bCs/>
          <w:sz w:val="22"/>
        </w:rPr>
        <w:t xml:space="preserve"> Complementary </w:t>
      </w:r>
      <w:r w:rsidR="005A55A1">
        <w:rPr>
          <w:rFonts w:asciiTheme="majorBidi" w:hAnsiTheme="majorBidi" w:cstheme="majorBidi"/>
          <w:b/>
          <w:bCs/>
          <w:sz w:val="22"/>
        </w:rPr>
        <w:t>b</w:t>
      </w:r>
      <w:r w:rsidR="007A3AD9" w:rsidRPr="00C34F5B">
        <w:rPr>
          <w:rFonts w:asciiTheme="majorBidi" w:hAnsiTheme="majorBidi" w:cstheme="majorBidi"/>
          <w:b/>
          <w:bCs/>
          <w:sz w:val="22"/>
        </w:rPr>
        <w:t xml:space="preserve">ehavioral </w:t>
      </w:r>
      <w:r w:rsidR="005A55A1">
        <w:rPr>
          <w:rFonts w:asciiTheme="majorBidi" w:hAnsiTheme="majorBidi" w:cstheme="majorBidi"/>
          <w:b/>
          <w:bCs/>
          <w:sz w:val="22"/>
        </w:rPr>
        <w:t>c</w:t>
      </w:r>
      <w:r w:rsidR="007A3AD9" w:rsidRPr="00C34F5B">
        <w:rPr>
          <w:rFonts w:asciiTheme="majorBidi" w:hAnsiTheme="majorBidi" w:cstheme="majorBidi"/>
          <w:b/>
          <w:bCs/>
          <w:sz w:val="22"/>
        </w:rPr>
        <w:t xml:space="preserve">haracterization of </w:t>
      </w:r>
      <w:r w:rsidR="005A55A1">
        <w:rPr>
          <w:rFonts w:asciiTheme="majorBidi" w:hAnsiTheme="majorBidi" w:cstheme="majorBidi"/>
          <w:b/>
          <w:bCs/>
          <w:sz w:val="22"/>
        </w:rPr>
        <w:t>m</w:t>
      </w:r>
      <w:r w:rsidR="007A3AD9" w:rsidRPr="00C34F5B">
        <w:rPr>
          <w:rFonts w:asciiTheme="majorBidi" w:hAnsiTheme="majorBidi" w:cstheme="majorBidi"/>
          <w:b/>
          <w:bCs/>
          <w:sz w:val="22"/>
        </w:rPr>
        <w:t>iddle</w:t>
      </w:r>
      <w:r w:rsidR="007A3AD9" w:rsidRPr="00C34F5B">
        <w:rPr>
          <w:rFonts w:asciiTheme="majorBidi" w:hAnsiTheme="majorBidi" w:cstheme="majorBidi"/>
          <w:sz w:val="22"/>
        </w:rPr>
        <w:t>-</w:t>
      </w:r>
      <w:r w:rsidR="007A3AD9" w:rsidRPr="00C34F5B">
        <w:rPr>
          <w:rFonts w:asciiTheme="majorBidi" w:hAnsiTheme="majorBidi" w:cstheme="majorBidi"/>
          <w:b/>
          <w:bCs/>
          <w:sz w:val="22"/>
        </w:rPr>
        <w:t xml:space="preserve">aged </w:t>
      </w:r>
      <w:r w:rsidR="007A3AD9" w:rsidRPr="00C34F5B">
        <w:rPr>
          <w:rFonts w:asciiTheme="majorBidi" w:hAnsiTheme="majorBidi" w:cstheme="majorBidi"/>
          <w:sz w:val="22"/>
        </w:rPr>
        <w:t>(</w:t>
      </w:r>
      <w:r w:rsidR="007A3AD9" w:rsidRPr="00C34F5B">
        <w:rPr>
          <w:rFonts w:asciiTheme="majorBidi" w:hAnsiTheme="majorBidi" w:cstheme="majorBidi"/>
          <w:b/>
          <w:bCs/>
          <w:sz w:val="22"/>
        </w:rPr>
        <w:t>5</w:t>
      </w:r>
      <w:r w:rsidR="007A3AD9" w:rsidRPr="00C34F5B">
        <w:rPr>
          <w:rFonts w:asciiTheme="majorBidi" w:hAnsiTheme="majorBidi" w:cstheme="majorBidi"/>
          <w:sz w:val="22"/>
        </w:rPr>
        <w:t>-</w:t>
      </w:r>
      <w:r w:rsidR="007A3AD9" w:rsidRPr="00C34F5B">
        <w:rPr>
          <w:rFonts w:asciiTheme="majorBidi" w:hAnsiTheme="majorBidi" w:cstheme="majorBidi"/>
          <w:b/>
          <w:bCs/>
          <w:sz w:val="22"/>
        </w:rPr>
        <w:t>7</w:t>
      </w:r>
      <w:r w:rsidR="007A3AD9" w:rsidRPr="00C34F5B">
        <w:rPr>
          <w:rFonts w:asciiTheme="majorBidi" w:hAnsiTheme="majorBidi" w:cstheme="majorBidi"/>
          <w:sz w:val="22"/>
        </w:rPr>
        <w:t>-</w:t>
      </w:r>
      <w:r w:rsidR="007A3AD9" w:rsidRPr="00C34F5B">
        <w:rPr>
          <w:rFonts w:asciiTheme="majorBidi" w:hAnsiTheme="majorBidi" w:cstheme="majorBidi"/>
          <w:b/>
          <w:bCs/>
          <w:sz w:val="22"/>
        </w:rPr>
        <w:t>month</w:t>
      </w:r>
      <w:r w:rsidR="007A3AD9" w:rsidRPr="00C34F5B">
        <w:rPr>
          <w:rFonts w:asciiTheme="majorBidi" w:hAnsiTheme="majorBidi" w:cstheme="majorBidi"/>
          <w:sz w:val="22"/>
        </w:rPr>
        <w:t>-</w:t>
      </w:r>
      <w:r w:rsidR="007A3AD9" w:rsidRPr="00C34F5B">
        <w:rPr>
          <w:rFonts w:asciiTheme="majorBidi" w:hAnsiTheme="majorBidi" w:cstheme="majorBidi"/>
          <w:b/>
          <w:bCs/>
          <w:sz w:val="22"/>
        </w:rPr>
        <w:t>old</w:t>
      </w:r>
      <w:r w:rsidR="007A3AD9" w:rsidRPr="00C34F5B">
        <w:rPr>
          <w:rFonts w:asciiTheme="majorBidi" w:hAnsiTheme="majorBidi" w:cstheme="majorBidi"/>
          <w:sz w:val="22"/>
        </w:rPr>
        <w:t>)</w:t>
      </w:r>
      <w:r w:rsidR="007A3AD9" w:rsidRPr="00C34F5B">
        <w:rPr>
          <w:rFonts w:asciiTheme="majorBidi" w:hAnsiTheme="majorBidi" w:cstheme="majorBidi"/>
          <w:b/>
          <w:bCs/>
          <w:sz w:val="22"/>
        </w:rPr>
        <w:t xml:space="preserve"> </w:t>
      </w:r>
      <w:r w:rsidR="005A55A1">
        <w:rPr>
          <w:rFonts w:asciiTheme="majorBidi" w:hAnsiTheme="majorBidi" w:cstheme="majorBidi"/>
          <w:b/>
          <w:bCs/>
          <w:sz w:val="22"/>
        </w:rPr>
        <w:t>f</w:t>
      </w:r>
      <w:r w:rsidR="007A3AD9" w:rsidRPr="00C34F5B">
        <w:rPr>
          <w:rFonts w:asciiTheme="majorBidi" w:hAnsiTheme="majorBidi" w:cstheme="majorBidi"/>
          <w:b/>
          <w:bCs/>
          <w:sz w:val="22"/>
        </w:rPr>
        <w:t xml:space="preserve">emale Dp1Tyb </w:t>
      </w:r>
      <w:r w:rsidR="005A55A1">
        <w:rPr>
          <w:rFonts w:asciiTheme="majorBidi" w:hAnsiTheme="majorBidi" w:cstheme="majorBidi"/>
          <w:b/>
          <w:bCs/>
          <w:sz w:val="22"/>
        </w:rPr>
        <w:t>m</w:t>
      </w:r>
      <w:r w:rsidR="007A3AD9" w:rsidRPr="00C34F5B">
        <w:rPr>
          <w:rFonts w:asciiTheme="majorBidi" w:hAnsiTheme="majorBidi" w:cstheme="majorBidi"/>
          <w:b/>
          <w:bCs/>
          <w:sz w:val="22"/>
        </w:rPr>
        <w:t>ice</w:t>
      </w:r>
      <w:r w:rsidR="007A3AD9" w:rsidRPr="00C34F5B">
        <w:rPr>
          <w:rFonts w:asciiTheme="majorBidi" w:hAnsiTheme="majorBidi" w:cstheme="majorBidi"/>
          <w:sz w:val="22"/>
        </w:rPr>
        <w:t>. (</w:t>
      </w:r>
      <w:r w:rsidR="005A55A1">
        <w:rPr>
          <w:rFonts w:asciiTheme="majorBidi" w:hAnsiTheme="majorBidi" w:cstheme="majorBidi"/>
          <w:b/>
          <w:bCs/>
          <w:sz w:val="22"/>
        </w:rPr>
        <w:t>a</w:t>
      </w:r>
      <w:r w:rsidR="007A3AD9" w:rsidRPr="00C34F5B">
        <w:rPr>
          <w:rFonts w:asciiTheme="majorBidi" w:hAnsiTheme="majorBidi" w:cstheme="majorBidi"/>
          <w:sz w:val="22"/>
        </w:rPr>
        <w:t>-</w:t>
      </w:r>
      <w:r w:rsidR="005A55A1">
        <w:rPr>
          <w:rFonts w:asciiTheme="majorBidi" w:hAnsiTheme="majorBidi" w:cstheme="majorBidi"/>
          <w:b/>
          <w:bCs/>
          <w:sz w:val="22"/>
        </w:rPr>
        <w:t>g</w:t>
      </w:r>
      <w:r w:rsidR="001A5905">
        <w:rPr>
          <w:rFonts w:asciiTheme="majorBidi" w:hAnsiTheme="majorBidi" w:cstheme="majorBidi"/>
          <w:sz w:val="22"/>
        </w:rPr>
        <w:t>)</w:t>
      </w:r>
      <w:r w:rsidR="007A3AD9" w:rsidRPr="00C34F5B">
        <w:rPr>
          <w:rFonts w:asciiTheme="majorBidi" w:hAnsiTheme="majorBidi" w:cstheme="majorBidi"/>
          <w:sz w:val="22"/>
        </w:rPr>
        <w:t xml:space="preserve"> </w:t>
      </w:r>
      <w:r w:rsidR="007A3AD9" w:rsidRPr="00C34F5B">
        <w:rPr>
          <w:rFonts w:asciiTheme="majorBidi" w:hAnsiTheme="majorBidi" w:cstheme="majorBidi"/>
          <w:b/>
          <w:bCs/>
          <w:sz w:val="22"/>
        </w:rPr>
        <w:t>MBM</w:t>
      </w:r>
      <w:r w:rsidR="007A3AD9" w:rsidRPr="00C34F5B">
        <w:rPr>
          <w:rFonts w:asciiTheme="majorBidi" w:hAnsiTheme="majorBidi" w:cstheme="majorBidi"/>
          <w:sz w:val="22"/>
        </w:rPr>
        <w:t xml:space="preserve"> (Dp1Tyb: n = 7; WT: n = 10). (</w:t>
      </w:r>
      <w:r w:rsidR="005A55A1">
        <w:rPr>
          <w:rFonts w:asciiTheme="majorBidi" w:hAnsiTheme="majorBidi" w:cstheme="majorBidi"/>
          <w:b/>
          <w:bCs/>
          <w:sz w:val="22"/>
        </w:rPr>
        <w:t>a</w:t>
      </w:r>
      <w:r w:rsidR="007A3AD9" w:rsidRPr="00C34F5B">
        <w:rPr>
          <w:rFonts w:asciiTheme="majorBidi" w:hAnsiTheme="majorBidi" w:cstheme="majorBidi"/>
          <w:sz w:val="22"/>
        </w:rPr>
        <w:t>) Representative MBM trajectory heatmaps from Dp1Tyb and WT mice on the first and the final training days, illustrating the evolution of search behavior around the target hole. (</w:t>
      </w:r>
      <w:r w:rsidR="005A55A1">
        <w:rPr>
          <w:rFonts w:asciiTheme="majorBidi" w:hAnsiTheme="majorBidi" w:cstheme="majorBidi"/>
          <w:b/>
          <w:bCs/>
          <w:sz w:val="22"/>
        </w:rPr>
        <w:t>b</w:t>
      </w:r>
      <w:r w:rsidR="007A3AD9" w:rsidRPr="00C34F5B">
        <w:rPr>
          <w:rFonts w:asciiTheme="majorBidi" w:hAnsiTheme="majorBidi" w:cstheme="majorBidi"/>
          <w:sz w:val="22"/>
        </w:rPr>
        <w:t xml:space="preserve">) Dp1Tyb mice traveled a greater total distance across training days (GE, </w:t>
      </w:r>
      <w:r w:rsidR="007A3AD9" w:rsidRPr="00C34F5B">
        <w:rPr>
          <w:rFonts w:asciiTheme="majorBidi" w:hAnsiTheme="majorBidi" w:cstheme="majorBidi"/>
          <w:i/>
          <w:iCs/>
          <w:sz w:val="22"/>
        </w:rPr>
        <w:t>p</w:t>
      </w:r>
      <w:r w:rsidR="007A3AD9" w:rsidRPr="00C34F5B">
        <w:rPr>
          <w:rFonts w:asciiTheme="majorBidi" w:hAnsiTheme="majorBidi" w:cstheme="majorBidi"/>
          <w:sz w:val="22"/>
        </w:rPr>
        <w:t xml:space="preserve"> &lt; 0.01). (</w:t>
      </w:r>
      <w:r w:rsidR="005A55A1">
        <w:rPr>
          <w:rFonts w:asciiTheme="majorBidi" w:hAnsiTheme="majorBidi" w:cstheme="majorBidi"/>
          <w:b/>
          <w:bCs/>
          <w:sz w:val="22"/>
        </w:rPr>
        <w:t>c</w:t>
      </w:r>
      <w:r w:rsidR="007A3AD9" w:rsidRPr="00C34F5B">
        <w:rPr>
          <w:rFonts w:asciiTheme="majorBidi" w:hAnsiTheme="majorBidi" w:cstheme="majorBidi"/>
          <w:sz w:val="22"/>
        </w:rPr>
        <w:t>) Movement speed did not differ significantly between genotypes across MBM training. (</w:t>
      </w:r>
      <w:r w:rsidR="005A55A1">
        <w:rPr>
          <w:rFonts w:asciiTheme="majorBidi" w:hAnsiTheme="majorBidi" w:cstheme="majorBidi"/>
          <w:b/>
          <w:bCs/>
          <w:sz w:val="22"/>
        </w:rPr>
        <w:t>d</w:t>
      </w:r>
      <w:r w:rsidR="007A3AD9" w:rsidRPr="00C34F5B">
        <w:rPr>
          <w:rFonts w:asciiTheme="majorBidi" w:hAnsiTheme="majorBidi" w:cstheme="majorBidi"/>
          <w:sz w:val="22"/>
        </w:rPr>
        <w:t xml:space="preserve">) Dp1Tyb mice exhibited lower path efficiency across training days (GE, </w:t>
      </w:r>
      <w:r w:rsidR="007A3AD9" w:rsidRPr="00C34F5B">
        <w:rPr>
          <w:rFonts w:asciiTheme="majorBidi" w:hAnsiTheme="majorBidi" w:cstheme="majorBidi"/>
          <w:i/>
          <w:iCs/>
          <w:sz w:val="22"/>
        </w:rPr>
        <w:t>p</w:t>
      </w:r>
      <w:r w:rsidR="007A3AD9" w:rsidRPr="00C34F5B">
        <w:rPr>
          <w:rFonts w:asciiTheme="majorBidi" w:hAnsiTheme="majorBidi" w:cstheme="majorBidi"/>
          <w:sz w:val="22"/>
        </w:rPr>
        <w:t xml:space="preserve"> &lt; 0.05). (</w:t>
      </w:r>
      <w:r w:rsidR="005A55A1">
        <w:rPr>
          <w:rFonts w:asciiTheme="majorBidi" w:hAnsiTheme="majorBidi" w:cstheme="majorBidi"/>
          <w:b/>
          <w:bCs/>
          <w:sz w:val="22"/>
        </w:rPr>
        <w:t>e</w:t>
      </w:r>
      <w:r w:rsidR="007A3AD9" w:rsidRPr="00C34F5B">
        <w:rPr>
          <w:rFonts w:asciiTheme="majorBidi" w:hAnsiTheme="majorBidi" w:cstheme="majorBidi"/>
          <w:sz w:val="22"/>
        </w:rPr>
        <w:t>) Latency to enter the target hole did not differ significantly between genotypes across training days. (</w:t>
      </w:r>
      <w:r w:rsidR="005A55A1">
        <w:rPr>
          <w:rFonts w:asciiTheme="majorBidi" w:hAnsiTheme="majorBidi" w:cstheme="majorBidi"/>
          <w:b/>
          <w:bCs/>
          <w:sz w:val="22"/>
        </w:rPr>
        <w:t>f</w:t>
      </w:r>
      <w:r w:rsidR="007A3AD9" w:rsidRPr="00C34F5B">
        <w:rPr>
          <w:rFonts w:asciiTheme="majorBidi" w:hAnsiTheme="majorBidi" w:cstheme="majorBidi"/>
          <w:sz w:val="22"/>
        </w:rPr>
        <w:t>) Number of entries into non-target holes did not differ significantly between genotypes across training days. (</w:t>
      </w:r>
      <w:r w:rsidR="005A55A1">
        <w:rPr>
          <w:rFonts w:asciiTheme="majorBidi" w:hAnsiTheme="majorBidi" w:cstheme="majorBidi"/>
          <w:b/>
          <w:bCs/>
          <w:sz w:val="22"/>
        </w:rPr>
        <w:t>g</w:t>
      </w:r>
      <w:r w:rsidR="007A3AD9" w:rsidRPr="00C34F5B">
        <w:rPr>
          <w:rFonts w:asciiTheme="majorBidi" w:hAnsiTheme="majorBidi" w:cstheme="majorBidi"/>
          <w:sz w:val="22"/>
        </w:rPr>
        <w:t>) Time spent in non-target holes did not differ significantly between genotypes across training days. Two-way repeated-measures ANOVA with genotype and training day as factors, followed by Šídák’s post hoc test. (</w:t>
      </w:r>
      <w:r w:rsidR="005A55A1">
        <w:rPr>
          <w:rFonts w:asciiTheme="majorBidi" w:hAnsiTheme="majorBidi" w:cstheme="majorBidi"/>
          <w:b/>
          <w:bCs/>
          <w:sz w:val="22"/>
        </w:rPr>
        <w:t>h</w:t>
      </w:r>
      <w:r w:rsidR="007A3AD9" w:rsidRPr="00C34F5B">
        <w:rPr>
          <w:rFonts w:asciiTheme="majorBidi" w:hAnsiTheme="majorBidi" w:cstheme="majorBidi"/>
          <w:sz w:val="22"/>
        </w:rPr>
        <w:t>-</w:t>
      </w:r>
      <w:r w:rsidR="005A55A1">
        <w:rPr>
          <w:rFonts w:asciiTheme="majorBidi" w:hAnsiTheme="majorBidi" w:cstheme="majorBidi"/>
          <w:b/>
          <w:bCs/>
          <w:sz w:val="22"/>
        </w:rPr>
        <w:t>k</w:t>
      </w:r>
      <w:r w:rsidR="001A5905">
        <w:rPr>
          <w:rFonts w:asciiTheme="majorBidi" w:hAnsiTheme="majorBidi" w:cstheme="majorBidi"/>
          <w:sz w:val="22"/>
        </w:rPr>
        <w:t>)</w:t>
      </w:r>
      <w:r w:rsidR="007A3AD9" w:rsidRPr="00C34F5B">
        <w:rPr>
          <w:rFonts w:asciiTheme="majorBidi" w:hAnsiTheme="majorBidi" w:cstheme="majorBidi"/>
          <w:sz w:val="22"/>
        </w:rPr>
        <w:t xml:space="preserve"> </w:t>
      </w:r>
      <w:r w:rsidR="007A3AD9" w:rsidRPr="00C34F5B">
        <w:rPr>
          <w:rFonts w:asciiTheme="majorBidi" w:hAnsiTheme="majorBidi" w:cstheme="majorBidi"/>
          <w:b/>
          <w:bCs/>
          <w:sz w:val="22"/>
        </w:rPr>
        <w:t>Y</w:t>
      </w:r>
      <w:r w:rsidR="007A3AD9" w:rsidRPr="00C34F5B">
        <w:rPr>
          <w:rFonts w:asciiTheme="majorBidi" w:hAnsiTheme="majorBidi" w:cstheme="majorBidi"/>
          <w:sz w:val="22"/>
        </w:rPr>
        <w:t>-</w:t>
      </w:r>
      <w:r w:rsidR="007A3AD9" w:rsidRPr="00C34F5B">
        <w:rPr>
          <w:rFonts w:asciiTheme="majorBidi" w:hAnsiTheme="majorBidi" w:cstheme="majorBidi"/>
          <w:b/>
          <w:bCs/>
          <w:sz w:val="22"/>
        </w:rPr>
        <w:t>maze</w:t>
      </w:r>
      <w:r w:rsidR="007A3AD9" w:rsidRPr="00C34F5B">
        <w:rPr>
          <w:rFonts w:asciiTheme="majorBidi" w:hAnsiTheme="majorBidi" w:cstheme="majorBidi"/>
          <w:sz w:val="22"/>
        </w:rPr>
        <w:t xml:space="preserve"> </w:t>
      </w:r>
      <w:r w:rsidR="007A3AD9" w:rsidRPr="00C34F5B">
        <w:rPr>
          <w:rFonts w:asciiTheme="majorBidi" w:hAnsiTheme="majorBidi" w:cstheme="majorBidi"/>
          <w:b/>
          <w:bCs/>
          <w:sz w:val="22"/>
        </w:rPr>
        <w:t>forced</w:t>
      </w:r>
      <w:r w:rsidR="007A3AD9" w:rsidRPr="00C34F5B">
        <w:rPr>
          <w:rFonts w:asciiTheme="majorBidi" w:hAnsiTheme="majorBidi" w:cstheme="majorBidi"/>
          <w:sz w:val="22"/>
        </w:rPr>
        <w:t>-</w:t>
      </w:r>
      <w:r w:rsidR="007A3AD9" w:rsidRPr="00C34F5B">
        <w:rPr>
          <w:rFonts w:asciiTheme="majorBidi" w:hAnsiTheme="majorBidi" w:cstheme="majorBidi"/>
          <w:b/>
          <w:bCs/>
          <w:sz w:val="22"/>
        </w:rPr>
        <w:t>choice</w:t>
      </w:r>
      <w:r w:rsidR="007A3AD9" w:rsidRPr="00C34F5B">
        <w:rPr>
          <w:rFonts w:asciiTheme="majorBidi" w:hAnsiTheme="majorBidi" w:cstheme="majorBidi"/>
          <w:sz w:val="22"/>
        </w:rPr>
        <w:t xml:space="preserve"> (n = 10</w:t>
      </w:r>
      <w:r w:rsidR="00EE340B">
        <w:rPr>
          <w:rFonts w:asciiTheme="majorBidi" w:hAnsiTheme="majorBidi" w:cstheme="majorBidi"/>
          <w:sz w:val="22"/>
        </w:rPr>
        <w:t xml:space="preserve"> </w:t>
      </w:r>
      <w:r w:rsidR="00EE340B">
        <w:rPr>
          <w:rFonts w:asciiTheme="majorBidi" w:hAnsiTheme="majorBidi" w:cstheme="majorBidi"/>
          <w:sz w:val="22"/>
        </w:rPr>
        <w:t>per group</w:t>
      </w:r>
      <w:r w:rsidR="007A3AD9" w:rsidRPr="00C34F5B">
        <w:rPr>
          <w:rFonts w:asciiTheme="majorBidi" w:hAnsiTheme="majorBidi" w:cstheme="majorBidi"/>
          <w:sz w:val="22"/>
        </w:rPr>
        <w:t>). (</w:t>
      </w:r>
      <w:r w:rsidR="005A55A1">
        <w:rPr>
          <w:rFonts w:asciiTheme="majorBidi" w:hAnsiTheme="majorBidi" w:cstheme="majorBidi"/>
          <w:b/>
          <w:bCs/>
          <w:sz w:val="22"/>
        </w:rPr>
        <w:t>h</w:t>
      </w:r>
      <w:r w:rsidR="007A3AD9" w:rsidRPr="00C34F5B">
        <w:rPr>
          <w:rFonts w:asciiTheme="majorBidi" w:hAnsiTheme="majorBidi" w:cstheme="majorBidi"/>
          <w:sz w:val="22"/>
        </w:rPr>
        <w:t>) Representative Y-maze forced-choice heatmaps for female Dp1Tyb and WT mice. (</w:t>
      </w:r>
      <w:r w:rsidR="005A55A1">
        <w:rPr>
          <w:rFonts w:asciiTheme="majorBidi" w:hAnsiTheme="majorBidi" w:cstheme="majorBidi"/>
          <w:b/>
          <w:bCs/>
          <w:sz w:val="22"/>
        </w:rPr>
        <w:t>i</w:t>
      </w:r>
      <w:r w:rsidR="007A3AD9" w:rsidRPr="00C34F5B">
        <w:rPr>
          <w:rFonts w:asciiTheme="majorBidi" w:hAnsiTheme="majorBidi" w:cstheme="majorBidi"/>
          <w:sz w:val="22"/>
        </w:rPr>
        <w:t>) Dp1Tyb mice spent significantly less time in the novel arm than WT mice (</w:t>
      </w:r>
      <w:r w:rsidR="007A3AD9" w:rsidRPr="00C34F5B">
        <w:rPr>
          <w:rFonts w:asciiTheme="majorBidi" w:hAnsiTheme="majorBidi" w:cstheme="majorBidi"/>
          <w:i/>
          <w:iCs/>
          <w:sz w:val="22"/>
        </w:rPr>
        <w:t>p</w:t>
      </w:r>
      <w:r w:rsidR="007A3AD9" w:rsidRPr="00C34F5B">
        <w:rPr>
          <w:rFonts w:asciiTheme="majorBidi" w:hAnsiTheme="majorBidi" w:cstheme="majorBidi"/>
          <w:sz w:val="22"/>
        </w:rPr>
        <w:t xml:space="preserve"> &lt; 0.05). (</w:t>
      </w:r>
      <w:r w:rsidR="005A55A1">
        <w:rPr>
          <w:rFonts w:asciiTheme="majorBidi" w:hAnsiTheme="majorBidi" w:cstheme="majorBidi"/>
          <w:b/>
          <w:bCs/>
          <w:sz w:val="22"/>
        </w:rPr>
        <w:t>j</w:t>
      </w:r>
      <w:r w:rsidR="007A3AD9" w:rsidRPr="00C34F5B">
        <w:rPr>
          <w:rFonts w:asciiTheme="majorBidi" w:hAnsiTheme="majorBidi" w:cstheme="majorBidi"/>
          <w:sz w:val="22"/>
        </w:rPr>
        <w:t>) Time in the familiar arm did not differ significantly between Dp1Tyb and WT mice. (</w:t>
      </w:r>
      <w:r w:rsidR="005A55A1">
        <w:rPr>
          <w:rFonts w:asciiTheme="majorBidi" w:hAnsiTheme="majorBidi" w:cstheme="majorBidi"/>
          <w:b/>
          <w:bCs/>
          <w:sz w:val="22"/>
        </w:rPr>
        <w:t>k</w:t>
      </w:r>
      <w:r w:rsidR="007A3AD9" w:rsidRPr="00C34F5B">
        <w:rPr>
          <w:rFonts w:asciiTheme="majorBidi" w:hAnsiTheme="majorBidi" w:cstheme="majorBidi"/>
          <w:sz w:val="22"/>
        </w:rPr>
        <w:t xml:space="preserve">) Latency to first enter the novel arm did not differ significantly between Dp1Tyb and WT mice. Normality was assessed using the Shapiro-Wilk test. Between-genotype comparisons were performed using an unpaired Student’s </w:t>
      </w:r>
      <w:r w:rsidR="007A3AD9" w:rsidRPr="00C34F5B">
        <w:rPr>
          <w:rFonts w:asciiTheme="majorBidi" w:hAnsiTheme="majorBidi" w:cstheme="majorBidi"/>
          <w:i/>
          <w:iCs/>
          <w:sz w:val="22"/>
        </w:rPr>
        <w:t>t-</w:t>
      </w:r>
      <w:r w:rsidR="007A3AD9" w:rsidRPr="00C34F5B">
        <w:rPr>
          <w:rFonts w:asciiTheme="majorBidi" w:hAnsiTheme="majorBidi" w:cstheme="majorBidi"/>
          <w:sz w:val="22"/>
        </w:rPr>
        <w:t>test or the Mann-Whitney test, as appropriate. (</w:t>
      </w:r>
      <w:r w:rsidR="005A55A1">
        <w:rPr>
          <w:rFonts w:asciiTheme="majorBidi" w:hAnsiTheme="majorBidi" w:cstheme="majorBidi"/>
          <w:b/>
          <w:bCs/>
          <w:sz w:val="22"/>
        </w:rPr>
        <w:t>l</w:t>
      </w:r>
      <w:r w:rsidR="007A3AD9" w:rsidRPr="00C34F5B">
        <w:rPr>
          <w:rFonts w:asciiTheme="majorBidi" w:hAnsiTheme="majorBidi" w:cstheme="majorBidi"/>
          <w:sz w:val="22"/>
        </w:rPr>
        <w:t>-</w:t>
      </w:r>
      <w:r w:rsidR="005A55A1">
        <w:rPr>
          <w:rFonts w:asciiTheme="majorBidi" w:hAnsiTheme="majorBidi" w:cstheme="majorBidi"/>
          <w:b/>
          <w:bCs/>
          <w:sz w:val="22"/>
        </w:rPr>
        <w:t>o</w:t>
      </w:r>
      <w:r w:rsidR="007A3AD9" w:rsidRPr="00C34F5B">
        <w:rPr>
          <w:rFonts w:asciiTheme="majorBidi" w:hAnsiTheme="majorBidi" w:cstheme="majorBidi"/>
          <w:sz w:val="22"/>
        </w:rPr>
        <w:t xml:space="preserve">) </w:t>
      </w:r>
      <w:r w:rsidR="007A3AD9" w:rsidRPr="00C34F5B">
        <w:rPr>
          <w:rFonts w:asciiTheme="majorBidi" w:hAnsiTheme="majorBidi" w:cstheme="majorBidi"/>
          <w:b/>
          <w:bCs/>
          <w:sz w:val="22"/>
        </w:rPr>
        <w:t>OFA</w:t>
      </w:r>
      <w:r w:rsidR="007A3AD9" w:rsidRPr="00C34F5B">
        <w:rPr>
          <w:rFonts w:asciiTheme="majorBidi" w:hAnsiTheme="majorBidi" w:cstheme="majorBidi"/>
          <w:sz w:val="22"/>
        </w:rPr>
        <w:t xml:space="preserve"> (n = 10</w:t>
      </w:r>
      <w:r w:rsidR="00EE340B">
        <w:rPr>
          <w:rFonts w:asciiTheme="majorBidi" w:hAnsiTheme="majorBidi" w:cstheme="majorBidi"/>
          <w:sz w:val="22"/>
        </w:rPr>
        <w:t xml:space="preserve"> </w:t>
      </w:r>
      <w:r w:rsidR="00EE340B">
        <w:rPr>
          <w:rFonts w:asciiTheme="majorBidi" w:hAnsiTheme="majorBidi" w:cstheme="majorBidi"/>
          <w:sz w:val="22"/>
        </w:rPr>
        <w:t>per group</w:t>
      </w:r>
      <w:r w:rsidR="007A3AD9" w:rsidRPr="00C34F5B">
        <w:rPr>
          <w:rFonts w:asciiTheme="majorBidi" w:hAnsiTheme="majorBidi" w:cstheme="majorBidi"/>
          <w:sz w:val="22"/>
        </w:rPr>
        <w:t>). (</w:t>
      </w:r>
      <w:r w:rsidR="005A55A1">
        <w:rPr>
          <w:rFonts w:asciiTheme="majorBidi" w:hAnsiTheme="majorBidi" w:cstheme="majorBidi"/>
          <w:b/>
          <w:bCs/>
          <w:sz w:val="22"/>
        </w:rPr>
        <w:t>l</w:t>
      </w:r>
      <w:r w:rsidR="007A3AD9" w:rsidRPr="00C34F5B">
        <w:rPr>
          <w:rFonts w:asciiTheme="majorBidi" w:hAnsiTheme="majorBidi" w:cstheme="majorBidi"/>
          <w:sz w:val="22"/>
        </w:rPr>
        <w:t>) Representative OFA occupancy heatmaps for female Dp1Tyb and WT mice. (</w:t>
      </w:r>
      <w:r w:rsidR="005A55A1">
        <w:rPr>
          <w:rFonts w:asciiTheme="majorBidi" w:hAnsiTheme="majorBidi" w:cstheme="majorBidi"/>
          <w:b/>
          <w:bCs/>
          <w:sz w:val="22"/>
        </w:rPr>
        <w:t>m</w:t>
      </w:r>
      <w:r w:rsidR="007A3AD9" w:rsidRPr="00C34F5B">
        <w:rPr>
          <w:rFonts w:asciiTheme="majorBidi" w:hAnsiTheme="majorBidi" w:cstheme="majorBidi"/>
          <w:sz w:val="22"/>
        </w:rPr>
        <w:t xml:space="preserve">) Dp1Tyb mice spent less time in the center of the OFA (GE, </w:t>
      </w:r>
      <w:r w:rsidR="007A3AD9" w:rsidRPr="00C34F5B">
        <w:rPr>
          <w:rFonts w:asciiTheme="majorBidi" w:hAnsiTheme="majorBidi" w:cstheme="majorBidi"/>
          <w:i/>
          <w:iCs/>
          <w:sz w:val="22"/>
        </w:rPr>
        <w:t>p</w:t>
      </w:r>
      <w:r w:rsidR="007A3AD9" w:rsidRPr="00C34F5B">
        <w:rPr>
          <w:rFonts w:asciiTheme="majorBidi" w:hAnsiTheme="majorBidi" w:cstheme="majorBidi"/>
          <w:sz w:val="22"/>
        </w:rPr>
        <w:t xml:space="preserve"> &lt; 0.05). (</w:t>
      </w:r>
      <w:r w:rsidR="005A55A1">
        <w:rPr>
          <w:rFonts w:asciiTheme="majorBidi" w:hAnsiTheme="majorBidi" w:cstheme="majorBidi"/>
          <w:b/>
          <w:bCs/>
          <w:sz w:val="22"/>
        </w:rPr>
        <w:t>n</w:t>
      </w:r>
      <w:r w:rsidR="007A3AD9" w:rsidRPr="00C34F5B">
        <w:rPr>
          <w:rFonts w:asciiTheme="majorBidi" w:hAnsiTheme="majorBidi" w:cstheme="majorBidi"/>
          <w:sz w:val="22"/>
        </w:rPr>
        <w:t xml:space="preserve">) Dp1Tyb mice spent more time in the periphery of the OFA (GE, </w:t>
      </w:r>
      <w:r w:rsidR="007A3AD9" w:rsidRPr="00C34F5B">
        <w:rPr>
          <w:rFonts w:asciiTheme="majorBidi" w:hAnsiTheme="majorBidi" w:cstheme="majorBidi"/>
          <w:i/>
          <w:iCs/>
          <w:sz w:val="22"/>
        </w:rPr>
        <w:t>p</w:t>
      </w:r>
      <w:r w:rsidR="007A3AD9" w:rsidRPr="00C34F5B">
        <w:rPr>
          <w:rFonts w:asciiTheme="majorBidi" w:hAnsiTheme="majorBidi" w:cstheme="majorBidi"/>
          <w:sz w:val="22"/>
        </w:rPr>
        <w:t xml:space="preserve"> &lt; 0.05). (</w:t>
      </w:r>
      <w:r w:rsidR="005A55A1">
        <w:rPr>
          <w:rFonts w:asciiTheme="majorBidi" w:hAnsiTheme="majorBidi" w:cstheme="majorBidi"/>
          <w:b/>
          <w:bCs/>
          <w:sz w:val="22"/>
        </w:rPr>
        <w:t>o</w:t>
      </w:r>
      <w:r w:rsidR="007A3AD9" w:rsidRPr="00C34F5B">
        <w:rPr>
          <w:rFonts w:asciiTheme="majorBidi" w:hAnsiTheme="majorBidi" w:cstheme="majorBidi"/>
          <w:sz w:val="22"/>
        </w:rPr>
        <w:t xml:space="preserve">) Dp1Tyb mice spent more time in the corners of the OFA (GE, </w:t>
      </w:r>
      <w:r w:rsidR="007A3AD9" w:rsidRPr="00C34F5B">
        <w:rPr>
          <w:rFonts w:asciiTheme="majorBidi" w:hAnsiTheme="majorBidi" w:cstheme="majorBidi"/>
          <w:i/>
          <w:iCs/>
          <w:sz w:val="22"/>
        </w:rPr>
        <w:t>p</w:t>
      </w:r>
      <w:r w:rsidR="007A3AD9" w:rsidRPr="00C34F5B">
        <w:rPr>
          <w:rFonts w:asciiTheme="majorBidi" w:hAnsiTheme="majorBidi" w:cstheme="majorBidi"/>
          <w:sz w:val="22"/>
        </w:rPr>
        <w:t xml:space="preserve"> &lt; 0.05). Two-way </w:t>
      </w:r>
      <w:r w:rsidR="007A3AD9" w:rsidRPr="00C34F5B">
        <w:rPr>
          <w:rFonts w:asciiTheme="majorBidi" w:hAnsiTheme="majorBidi" w:cstheme="majorBidi"/>
          <w:sz w:val="22"/>
        </w:rPr>
        <w:lastRenderedPageBreak/>
        <w:t>repeated-measures ANOVA with genotype and test phase as factors, followed by Šídák’s post hoc test. (</w:t>
      </w:r>
      <w:r w:rsidR="005A55A1">
        <w:rPr>
          <w:rFonts w:asciiTheme="majorBidi" w:hAnsiTheme="majorBidi" w:cstheme="majorBidi"/>
          <w:b/>
          <w:bCs/>
          <w:sz w:val="22"/>
        </w:rPr>
        <w:t>p</w:t>
      </w:r>
      <w:r w:rsidR="007A3AD9" w:rsidRPr="00C34F5B">
        <w:rPr>
          <w:rFonts w:asciiTheme="majorBidi" w:hAnsiTheme="majorBidi" w:cstheme="majorBidi"/>
          <w:sz w:val="22"/>
        </w:rPr>
        <w:t>-</w:t>
      </w:r>
      <w:r w:rsidR="005A55A1">
        <w:rPr>
          <w:rFonts w:asciiTheme="majorBidi" w:hAnsiTheme="majorBidi" w:cstheme="majorBidi"/>
          <w:b/>
          <w:bCs/>
          <w:sz w:val="22"/>
        </w:rPr>
        <w:t>t</w:t>
      </w:r>
      <w:r w:rsidR="007A3AD9" w:rsidRPr="00C34F5B">
        <w:rPr>
          <w:rFonts w:asciiTheme="majorBidi" w:hAnsiTheme="majorBidi" w:cstheme="majorBidi"/>
          <w:sz w:val="22"/>
        </w:rPr>
        <w:t xml:space="preserve">) </w:t>
      </w:r>
      <w:r w:rsidR="007A3AD9" w:rsidRPr="00C34F5B">
        <w:rPr>
          <w:rFonts w:asciiTheme="majorBidi" w:hAnsiTheme="majorBidi" w:cstheme="majorBidi"/>
          <w:b/>
          <w:bCs/>
          <w:sz w:val="22"/>
        </w:rPr>
        <w:t>Beam</w:t>
      </w:r>
      <w:r w:rsidR="007A3AD9" w:rsidRPr="00C34F5B">
        <w:rPr>
          <w:rFonts w:asciiTheme="majorBidi" w:hAnsiTheme="majorBidi" w:cstheme="majorBidi"/>
          <w:sz w:val="22"/>
        </w:rPr>
        <w:t>-</w:t>
      </w:r>
      <w:r w:rsidR="007A3AD9" w:rsidRPr="00C34F5B">
        <w:rPr>
          <w:rFonts w:asciiTheme="majorBidi" w:hAnsiTheme="majorBidi" w:cstheme="majorBidi"/>
          <w:b/>
          <w:bCs/>
          <w:sz w:val="22"/>
        </w:rPr>
        <w:t>walking</w:t>
      </w:r>
      <w:r w:rsidR="007A3AD9" w:rsidRPr="00C34F5B">
        <w:rPr>
          <w:rFonts w:asciiTheme="majorBidi" w:hAnsiTheme="majorBidi" w:cstheme="majorBidi"/>
          <w:sz w:val="22"/>
        </w:rPr>
        <w:t xml:space="preserve"> (n = 10</w:t>
      </w:r>
      <w:r w:rsidR="00EE340B">
        <w:rPr>
          <w:rFonts w:asciiTheme="majorBidi" w:hAnsiTheme="majorBidi" w:cstheme="majorBidi"/>
          <w:sz w:val="22"/>
        </w:rPr>
        <w:t xml:space="preserve"> </w:t>
      </w:r>
      <w:r w:rsidR="00EE340B">
        <w:rPr>
          <w:rFonts w:asciiTheme="majorBidi" w:hAnsiTheme="majorBidi" w:cstheme="majorBidi"/>
          <w:sz w:val="22"/>
        </w:rPr>
        <w:t>per group</w:t>
      </w:r>
      <w:r w:rsidR="007A3AD9" w:rsidRPr="00C34F5B">
        <w:rPr>
          <w:rFonts w:asciiTheme="majorBidi" w:hAnsiTheme="majorBidi" w:cstheme="majorBidi"/>
          <w:sz w:val="22"/>
        </w:rPr>
        <w:t>). (</w:t>
      </w:r>
      <w:r w:rsidR="005A55A1">
        <w:rPr>
          <w:rFonts w:asciiTheme="majorBidi" w:hAnsiTheme="majorBidi" w:cstheme="majorBidi"/>
          <w:b/>
          <w:bCs/>
          <w:sz w:val="22"/>
        </w:rPr>
        <w:t>p</w:t>
      </w:r>
      <w:r w:rsidR="007A3AD9" w:rsidRPr="00C34F5B">
        <w:rPr>
          <w:rFonts w:asciiTheme="majorBidi" w:hAnsiTheme="majorBidi" w:cstheme="majorBidi"/>
          <w:sz w:val="22"/>
        </w:rPr>
        <w:t>) Total distance traveled on square beams was significantly greater in Dp1Tyb mice (</w:t>
      </w:r>
      <w:r w:rsidR="007A3AD9" w:rsidRPr="00C34F5B">
        <w:rPr>
          <w:rFonts w:asciiTheme="majorBidi" w:hAnsiTheme="majorBidi" w:cstheme="majorBidi"/>
          <w:i/>
          <w:iCs/>
          <w:sz w:val="22"/>
        </w:rPr>
        <w:t>p</w:t>
      </w:r>
      <w:r w:rsidR="007A3AD9" w:rsidRPr="00C34F5B">
        <w:rPr>
          <w:rFonts w:asciiTheme="majorBidi" w:hAnsiTheme="majorBidi" w:cstheme="majorBidi"/>
          <w:sz w:val="22"/>
        </w:rPr>
        <w:t xml:space="preserve"> &lt; 0.01). (</w:t>
      </w:r>
      <w:r w:rsidR="005A55A1">
        <w:rPr>
          <w:rFonts w:asciiTheme="majorBidi" w:hAnsiTheme="majorBidi" w:cstheme="majorBidi"/>
          <w:b/>
          <w:bCs/>
          <w:sz w:val="22"/>
        </w:rPr>
        <w:t>q</w:t>
      </w:r>
      <w:r w:rsidR="007A3AD9" w:rsidRPr="00C34F5B">
        <w:rPr>
          <w:rFonts w:asciiTheme="majorBidi" w:hAnsiTheme="majorBidi" w:cstheme="majorBidi"/>
          <w:sz w:val="22"/>
        </w:rPr>
        <w:t>) Square-beam speed was significantly lower in Dp1Tyb mice (</w:t>
      </w:r>
      <w:r w:rsidR="007A3AD9" w:rsidRPr="00C34F5B">
        <w:rPr>
          <w:rFonts w:asciiTheme="majorBidi" w:hAnsiTheme="majorBidi" w:cstheme="majorBidi"/>
          <w:i/>
          <w:iCs/>
          <w:sz w:val="22"/>
        </w:rPr>
        <w:t>p</w:t>
      </w:r>
      <w:r w:rsidR="007A3AD9" w:rsidRPr="00C34F5B">
        <w:rPr>
          <w:rFonts w:asciiTheme="majorBidi" w:hAnsiTheme="majorBidi" w:cstheme="majorBidi"/>
          <w:sz w:val="22"/>
        </w:rPr>
        <w:t xml:space="preserve"> &lt; 0.0001). (</w:t>
      </w:r>
      <w:r w:rsidR="005A55A1">
        <w:rPr>
          <w:rFonts w:asciiTheme="majorBidi" w:hAnsiTheme="majorBidi" w:cstheme="majorBidi"/>
          <w:b/>
          <w:bCs/>
          <w:sz w:val="22"/>
        </w:rPr>
        <w:t>r</w:t>
      </w:r>
      <w:r w:rsidR="007A3AD9" w:rsidRPr="00C34F5B">
        <w:rPr>
          <w:rFonts w:asciiTheme="majorBidi" w:hAnsiTheme="majorBidi" w:cstheme="majorBidi"/>
          <w:sz w:val="22"/>
        </w:rPr>
        <w:t xml:space="preserve">) Dp1Tyb mice showed significantly longer round-beam traversal times (GE, </w:t>
      </w:r>
      <w:r w:rsidR="007A3AD9" w:rsidRPr="00C34F5B">
        <w:rPr>
          <w:rFonts w:asciiTheme="majorBidi" w:hAnsiTheme="majorBidi" w:cstheme="majorBidi"/>
          <w:i/>
          <w:iCs/>
          <w:sz w:val="22"/>
        </w:rPr>
        <w:t>p</w:t>
      </w:r>
      <w:r w:rsidR="007A3AD9" w:rsidRPr="00C34F5B">
        <w:rPr>
          <w:rFonts w:asciiTheme="majorBidi" w:hAnsiTheme="majorBidi" w:cstheme="majorBidi"/>
          <w:sz w:val="22"/>
        </w:rPr>
        <w:t xml:space="preserve"> &lt; 0.01), with post hoc genotype differences on the medium (</w:t>
      </w:r>
      <w:r w:rsidR="007A3AD9" w:rsidRPr="00C34F5B">
        <w:rPr>
          <w:rFonts w:asciiTheme="majorBidi" w:hAnsiTheme="majorBidi" w:cstheme="majorBidi"/>
          <w:i/>
          <w:iCs/>
          <w:sz w:val="22"/>
        </w:rPr>
        <w:t>p</w:t>
      </w:r>
      <w:r w:rsidR="007A3AD9" w:rsidRPr="00C34F5B">
        <w:rPr>
          <w:rFonts w:asciiTheme="majorBidi" w:hAnsiTheme="majorBidi" w:cstheme="majorBidi"/>
          <w:sz w:val="22"/>
        </w:rPr>
        <w:t xml:space="preserve"> &lt; 0.01) and narrow (</w:t>
      </w:r>
      <w:r w:rsidR="007A3AD9" w:rsidRPr="00C34F5B">
        <w:rPr>
          <w:rFonts w:asciiTheme="majorBidi" w:hAnsiTheme="majorBidi" w:cstheme="majorBidi"/>
          <w:i/>
          <w:iCs/>
          <w:sz w:val="22"/>
        </w:rPr>
        <w:t>p</w:t>
      </w:r>
      <w:r w:rsidR="007A3AD9" w:rsidRPr="00C34F5B">
        <w:rPr>
          <w:rFonts w:asciiTheme="majorBidi" w:hAnsiTheme="majorBidi" w:cstheme="majorBidi"/>
          <w:sz w:val="22"/>
        </w:rPr>
        <w:t xml:space="preserve"> &lt; 0.05) beams. (</w:t>
      </w:r>
      <w:r w:rsidR="005A55A1">
        <w:rPr>
          <w:rFonts w:asciiTheme="majorBidi" w:hAnsiTheme="majorBidi" w:cstheme="majorBidi"/>
          <w:b/>
          <w:bCs/>
          <w:sz w:val="22"/>
        </w:rPr>
        <w:t>s</w:t>
      </w:r>
      <w:r w:rsidR="007A3AD9" w:rsidRPr="00C34F5B">
        <w:rPr>
          <w:rFonts w:asciiTheme="majorBidi" w:hAnsiTheme="majorBidi" w:cstheme="majorBidi"/>
          <w:sz w:val="22"/>
        </w:rPr>
        <w:t>) Total distance traveled on round beams was significantly greater in Dp1Tyb mice (</w:t>
      </w:r>
      <w:r w:rsidR="007A3AD9" w:rsidRPr="00C34F5B">
        <w:rPr>
          <w:rFonts w:asciiTheme="majorBidi" w:hAnsiTheme="majorBidi" w:cstheme="majorBidi"/>
          <w:i/>
          <w:iCs/>
          <w:sz w:val="22"/>
        </w:rPr>
        <w:t>p</w:t>
      </w:r>
      <w:r w:rsidR="007A3AD9" w:rsidRPr="00C34F5B">
        <w:rPr>
          <w:rFonts w:asciiTheme="majorBidi" w:hAnsiTheme="majorBidi" w:cstheme="majorBidi"/>
          <w:sz w:val="22"/>
        </w:rPr>
        <w:t xml:space="preserve"> &lt; 0.0001). (</w:t>
      </w:r>
      <w:r w:rsidR="005A55A1">
        <w:rPr>
          <w:rFonts w:asciiTheme="majorBidi" w:hAnsiTheme="majorBidi" w:cstheme="majorBidi"/>
          <w:b/>
          <w:bCs/>
          <w:sz w:val="22"/>
        </w:rPr>
        <w:t>t</w:t>
      </w:r>
      <w:r w:rsidR="007A3AD9" w:rsidRPr="00C34F5B">
        <w:rPr>
          <w:rFonts w:asciiTheme="majorBidi" w:hAnsiTheme="majorBidi" w:cstheme="majorBidi"/>
          <w:sz w:val="22"/>
        </w:rPr>
        <w:t>) Round-beam speed was significantly reduced in Dp1Tyb mice (</w:t>
      </w:r>
      <w:r w:rsidR="007A3AD9" w:rsidRPr="00C34F5B">
        <w:rPr>
          <w:rFonts w:asciiTheme="majorBidi" w:hAnsiTheme="majorBidi" w:cstheme="majorBidi"/>
          <w:i/>
          <w:iCs/>
          <w:sz w:val="22"/>
        </w:rPr>
        <w:t>p</w:t>
      </w:r>
      <w:r w:rsidR="007A3AD9" w:rsidRPr="00C34F5B">
        <w:rPr>
          <w:rFonts w:asciiTheme="majorBidi" w:hAnsiTheme="majorBidi" w:cstheme="majorBidi"/>
          <w:sz w:val="22"/>
        </w:rPr>
        <w:t xml:space="preserve"> &lt; 0.01). </w:t>
      </w:r>
      <w:r w:rsidR="007A3AD9" w:rsidRPr="00C34F5B">
        <w:rPr>
          <w:rFonts w:asciiTheme="majorBidi" w:hAnsiTheme="majorBidi" w:cstheme="majorBidi"/>
          <w:sz w:val="22"/>
          <w:lang w:bidi="he-IL"/>
        </w:rPr>
        <w:t xml:space="preserve">Two-way repeated-measures ANOVA with genotype and beam width as factors, followed by Šídák’s post hoc test or </w:t>
      </w:r>
      <w:r w:rsidR="007A3AD9" w:rsidRPr="00C34F5B">
        <w:rPr>
          <w:rFonts w:asciiTheme="majorBidi" w:hAnsiTheme="majorBidi" w:cstheme="majorBidi"/>
          <w:sz w:val="22"/>
        </w:rPr>
        <w:t xml:space="preserve">Shapiro-Wilk normality test followed by unpaired </w:t>
      </w:r>
      <w:r w:rsidR="007A3AD9" w:rsidRPr="00C34F5B">
        <w:rPr>
          <w:rFonts w:asciiTheme="majorBidi" w:hAnsiTheme="majorBidi" w:cstheme="majorBidi"/>
          <w:i/>
          <w:iCs/>
          <w:sz w:val="22"/>
        </w:rPr>
        <w:t>t</w:t>
      </w:r>
      <w:r w:rsidR="007A3AD9" w:rsidRPr="00C34F5B">
        <w:rPr>
          <w:rFonts w:asciiTheme="majorBidi" w:hAnsiTheme="majorBidi" w:cstheme="majorBidi"/>
          <w:sz w:val="22"/>
        </w:rPr>
        <w:t xml:space="preserve">-test or the Mann-Whitney test. </w:t>
      </w:r>
      <w:r w:rsidR="007A3AD9" w:rsidRPr="00C34F5B">
        <w:rPr>
          <w:rStyle w:val="normaltextrun"/>
          <w:rFonts w:asciiTheme="majorBidi" w:hAnsiTheme="majorBidi" w:cstheme="majorBidi"/>
          <w:sz w:val="22"/>
        </w:rPr>
        <w:t xml:space="preserve">Data are presented as mean ± SD. Each point represents an individual mouse. GE, genotype effect. LE, level effect. Statistical significance is denoted as * </w:t>
      </w:r>
      <w:r w:rsidR="007A3AD9" w:rsidRPr="00C34F5B">
        <w:rPr>
          <w:rStyle w:val="normaltextrun"/>
          <w:rFonts w:asciiTheme="majorBidi" w:hAnsiTheme="majorBidi" w:cstheme="majorBidi"/>
          <w:i/>
          <w:iCs/>
          <w:sz w:val="22"/>
        </w:rPr>
        <w:t>p</w:t>
      </w:r>
      <w:r w:rsidR="007A3AD9" w:rsidRPr="00C34F5B">
        <w:rPr>
          <w:rStyle w:val="normaltextrun"/>
          <w:rFonts w:asciiTheme="majorBidi" w:hAnsiTheme="majorBidi" w:cstheme="majorBidi"/>
          <w:sz w:val="22"/>
        </w:rPr>
        <w:t xml:space="preserve"> &lt; 0.05, ** </w:t>
      </w:r>
      <w:r w:rsidR="007A3AD9" w:rsidRPr="00C34F5B">
        <w:rPr>
          <w:rStyle w:val="normaltextrun"/>
          <w:rFonts w:asciiTheme="majorBidi" w:hAnsiTheme="majorBidi" w:cstheme="majorBidi"/>
          <w:i/>
          <w:iCs/>
          <w:sz w:val="22"/>
        </w:rPr>
        <w:t>p</w:t>
      </w:r>
      <w:r w:rsidR="007A3AD9" w:rsidRPr="00C34F5B">
        <w:rPr>
          <w:rStyle w:val="normaltextrun"/>
          <w:rFonts w:asciiTheme="majorBidi" w:hAnsiTheme="majorBidi" w:cstheme="majorBidi"/>
          <w:sz w:val="22"/>
        </w:rPr>
        <w:t xml:space="preserve"> &lt; 0.01, *** </w:t>
      </w:r>
      <w:r w:rsidR="007A3AD9" w:rsidRPr="00C34F5B">
        <w:rPr>
          <w:rStyle w:val="normaltextrun"/>
          <w:rFonts w:asciiTheme="majorBidi" w:hAnsiTheme="majorBidi" w:cstheme="majorBidi"/>
          <w:i/>
          <w:iCs/>
          <w:sz w:val="22"/>
        </w:rPr>
        <w:t>p</w:t>
      </w:r>
      <w:r w:rsidR="007A3AD9" w:rsidRPr="00C34F5B">
        <w:rPr>
          <w:rStyle w:val="normaltextrun"/>
          <w:rFonts w:asciiTheme="majorBidi" w:hAnsiTheme="majorBidi" w:cstheme="majorBidi"/>
          <w:sz w:val="22"/>
        </w:rPr>
        <w:t xml:space="preserve"> &lt; 0.001, and **** </w:t>
      </w:r>
      <w:r w:rsidR="007A3AD9" w:rsidRPr="00C34F5B">
        <w:rPr>
          <w:rStyle w:val="normaltextrun"/>
          <w:rFonts w:asciiTheme="majorBidi" w:hAnsiTheme="majorBidi" w:cstheme="majorBidi"/>
          <w:i/>
          <w:iCs/>
          <w:sz w:val="22"/>
        </w:rPr>
        <w:t>p</w:t>
      </w:r>
      <w:r w:rsidR="007A3AD9" w:rsidRPr="00C34F5B">
        <w:rPr>
          <w:rStyle w:val="normaltextrun"/>
          <w:rFonts w:asciiTheme="majorBidi" w:hAnsiTheme="majorBidi" w:cstheme="majorBidi"/>
          <w:sz w:val="22"/>
        </w:rPr>
        <w:t xml:space="preserve"> &lt; 0.0001.</w:t>
      </w:r>
      <w:r w:rsidR="007A3AD9" w:rsidRPr="00C34F5B">
        <w:rPr>
          <w:rFonts w:asciiTheme="majorBidi" w:eastAsia="Times New Roman" w:hAnsiTheme="majorBidi" w:cstheme="majorBidi"/>
          <w:sz w:val="22"/>
          <w:lang w:bidi="he-IL"/>
        </w:rPr>
        <w:t> </w:t>
      </w: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Pr="003102CD" w:rsidRDefault="00B845FB" w:rsidP="00EF36DB">
      <w:pPr>
        <w:pStyle w:val="1"/>
        <w:spacing w:line="480" w:lineRule="auto"/>
        <w:jc w:val="both"/>
        <w:rPr>
          <w:rFonts w:asciiTheme="majorBidi" w:hAnsiTheme="majorBidi"/>
          <w:color w:val="auto"/>
          <w:sz w:val="22"/>
          <w:szCs w:val="22"/>
        </w:rPr>
      </w:pPr>
      <w:r w:rsidRPr="00B845FB">
        <w:rPr>
          <w:noProof/>
          <w:lang w:bidi="he-IL"/>
        </w:rPr>
        <w:lastRenderedPageBreak/>
        <w:drawing>
          <wp:inline distT="0" distB="0" distL="0" distR="0">
            <wp:extent cx="6583680" cy="3176366"/>
            <wp:effectExtent l="0" t="0" r="7620" b="5080"/>
            <wp:docPr id="10" name="תמונה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3680" cy="3176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3AD9" w:rsidRPr="00C34F5B">
        <w:rPr>
          <w:rFonts w:asciiTheme="majorBidi" w:hAnsiTheme="majorBidi"/>
          <w:color w:val="auto"/>
          <w:sz w:val="22"/>
          <w:szCs w:val="22"/>
        </w:rPr>
        <w:t>Fig</w:t>
      </w:r>
      <w:r w:rsidR="00EF36DB" w:rsidRPr="00EF36DB">
        <w:rPr>
          <w:rFonts w:asciiTheme="majorBidi" w:hAnsiTheme="majorBidi"/>
          <w:b w:val="0"/>
          <w:bCs w:val="0"/>
          <w:color w:val="auto"/>
          <w:sz w:val="22"/>
          <w:szCs w:val="22"/>
        </w:rPr>
        <w:t>.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 xml:space="preserve"> S13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. 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 xml:space="preserve">Complementary </w:t>
      </w:r>
      <w:r w:rsidR="005A55A1">
        <w:rPr>
          <w:rFonts w:asciiTheme="majorBidi" w:hAnsiTheme="majorBidi"/>
          <w:color w:val="auto"/>
          <w:sz w:val="22"/>
          <w:szCs w:val="22"/>
        </w:rPr>
        <w:t>b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 xml:space="preserve">ehavioral and Aβ </w:t>
      </w:r>
      <w:r w:rsidR="005A55A1">
        <w:rPr>
          <w:rFonts w:asciiTheme="majorBidi" w:hAnsiTheme="majorBidi"/>
          <w:color w:val="auto"/>
          <w:sz w:val="22"/>
          <w:szCs w:val="22"/>
        </w:rPr>
        <w:t>o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 xml:space="preserve">utcomes </w:t>
      </w:r>
      <w:r w:rsidR="005A55A1">
        <w:rPr>
          <w:rFonts w:asciiTheme="majorBidi" w:hAnsiTheme="majorBidi"/>
          <w:color w:val="auto"/>
          <w:sz w:val="22"/>
          <w:szCs w:val="22"/>
        </w:rPr>
        <w:t>f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 xml:space="preserve">ollowing mAβ </w:t>
      </w:r>
      <w:r w:rsidR="005A55A1">
        <w:rPr>
          <w:rFonts w:asciiTheme="majorBidi" w:hAnsiTheme="majorBidi"/>
          <w:color w:val="auto"/>
          <w:sz w:val="22"/>
          <w:szCs w:val="22"/>
        </w:rPr>
        <w:t>v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>accination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. (</w:t>
      </w:r>
      <w:r w:rsidR="005A55A1">
        <w:rPr>
          <w:rFonts w:asciiTheme="majorBidi" w:hAnsiTheme="majorBidi"/>
          <w:color w:val="auto"/>
          <w:sz w:val="22"/>
          <w:szCs w:val="22"/>
        </w:rPr>
        <w:t>a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-</w:t>
      </w:r>
      <w:r w:rsidR="005A55A1">
        <w:rPr>
          <w:rFonts w:asciiTheme="majorBidi" w:hAnsiTheme="majorBidi"/>
          <w:color w:val="auto"/>
          <w:sz w:val="22"/>
          <w:szCs w:val="22"/>
        </w:rPr>
        <w:t>c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) mAβ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  <w:vertAlign w:val="subscript"/>
        </w:rPr>
        <w:t>40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was quantified in naïve WT (WT/N), vaccinated WT (WT/V), naïve Dp1Tyb (Dp1Tyb/N), and vaccinated Dp1Tyb (Dp1Tyb/V) mice. (</w:t>
      </w:r>
      <w:r w:rsidR="005A55A1">
        <w:rPr>
          <w:rFonts w:asciiTheme="majorBidi" w:hAnsiTheme="majorBidi"/>
          <w:color w:val="auto"/>
          <w:sz w:val="22"/>
          <w:szCs w:val="22"/>
        </w:rPr>
        <w:t>a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) A significant overall treatment effect was detected for insoluble hippocampal mAβ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  <w:vertAlign w:val="subscript"/>
        </w:rPr>
        <w:t>40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(TE, p &lt; 0.05). Post hoc analysis showed a significant reduction following vaccination only in WT mice (p &lt; 0.05; Dp1Tyb/N: n = 4; Dp1Tyb/V: n = 5; WT/N: n = 7; WT/V: n = 5).  (</w:t>
      </w:r>
      <w:r w:rsidR="005A55A1">
        <w:rPr>
          <w:rFonts w:asciiTheme="majorBidi" w:hAnsiTheme="majorBidi"/>
          <w:color w:val="auto"/>
          <w:sz w:val="22"/>
          <w:szCs w:val="22"/>
        </w:rPr>
        <w:t>b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) A significant genotype × treatment interaction was detected for soluble cortical mAβ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  <w:vertAlign w:val="subscript"/>
        </w:rPr>
        <w:t xml:space="preserve">40 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(GE × TE interaction, 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&lt; 0.001). Post hoc analysis showed significantly lower soluble cortical mAβ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  <w:vertAlign w:val="subscript"/>
        </w:rPr>
        <w:t>40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in Dp1Tyb/V versus Dp1Tyb/N mice (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&lt; 0.0001) and significantly higher levels in Dp1Tyb/N than WT/N mice (Dp1Tyb/N: n = 5; Dp1Tyb/V: n = 5; WT/N: n = 4; WT/V: n = 8). (</w:t>
      </w:r>
      <w:r w:rsidR="005A55A1">
        <w:rPr>
          <w:rFonts w:asciiTheme="majorBidi" w:hAnsiTheme="majorBidi"/>
          <w:color w:val="auto"/>
          <w:sz w:val="22"/>
          <w:szCs w:val="22"/>
        </w:rPr>
        <w:t>c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) A significant overall treatment effect was detected for insoluble cortical mAβ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  <w:vertAlign w:val="subscript"/>
        </w:rPr>
        <w:t xml:space="preserve">40 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(TE, 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&lt; 0.01). The within-genotype reduction in Dp1Tyb mice did not reach statistical significance in post hoc analysis (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= 0.0598; Dp1Tyb/N: n = 7; Dp1Tyb/V: n = 5; WT/N: n = 6; WT/V: n = 5).  Two-way ANOVA with genotype and treatment as factors, followed by Tukey's post hoc test. (</w:t>
      </w:r>
      <w:r w:rsidR="005A55A1">
        <w:rPr>
          <w:rFonts w:asciiTheme="majorBidi" w:hAnsiTheme="majorBidi"/>
          <w:color w:val="auto"/>
          <w:sz w:val="22"/>
          <w:szCs w:val="22"/>
        </w:rPr>
        <w:t>d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-</w:t>
      </w:r>
      <w:r w:rsidR="005A55A1">
        <w:rPr>
          <w:rFonts w:asciiTheme="majorBidi" w:hAnsiTheme="majorBidi"/>
          <w:color w:val="auto"/>
          <w:sz w:val="22"/>
          <w:szCs w:val="22"/>
        </w:rPr>
        <w:t>e</w:t>
      </w:r>
      <w:r w:rsidR="001A5905">
        <w:rPr>
          <w:rFonts w:asciiTheme="majorBidi" w:hAnsiTheme="majorBidi"/>
          <w:b w:val="0"/>
          <w:bCs w:val="0"/>
          <w:color w:val="auto"/>
          <w:sz w:val="22"/>
          <w:szCs w:val="22"/>
        </w:rPr>
        <w:t>)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>T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-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>maze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(vaccinated Dp1Tyb [Dp1Tyb/V]: n = 9; vaccinated WT [WT/V]: n = 8). (</w:t>
      </w:r>
      <w:r w:rsidR="005A55A1">
        <w:rPr>
          <w:rFonts w:asciiTheme="majorBidi" w:hAnsiTheme="majorBidi"/>
          <w:color w:val="auto"/>
          <w:sz w:val="22"/>
          <w:szCs w:val="22"/>
        </w:rPr>
        <w:t>d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) Number of entries into the novel arm during the first 30 s of the T-maze test was significantly higher in Dp1Tyb/V mice than in WT/V mice (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&lt; 0.05). (</w:t>
      </w:r>
      <w:r w:rsidR="005A55A1">
        <w:rPr>
          <w:rFonts w:asciiTheme="majorBidi" w:hAnsiTheme="majorBidi"/>
          <w:color w:val="auto"/>
          <w:sz w:val="22"/>
          <w:szCs w:val="22"/>
        </w:rPr>
        <w:t>e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) Preference for the familiar arm during the first 30 s was significantly lower in Dp1Tyb/V mice (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&lt; 0.05). </w:t>
      </w:r>
      <w:r w:rsidR="007A3AD9" w:rsidRPr="00C34F5B">
        <w:rPr>
          <w:rFonts w:asciiTheme="majorBidi" w:eastAsia="Arial" w:hAnsiTheme="majorBidi"/>
          <w:b w:val="0"/>
          <w:bCs w:val="0"/>
          <w:color w:val="auto"/>
          <w:sz w:val="22"/>
          <w:szCs w:val="22"/>
        </w:rPr>
        <w:t xml:space="preserve">Normality was assessed using the Shapiro-Wilk test. Between-genotype comparisons were performed using an unpaired Student’s </w:t>
      </w:r>
      <w:r w:rsidR="007A3AD9" w:rsidRPr="00C34F5B">
        <w:rPr>
          <w:rFonts w:asciiTheme="majorBidi" w:eastAsia="Arial" w:hAnsiTheme="majorBidi"/>
          <w:b w:val="0"/>
          <w:bCs w:val="0"/>
          <w:i/>
          <w:iCs/>
          <w:color w:val="auto"/>
          <w:sz w:val="22"/>
          <w:szCs w:val="22"/>
        </w:rPr>
        <w:t>t-</w:t>
      </w:r>
      <w:r w:rsidR="007A3AD9" w:rsidRPr="00C34F5B">
        <w:rPr>
          <w:rFonts w:asciiTheme="majorBidi" w:eastAsia="Arial" w:hAnsiTheme="majorBidi"/>
          <w:b w:val="0"/>
          <w:bCs w:val="0"/>
          <w:color w:val="auto"/>
          <w:sz w:val="22"/>
          <w:szCs w:val="22"/>
        </w:rPr>
        <w:t>test or Mann-Whitney test, as appropriate.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(</w:t>
      </w:r>
      <w:r w:rsidR="005A55A1">
        <w:rPr>
          <w:rFonts w:asciiTheme="majorBidi" w:hAnsiTheme="majorBidi"/>
          <w:color w:val="auto"/>
          <w:sz w:val="22"/>
          <w:szCs w:val="22"/>
        </w:rPr>
        <w:t>f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-</w:t>
      </w:r>
      <w:r w:rsidR="005A55A1">
        <w:rPr>
          <w:rFonts w:asciiTheme="majorBidi" w:hAnsiTheme="majorBidi"/>
          <w:color w:val="auto"/>
          <w:sz w:val="22"/>
          <w:szCs w:val="22"/>
        </w:rPr>
        <w:t>h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) 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>OFA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(Dp1Tyb/V: n = 9; WT/V: n = 8). (</w:t>
      </w:r>
      <w:r w:rsidR="005A55A1">
        <w:rPr>
          <w:rFonts w:asciiTheme="majorBidi" w:hAnsiTheme="majorBidi"/>
          <w:color w:val="auto"/>
          <w:sz w:val="22"/>
          <w:szCs w:val="22"/>
        </w:rPr>
        <w:t>f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) Dp1Tyb mice spent less time in the periphery of the OFA (GE × PE interaction, 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 xml:space="preserve">p 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&lt; 0.05). (</w:t>
      </w:r>
      <w:r w:rsidR="005A55A1">
        <w:rPr>
          <w:rFonts w:asciiTheme="majorBidi" w:hAnsiTheme="majorBidi"/>
          <w:color w:val="auto"/>
          <w:sz w:val="22"/>
          <w:szCs w:val="22"/>
        </w:rPr>
        <w:t>g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) Total distance traveled in the OFA did not differ 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lastRenderedPageBreak/>
        <w:t>between vaccinated genotypes. (</w:t>
      </w:r>
      <w:r w:rsidR="005A55A1">
        <w:rPr>
          <w:rFonts w:asciiTheme="majorBidi" w:hAnsiTheme="majorBidi"/>
          <w:color w:val="auto"/>
          <w:sz w:val="22"/>
          <w:szCs w:val="22"/>
        </w:rPr>
        <w:t>h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) Movement speed in the OFA did not differ between genotypes. </w:t>
      </w:r>
      <w:r w:rsidR="007A3AD9" w:rsidRPr="00C34F5B">
        <w:rPr>
          <w:rFonts w:asciiTheme="majorBidi" w:eastAsia="Arial" w:hAnsiTheme="majorBidi"/>
          <w:b w:val="0"/>
          <w:bCs w:val="0"/>
          <w:color w:val="auto"/>
          <w:sz w:val="22"/>
          <w:szCs w:val="22"/>
        </w:rPr>
        <w:t xml:space="preserve">Normality was assessed using the Shapiro-Wilk test. Between-genotype comparisons were performed using an unpaired Student’s </w:t>
      </w:r>
      <w:r w:rsidR="007A3AD9" w:rsidRPr="00C34F5B">
        <w:rPr>
          <w:rFonts w:asciiTheme="majorBidi" w:eastAsia="Arial" w:hAnsiTheme="majorBidi"/>
          <w:b w:val="0"/>
          <w:bCs w:val="0"/>
          <w:i/>
          <w:iCs/>
          <w:color w:val="auto"/>
          <w:sz w:val="22"/>
          <w:szCs w:val="22"/>
        </w:rPr>
        <w:t>t-</w:t>
      </w:r>
      <w:r w:rsidR="007A3AD9" w:rsidRPr="00C34F5B">
        <w:rPr>
          <w:rFonts w:asciiTheme="majorBidi" w:eastAsia="Arial" w:hAnsiTheme="majorBidi"/>
          <w:b w:val="0"/>
          <w:bCs w:val="0"/>
          <w:color w:val="auto"/>
          <w:sz w:val="22"/>
          <w:szCs w:val="22"/>
        </w:rPr>
        <w:t>test or Mann-Whitney test, as appropriate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, or two-way repeated-measures ANOVA with genotype and test phase as factors, followed by Šídák’s post hoc test.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 xml:space="preserve"> 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(</w:t>
      </w:r>
      <w:r w:rsidR="005A55A1">
        <w:rPr>
          <w:rFonts w:asciiTheme="majorBidi" w:hAnsiTheme="majorBidi"/>
          <w:color w:val="auto"/>
          <w:sz w:val="22"/>
          <w:szCs w:val="22"/>
        </w:rPr>
        <w:t>i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) 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>Nesting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(Dp1Tyb/V: n = 5; WT/V: n = 8). Dp1Tyb/V mice used significantly less nesting material than WT/V mice (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&lt; 0.01). </w:t>
      </w:r>
      <w:r w:rsidR="007A3AD9" w:rsidRPr="00C34F5B">
        <w:rPr>
          <w:rFonts w:asciiTheme="majorBidi" w:eastAsia="Arial" w:hAnsiTheme="majorBidi"/>
          <w:b w:val="0"/>
          <w:bCs w:val="0"/>
          <w:color w:val="auto"/>
          <w:sz w:val="22"/>
          <w:szCs w:val="22"/>
        </w:rPr>
        <w:t xml:space="preserve">Normality was assessed using the Shapiro-Wilk test. Between-genotype comparisons were performed using an unpaired Student’s </w:t>
      </w:r>
      <w:r w:rsidR="007A3AD9" w:rsidRPr="00C34F5B">
        <w:rPr>
          <w:rFonts w:asciiTheme="majorBidi" w:eastAsia="Arial" w:hAnsiTheme="majorBidi"/>
          <w:b w:val="0"/>
          <w:bCs w:val="0"/>
          <w:i/>
          <w:iCs/>
          <w:color w:val="auto"/>
          <w:sz w:val="22"/>
          <w:szCs w:val="22"/>
        </w:rPr>
        <w:t>t-</w:t>
      </w:r>
      <w:r w:rsidR="007A3AD9" w:rsidRPr="00C34F5B">
        <w:rPr>
          <w:rFonts w:asciiTheme="majorBidi" w:eastAsia="Arial" w:hAnsiTheme="majorBidi"/>
          <w:b w:val="0"/>
          <w:bCs w:val="0"/>
          <w:color w:val="auto"/>
          <w:sz w:val="22"/>
          <w:szCs w:val="22"/>
        </w:rPr>
        <w:t>test or Mann-Whitney test, as appropriate.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(</w:t>
      </w:r>
      <w:r w:rsidR="005A55A1">
        <w:rPr>
          <w:rFonts w:asciiTheme="majorBidi" w:hAnsiTheme="majorBidi"/>
          <w:color w:val="auto"/>
          <w:sz w:val="22"/>
          <w:szCs w:val="22"/>
        </w:rPr>
        <w:t>j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-</w:t>
      </w:r>
      <w:r w:rsidR="005A55A1">
        <w:rPr>
          <w:rFonts w:asciiTheme="majorBidi" w:hAnsiTheme="majorBidi"/>
          <w:color w:val="auto"/>
          <w:sz w:val="22"/>
          <w:szCs w:val="22"/>
        </w:rPr>
        <w:t>o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) 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>Beam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-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>walking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(Dp1Tyb/V: n = 9; WT/V: n = 8). Motor deficits remained evident in vaccinated Dp1Tyb mice relative to vaccinated WT mice. (</w:t>
      </w:r>
      <w:r w:rsidR="005A55A1">
        <w:rPr>
          <w:rFonts w:asciiTheme="majorBidi" w:hAnsiTheme="majorBidi"/>
          <w:color w:val="auto"/>
          <w:sz w:val="22"/>
          <w:szCs w:val="22"/>
        </w:rPr>
        <w:t>j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) Square-beam test duration was longer in Dp1Tyb/V mice (GE × LE interaction, 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&lt; 0.0001), with significant genotype differences on the medium and narrow beams (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&lt; 0.01). (</w:t>
      </w:r>
      <w:r w:rsidR="005A55A1">
        <w:rPr>
          <w:rFonts w:asciiTheme="majorBidi" w:hAnsiTheme="majorBidi"/>
          <w:color w:val="auto"/>
          <w:sz w:val="22"/>
          <w:szCs w:val="22"/>
        </w:rPr>
        <w:t>k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) Total distance traveled on square beams was significantly higher in vaccinated Dp1Tyb/V mice (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&lt; 0.01). (</w:t>
      </w:r>
      <w:r w:rsidR="005A55A1">
        <w:rPr>
          <w:rFonts w:asciiTheme="majorBidi" w:hAnsiTheme="majorBidi"/>
          <w:color w:val="auto"/>
          <w:sz w:val="22"/>
          <w:szCs w:val="22"/>
        </w:rPr>
        <w:t>l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) Movement speed on square beams was reduced in Dp1Tyb/V mice (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&lt; 0.001). (</w:t>
      </w:r>
      <w:r w:rsidR="005A55A1">
        <w:rPr>
          <w:rFonts w:asciiTheme="majorBidi" w:hAnsiTheme="majorBidi"/>
          <w:color w:val="auto"/>
          <w:sz w:val="22"/>
          <w:szCs w:val="22"/>
        </w:rPr>
        <w:t>m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) No differences were detected between genotypes in test duration on round beams. (</w:t>
      </w:r>
      <w:r w:rsidR="005A55A1">
        <w:rPr>
          <w:rFonts w:asciiTheme="majorBidi" w:hAnsiTheme="majorBidi"/>
          <w:color w:val="auto"/>
          <w:sz w:val="22"/>
          <w:szCs w:val="22"/>
        </w:rPr>
        <w:t>n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) Total distance traveled on round beams was greater in Dp1Tyb/V mice (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&lt; 0.05). (</w:t>
      </w:r>
      <w:r w:rsidR="005A55A1">
        <w:rPr>
          <w:rFonts w:asciiTheme="majorBidi" w:hAnsiTheme="majorBidi"/>
          <w:color w:val="auto"/>
          <w:sz w:val="22"/>
          <w:szCs w:val="22"/>
        </w:rPr>
        <w:t>o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) Movement speed on round beams was reduced in Dp1Tyb/V mice (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&lt; 0.01). 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  <w:lang w:bidi="he-IL"/>
        </w:rPr>
        <w:t xml:space="preserve">Two-way repeated-measures ANOVA with genotype and beam width as factors, followed by Šídák’s post hoc test or 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Shapiro-Wilk normality test followed by unpaired t-test or Mann-Whitney test. </w:t>
      </w:r>
      <w:r w:rsidR="007A3AD9"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 xml:space="preserve">Data are presented as mean ± SD. Each point represents an individual mouse. TE, treatment effect. GE, genotype effect. PE, phase effect. LE, level effect. Statistical significance is denoted as * </w:t>
      </w:r>
      <w:r w:rsidR="007A3AD9" w:rsidRPr="00C34F5B">
        <w:rPr>
          <w:rFonts w:asciiTheme="majorBidi" w:eastAsia="Times New Roman" w:hAnsiTheme="majorBidi"/>
          <w:b w:val="0"/>
          <w:bCs w:val="0"/>
          <w:i/>
          <w:iCs/>
          <w:color w:val="auto"/>
          <w:sz w:val="22"/>
          <w:szCs w:val="22"/>
          <w:lang w:bidi="he-IL"/>
        </w:rPr>
        <w:t>p</w:t>
      </w:r>
      <w:r w:rsidR="007A3AD9"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 xml:space="preserve"> &lt; 0.05, ** </w:t>
      </w:r>
      <w:r w:rsidR="007A3AD9" w:rsidRPr="00C34F5B">
        <w:rPr>
          <w:rFonts w:asciiTheme="majorBidi" w:eastAsia="Times New Roman" w:hAnsiTheme="majorBidi"/>
          <w:b w:val="0"/>
          <w:bCs w:val="0"/>
          <w:i/>
          <w:iCs/>
          <w:color w:val="auto"/>
          <w:sz w:val="22"/>
          <w:szCs w:val="22"/>
          <w:lang w:bidi="he-IL"/>
        </w:rPr>
        <w:t>p</w:t>
      </w:r>
      <w:r w:rsidR="007A3AD9"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 xml:space="preserve"> &lt; 0.01, *** </w:t>
      </w:r>
      <w:r w:rsidR="007A3AD9" w:rsidRPr="00C34F5B">
        <w:rPr>
          <w:rFonts w:asciiTheme="majorBidi" w:eastAsia="Times New Roman" w:hAnsiTheme="majorBidi"/>
          <w:b w:val="0"/>
          <w:bCs w:val="0"/>
          <w:i/>
          <w:iCs/>
          <w:color w:val="auto"/>
          <w:sz w:val="22"/>
          <w:szCs w:val="22"/>
          <w:lang w:bidi="he-IL"/>
        </w:rPr>
        <w:t>p</w:t>
      </w:r>
      <w:r w:rsidR="007A3AD9"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 xml:space="preserve"> &lt; 0.001, and **** </w:t>
      </w:r>
      <w:r w:rsidR="007A3AD9" w:rsidRPr="00C34F5B">
        <w:rPr>
          <w:rFonts w:asciiTheme="majorBidi" w:eastAsia="Times New Roman" w:hAnsiTheme="majorBidi"/>
          <w:b w:val="0"/>
          <w:bCs w:val="0"/>
          <w:i/>
          <w:iCs/>
          <w:color w:val="auto"/>
          <w:sz w:val="22"/>
          <w:szCs w:val="22"/>
          <w:lang w:bidi="he-IL"/>
        </w:rPr>
        <w:t>p</w:t>
      </w:r>
      <w:r w:rsidR="007A3AD9" w:rsidRPr="00C34F5B">
        <w:rPr>
          <w:rFonts w:asciiTheme="majorBidi" w:eastAsia="Times New Roman" w:hAnsiTheme="majorBidi"/>
          <w:b w:val="0"/>
          <w:bCs w:val="0"/>
          <w:color w:val="auto"/>
          <w:sz w:val="22"/>
          <w:szCs w:val="22"/>
          <w:lang w:bidi="he-IL"/>
        </w:rPr>
        <w:t xml:space="preserve"> &lt; 0.0001. </w:t>
      </w: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Pr="003102CD" w:rsidRDefault="00B25E69" w:rsidP="00EF36DB">
      <w:pPr>
        <w:pStyle w:val="1"/>
        <w:spacing w:line="480" w:lineRule="auto"/>
        <w:jc w:val="both"/>
        <w:rPr>
          <w:rFonts w:asciiTheme="majorBidi" w:hAnsiTheme="majorBidi"/>
          <w:color w:val="auto"/>
          <w:sz w:val="22"/>
          <w:szCs w:val="22"/>
        </w:rPr>
      </w:pPr>
      <w:r w:rsidRPr="00B25E69">
        <w:rPr>
          <w:noProof/>
          <w:lang w:bidi="he-IL"/>
        </w:rPr>
        <w:lastRenderedPageBreak/>
        <w:drawing>
          <wp:inline distT="0" distB="0" distL="0" distR="0">
            <wp:extent cx="6582913" cy="2774913"/>
            <wp:effectExtent l="0" t="0" r="0" b="6985"/>
            <wp:docPr id="21" name="תמונה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584"/>
                    <a:stretch/>
                  </pic:blipFill>
                  <pic:spPr bwMode="auto">
                    <a:xfrm>
                      <a:off x="0" y="0"/>
                      <a:ext cx="6583680" cy="2775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A3AD9" w:rsidRPr="00C34F5B">
        <w:rPr>
          <w:rFonts w:asciiTheme="majorBidi" w:hAnsiTheme="majorBidi"/>
          <w:color w:val="auto"/>
          <w:sz w:val="22"/>
          <w:szCs w:val="22"/>
        </w:rPr>
        <w:t>Fig</w:t>
      </w:r>
      <w:r w:rsidR="00EF36DB" w:rsidRPr="00EF36DB">
        <w:rPr>
          <w:rFonts w:asciiTheme="majorBidi" w:hAnsiTheme="majorBidi"/>
          <w:b w:val="0"/>
          <w:bCs w:val="0"/>
          <w:color w:val="auto"/>
          <w:sz w:val="22"/>
          <w:szCs w:val="22"/>
        </w:rPr>
        <w:t>.</w:t>
      </w:r>
      <w:r w:rsidR="007A3AD9" w:rsidRPr="00EF36D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>S14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.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 xml:space="preserve"> Cortical </w:t>
      </w:r>
      <w:r w:rsidR="005A55A1">
        <w:rPr>
          <w:rFonts w:asciiTheme="majorBidi" w:hAnsiTheme="majorBidi"/>
          <w:color w:val="auto"/>
          <w:sz w:val="22"/>
          <w:szCs w:val="22"/>
        </w:rPr>
        <w:t>m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 xml:space="preserve">icroglial </w:t>
      </w:r>
      <w:r w:rsidR="005A55A1">
        <w:rPr>
          <w:rFonts w:asciiTheme="majorBidi" w:hAnsiTheme="majorBidi"/>
          <w:color w:val="auto"/>
          <w:sz w:val="22"/>
          <w:szCs w:val="22"/>
        </w:rPr>
        <w:t>m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 xml:space="preserve">orphology </w:t>
      </w:r>
      <w:r w:rsidR="005A55A1">
        <w:rPr>
          <w:rFonts w:asciiTheme="majorBidi" w:hAnsiTheme="majorBidi"/>
          <w:color w:val="auto"/>
          <w:sz w:val="22"/>
          <w:szCs w:val="22"/>
        </w:rPr>
        <w:t>d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 xml:space="preserve">oes </w:t>
      </w:r>
      <w:r w:rsidR="005A55A1">
        <w:rPr>
          <w:rFonts w:asciiTheme="majorBidi" w:hAnsiTheme="majorBidi"/>
          <w:color w:val="auto"/>
          <w:sz w:val="22"/>
          <w:szCs w:val="22"/>
        </w:rPr>
        <w:t>n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 xml:space="preserve">ot </w:t>
      </w:r>
      <w:r w:rsidR="005A55A1">
        <w:rPr>
          <w:rFonts w:asciiTheme="majorBidi" w:hAnsiTheme="majorBidi"/>
          <w:color w:val="auto"/>
          <w:sz w:val="22"/>
          <w:szCs w:val="22"/>
        </w:rPr>
        <w:t>c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 xml:space="preserve">hange </w:t>
      </w:r>
      <w:r w:rsidR="005A55A1">
        <w:rPr>
          <w:rFonts w:asciiTheme="majorBidi" w:hAnsiTheme="majorBidi"/>
          <w:color w:val="auto"/>
          <w:sz w:val="22"/>
          <w:szCs w:val="22"/>
        </w:rPr>
        <w:t>f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 xml:space="preserve">ollowing mAβ </w:t>
      </w:r>
      <w:r w:rsidR="005A55A1">
        <w:rPr>
          <w:rFonts w:asciiTheme="majorBidi" w:hAnsiTheme="majorBidi"/>
          <w:color w:val="auto"/>
          <w:sz w:val="22"/>
          <w:szCs w:val="22"/>
        </w:rPr>
        <w:t>v</w:t>
      </w:r>
      <w:r w:rsidR="007A3AD9" w:rsidRPr="00C34F5B">
        <w:rPr>
          <w:rFonts w:asciiTheme="majorBidi" w:hAnsiTheme="majorBidi"/>
          <w:color w:val="auto"/>
          <w:sz w:val="22"/>
          <w:szCs w:val="22"/>
        </w:rPr>
        <w:t>accination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. (Dp1Tyb/N: n = 4; Dp1Tyb/V: n = 4; WT/N: n = 3; WT/V: n = 3) (</w:t>
      </w:r>
      <w:r w:rsidR="005A55A1">
        <w:rPr>
          <w:rFonts w:asciiTheme="majorBidi" w:hAnsiTheme="majorBidi"/>
          <w:color w:val="auto"/>
          <w:sz w:val="22"/>
          <w:szCs w:val="22"/>
        </w:rPr>
        <w:t>a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) The number of hippocampal microglial Sholl intersections was higher in Dp1Tyb mice (GE, 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&lt; 0.05). (</w:t>
      </w:r>
      <w:r w:rsidR="005A55A1">
        <w:rPr>
          <w:rFonts w:asciiTheme="majorBidi" w:hAnsiTheme="majorBidi"/>
          <w:color w:val="auto"/>
          <w:sz w:val="22"/>
          <w:szCs w:val="22"/>
        </w:rPr>
        <w:t>b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) Hippocampal microglial segment area did not differ significantly between genotypes. (</w:t>
      </w:r>
      <w:r w:rsidR="005A55A1">
        <w:rPr>
          <w:rFonts w:asciiTheme="majorBidi" w:hAnsiTheme="majorBidi"/>
          <w:color w:val="auto"/>
          <w:sz w:val="22"/>
          <w:szCs w:val="22"/>
        </w:rPr>
        <w:t>c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) Hippocampal microglial cell count did not differ significantly between genotypes. (</w:t>
      </w:r>
      <w:r w:rsidR="005A55A1">
        <w:rPr>
          <w:rFonts w:asciiTheme="majorBidi" w:hAnsiTheme="majorBidi"/>
          <w:color w:val="auto"/>
          <w:sz w:val="22"/>
          <w:szCs w:val="22"/>
        </w:rPr>
        <w:t>d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) Cortical microglial filament area showed a significant genotype effect (GE, 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&lt; 0.05), with higher filament area in Dp1Tyb/N than WT/N mice in post hoc analysis (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&lt; 0.01). (</w:t>
      </w:r>
      <w:r w:rsidR="005A55A1">
        <w:rPr>
          <w:rFonts w:asciiTheme="majorBidi" w:hAnsiTheme="majorBidi"/>
          <w:color w:val="auto"/>
          <w:sz w:val="22"/>
          <w:szCs w:val="22"/>
        </w:rPr>
        <w:t>e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) Cortical microglial filament length </w:t>
      </w:r>
      <w:bookmarkStart w:id="7" w:name="OLE_LINK1"/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did not differ significantly between genotypes.</w:t>
      </w:r>
      <w:bookmarkEnd w:id="7"/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(</w:t>
      </w:r>
      <w:r w:rsidR="005A55A1">
        <w:rPr>
          <w:rFonts w:asciiTheme="majorBidi" w:hAnsiTheme="majorBidi"/>
          <w:color w:val="auto"/>
          <w:sz w:val="22"/>
          <w:szCs w:val="22"/>
        </w:rPr>
        <w:t>f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) The number of segment branch points in cortical microglia did not differ significantly between genotypes. (</w:t>
      </w:r>
      <w:r w:rsidR="005A55A1">
        <w:rPr>
          <w:rFonts w:asciiTheme="majorBidi" w:hAnsiTheme="majorBidi"/>
          <w:color w:val="auto"/>
          <w:sz w:val="22"/>
          <w:szCs w:val="22"/>
        </w:rPr>
        <w:t>g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>) The number of Sholl intersections in cortical microglia did not differ significantly between genotypes. (</w:t>
      </w:r>
      <w:r w:rsidR="005A55A1">
        <w:rPr>
          <w:rFonts w:asciiTheme="majorBidi" w:hAnsiTheme="majorBidi"/>
          <w:color w:val="auto"/>
          <w:sz w:val="22"/>
          <w:szCs w:val="22"/>
        </w:rPr>
        <w:t>h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) Cortical microglial segment area showed a significant treatment effect (TE, 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&lt; 0.01). Post hoc analysis identified significantly greater segment area in WT/V compared with WT/N mice (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&lt; 0.05). (</w:t>
      </w:r>
      <w:r w:rsidR="005A55A1">
        <w:rPr>
          <w:rFonts w:asciiTheme="majorBidi" w:hAnsiTheme="majorBidi"/>
          <w:color w:val="auto"/>
          <w:sz w:val="22"/>
          <w:szCs w:val="22"/>
        </w:rPr>
        <w:t>i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) Cortical microglial cell count was higher in Dp1Tyb compared to WT mice (GE, 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&lt; 0.05), without a significant treatment effect. Two-way ANOVA with genotype and treatment as factors, followed by Tukey's post hoc test. Data are presented as mean ± SD. Each point represents an individual mouse. TE, treatment effect. GE, genotype effect. Statistical significance is denoted as * 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&lt; 0.05, ** 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&lt; 0.01, *** 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 xml:space="preserve">p 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&lt; 0.001, and **** </w:t>
      </w:r>
      <w:r w:rsidR="007A3AD9" w:rsidRPr="00C34F5B">
        <w:rPr>
          <w:rFonts w:asciiTheme="majorBidi" w:hAnsiTheme="majorBidi"/>
          <w:b w:val="0"/>
          <w:bCs w:val="0"/>
          <w:i/>
          <w:iCs/>
          <w:color w:val="auto"/>
          <w:sz w:val="22"/>
          <w:szCs w:val="22"/>
        </w:rPr>
        <w:t>p</w:t>
      </w:r>
      <w:r w:rsidR="007A3AD9" w:rsidRPr="00C34F5B">
        <w:rPr>
          <w:rFonts w:asciiTheme="majorBidi" w:hAnsiTheme="majorBidi"/>
          <w:b w:val="0"/>
          <w:bCs w:val="0"/>
          <w:color w:val="auto"/>
          <w:sz w:val="22"/>
          <w:szCs w:val="22"/>
        </w:rPr>
        <w:t xml:space="preserve"> &lt; 0.0001.</w:t>
      </w: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p w:rsidR="007A3AD9" w:rsidRPr="00247F5C" w:rsidRDefault="007A3AD9" w:rsidP="007A3AD9">
      <w:pPr>
        <w:rPr>
          <w:rFonts w:asciiTheme="majorBidi" w:hAnsiTheme="majorBidi" w:cstheme="majorBidi"/>
          <w:sz w:val="24"/>
          <w:szCs w:val="24"/>
          <w:lang w:bidi="he-IL"/>
        </w:rPr>
      </w:pPr>
    </w:p>
    <w:sectPr w:rsidR="007A3AD9" w:rsidRPr="00247F5C" w:rsidSect="00034616">
      <w:footerReference w:type="default" r:id="rId22"/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485C" w:rsidRDefault="00BA485C">
      <w:pPr>
        <w:spacing w:after="0" w:line="240" w:lineRule="auto"/>
      </w:pPr>
      <w:r>
        <w:separator/>
      </w:r>
    </w:p>
  </w:endnote>
  <w:endnote w:type="continuationSeparator" w:id="0">
    <w:p w:rsidR="00BA485C" w:rsidRDefault="00BA4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35134081"/>
      <w:docPartObj>
        <w:docPartGallery w:val="Page Numbers (Bottom of Page)"/>
        <w:docPartUnique/>
      </w:docPartObj>
    </w:sdtPr>
    <w:sdtEndPr>
      <w:rPr>
        <w:cs/>
      </w:rPr>
    </w:sdtEndPr>
    <w:sdtContent>
      <w:p w:rsidR="00247F5C" w:rsidRDefault="007A3AD9">
        <w:pPr>
          <w:pStyle w:val="a7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454C9A" w:rsidRPr="00454C9A">
          <w:rPr>
            <w:rFonts w:cs="Arial"/>
            <w:noProof/>
            <w:szCs w:val="21"/>
            <w:lang w:val="he-IL" w:bidi="he-IL"/>
          </w:rPr>
          <w:t>15</w:t>
        </w:r>
        <w:r>
          <w:fldChar w:fldCharType="end"/>
        </w:r>
      </w:p>
    </w:sdtContent>
  </w:sdt>
  <w:p w:rsidR="00247F5C" w:rsidRDefault="00BA485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485C" w:rsidRDefault="00BA485C">
      <w:pPr>
        <w:spacing w:after="0" w:line="240" w:lineRule="auto"/>
      </w:pPr>
      <w:r>
        <w:separator/>
      </w:r>
    </w:p>
  </w:footnote>
  <w:footnote w:type="continuationSeparator" w:id="0">
    <w:p w:rsidR="00BA485C" w:rsidRDefault="00BA48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D6F2A74"/>
    <w:multiLevelType w:val="hybridMultilevel"/>
    <w:tmpl w:val="C180D1A2"/>
    <w:lvl w:ilvl="0" w:tplc="2C94B13C">
      <w:numFmt w:val="bullet"/>
      <w:lvlText w:val=""/>
      <w:lvlJc w:val="left"/>
      <w:pPr>
        <w:ind w:left="720" w:hanging="360"/>
      </w:pPr>
      <w:rPr>
        <w:rFonts w:ascii="Symbol" w:eastAsiaTheme="majorEastAsia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AD9"/>
    <w:rsid w:val="000B4ABB"/>
    <w:rsid w:val="001813D4"/>
    <w:rsid w:val="001A5905"/>
    <w:rsid w:val="00230E12"/>
    <w:rsid w:val="0029179E"/>
    <w:rsid w:val="002B6E3C"/>
    <w:rsid w:val="003102CD"/>
    <w:rsid w:val="00355B4B"/>
    <w:rsid w:val="003A4330"/>
    <w:rsid w:val="004114EB"/>
    <w:rsid w:val="00454C9A"/>
    <w:rsid w:val="004A7BE2"/>
    <w:rsid w:val="004C02C1"/>
    <w:rsid w:val="00524DF4"/>
    <w:rsid w:val="005A55A1"/>
    <w:rsid w:val="006119A7"/>
    <w:rsid w:val="00623866"/>
    <w:rsid w:val="006537F3"/>
    <w:rsid w:val="00743E68"/>
    <w:rsid w:val="007A3AD9"/>
    <w:rsid w:val="00831491"/>
    <w:rsid w:val="00877F4A"/>
    <w:rsid w:val="00881D31"/>
    <w:rsid w:val="009B1BFB"/>
    <w:rsid w:val="00A34C8E"/>
    <w:rsid w:val="00AE03B8"/>
    <w:rsid w:val="00B25E69"/>
    <w:rsid w:val="00B43907"/>
    <w:rsid w:val="00B673FE"/>
    <w:rsid w:val="00B71A69"/>
    <w:rsid w:val="00B845FB"/>
    <w:rsid w:val="00BA485C"/>
    <w:rsid w:val="00BE00DE"/>
    <w:rsid w:val="00C15D72"/>
    <w:rsid w:val="00C474A7"/>
    <w:rsid w:val="00CE34EB"/>
    <w:rsid w:val="00CF4BE2"/>
    <w:rsid w:val="00D1753F"/>
    <w:rsid w:val="00DD7408"/>
    <w:rsid w:val="00DE4C2F"/>
    <w:rsid w:val="00E81A7C"/>
    <w:rsid w:val="00E83903"/>
    <w:rsid w:val="00EC2D33"/>
    <w:rsid w:val="00ED6296"/>
    <w:rsid w:val="00EE340B"/>
    <w:rsid w:val="00EF3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12F8E5-33C5-41F7-9B64-D0921598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7A3AD9"/>
    <w:pPr>
      <w:spacing w:after="200" w:line="276" w:lineRule="auto"/>
    </w:pPr>
    <w:rPr>
      <w:rFonts w:ascii="Arial" w:eastAsia="Arial" w:hAnsi="Arial"/>
      <w:sz w:val="21"/>
      <w:lang w:bidi="ar-SA"/>
    </w:rPr>
  </w:style>
  <w:style w:type="paragraph" w:styleId="1">
    <w:name w:val="heading 1"/>
    <w:basedOn w:val="a1"/>
    <w:next w:val="a1"/>
    <w:link w:val="10"/>
    <w:uiPriority w:val="9"/>
    <w:qFormat/>
    <w:rsid w:val="007A3A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7A3A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7A3AD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7A3AD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7A3AD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7A3AD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7A3AD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7A3AD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7A3AD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basedOn w:val="a2"/>
    <w:link w:val="1"/>
    <w:uiPriority w:val="9"/>
    <w:rsid w:val="007A3A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bidi="ar-SA"/>
    </w:rPr>
  </w:style>
  <w:style w:type="character" w:customStyle="1" w:styleId="22">
    <w:name w:val="כותרת 2 תו"/>
    <w:basedOn w:val="a2"/>
    <w:link w:val="21"/>
    <w:uiPriority w:val="9"/>
    <w:rsid w:val="007A3A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bidi="ar-SA"/>
    </w:rPr>
  </w:style>
  <w:style w:type="character" w:customStyle="1" w:styleId="32">
    <w:name w:val="כותרת 3 תו"/>
    <w:basedOn w:val="a2"/>
    <w:link w:val="31"/>
    <w:uiPriority w:val="9"/>
    <w:rsid w:val="007A3AD9"/>
    <w:rPr>
      <w:rFonts w:asciiTheme="majorHAnsi" w:eastAsiaTheme="majorEastAsia" w:hAnsiTheme="majorHAnsi" w:cstheme="majorBidi"/>
      <w:b/>
      <w:bCs/>
      <w:color w:val="5B9BD5" w:themeColor="accent1"/>
      <w:sz w:val="21"/>
      <w:lang w:bidi="ar-SA"/>
    </w:rPr>
  </w:style>
  <w:style w:type="character" w:customStyle="1" w:styleId="40">
    <w:name w:val="כותרת 4 תו"/>
    <w:basedOn w:val="a2"/>
    <w:link w:val="4"/>
    <w:uiPriority w:val="9"/>
    <w:semiHidden/>
    <w:rsid w:val="007A3AD9"/>
    <w:rPr>
      <w:rFonts w:asciiTheme="majorHAnsi" w:eastAsiaTheme="majorEastAsia" w:hAnsiTheme="majorHAnsi" w:cstheme="majorBidi"/>
      <w:b/>
      <w:bCs/>
      <w:i/>
      <w:iCs/>
      <w:color w:val="5B9BD5" w:themeColor="accent1"/>
      <w:sz w:val="21"/>
      <w:lang w:bidi="ar-SA"/>
    </w:rPr>
  </w:style>
  <w:style w:type="character" w:customStyle="1" w:styleId="50">
    <w:name w:val="כותרת 5 תו"/>
    <w:basedOn w:val="a2"/>
    <w:link w:val="5"/>
    <w:uiPriority w:val="9"/>
    <w:semiHidden/>
    <w:rsid w:val="007A3AD9"/>
    <w:rPr>
      <w:rFonts w:asciiTheme="majorHAnsi" w:eastAsiaTheme="majorEastAsia" w:hAnsiTheme="majorHAnsi" w:cstheme="majorBidi"/>
      <w:color w:val="1F4D78" w:themeColor="accent1" w:themeShade="7F"/>
      <w:sz w:val="21"/>
      <w:lang w:bidi="ar-SA"/>
    </w:rPr>
  </w:style>
  <w:style w:type="character" w:customStyle="1" w:styleId="60">
    <w:name w:val="כותרת 6 תו"/>
    <w:basedOn w:val="a2"/>
    <w:link w:val="6"/>
    <w:uiPriority w:val="9"/>
    <w:semiHidden/>
    <w:rsid w:val="007A3AD9"/>
    <w:rPr>
      <w:rFonts w:asciiTheme="majorHAnsi" w:eastAsiaTheme="majorEastAsia" w:hAnsiTheme="majorHAnsi" w:cstheme="majorBidi"/>
      <w:i/>
      <w:iCs/>
      <w:color w:val="1F4D78" w:themeColor="accent1" w:themeShade="7F"/>
      <w:sz w:val="21"/>
      <w:lang w:bidi="ar-SA"/>
    </w:rPr>
  </w:style>
  <w:style w:type="character" w:customStyle="1" w:styleId="70">
    <w:name w:val="כותרת 7 תו"/>
    <w:basedOn w:val="a2"/>
    <w:link w:val="7"/>
    <w:uiPriority w:val="9"/>
    <w:semiHidden/>
    <w:rsid w:val="007A3AD9"/>
    <w:rPr>
      <w:rFonts w:asciiTheme="majorHAnsi" w:eastAsiaTheme="majorEastAsia" w:hAnsiTheme="majorHAnsi" w:cstheme="majorBidi"/>
      <w:i/>
      <w:iCs/>
      <w:color w:val="404040" w:themeColor="text1" w:themeTint="BF"/>
      <w:sz w:val="21"/>
      <w:lang w:bidi="ar-SA"/>
    </w:rPr>
  </w:style>
  <w:style w:type="character" w:customStyle="1" w:styleId="80">
    <w:name w:val="כותרת 8 תו"/>
    <w:basedOn w:val="a2"/>
    <w:link w:val="8"/>
    <w:uiPriority w:val="9"/>
    <w:semiHidden/>
    <w:rsid w:val="007A3AD9"/>
    <w:rPr>
      <w:rFonts w:asciiTheme="majorHAnsi" w:eastAsiaTheme="majorEastAsia" w:hAnsiTheme="majorHAnsi" w:cstheme="majorBidi"/>
      <w:color w:val="5B9BD5" w:themeColor="accent1"/>
      <w:sz w:val="20"/>
      <w:szCs w:val="20"/>
      <w:lang w:bidi="ar-SA"/>
    </w:rPr>
  </w:style>
  <w:style w:type="character" w:customStyle="1" w:styleId="90">
    <w:name w:val="כותרת 9 תו"/>
    <w:basedOn w:val="a2"/>
    <w:link w:val="9"/>
    <w:uiPriority w:val="9"/>
    <w:semiHidden/>
    <w:rsid w:val="007A3AD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bidi="ar-SA"/>
    </w:rPr>
  </w:style>
  <w:style w:type="paragraph" w:styleId="a5">
    <w:name w:val="header"/>
    <w:basedOn w:val="a1"/>
    <w:link w:val="a6"/>
    <w:uiPriority w:val="99"/>
    <w:unhideWhenUsed/>
    <w:rsid w:val="007A3A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כותרת עליונה תו"/>
    <w:basedOn w:val="a2"/>
    <w:link w:val="a5"/>
    <w:uiPriority w:val="99"/>
    <w:rsid w:val="007A3AD9"/>
    <w:rPr>
      <w:rFonts w:ascii="Arial" w:eastAsia="Arial" w:hAnsi="Arial"/>
      <w:sz w:val="21"/>
      <w:lang w:bidi="ar-SA"/>
    </w:rPr>
  </w:style>
  <w:style w:type="paragraph" w:styleId="a7">
    <w:name w:val="footer"/>
    <w:basedOn w:val="a1"/>
    <w:link w:val="a8"/>
    <w:uiPriority w:val="99"/>
    <w:unhideWhenUsed/>
    <w:rsid w:val="007A3A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כותרת תחתונה תו"/>
    <w:basedOn w:val="a2"/>
    <w:link w:val="a7"/>
    <w:uiPriority w:val="99"/>
    <w:rsid w:val="007A3AD9"/>
    <w:rPr>
      <w:rFonts w:ascii="Arial" w:eastAsia="Arial" w:hAnsi="Arial"/>
      <w:sz w:val="21"/>
      <w:lang w:bidi="ar-SA"/>
    </w:rPr>
  </w:style>
  <w:style w:type="paragraph" w:styleId="a9">
    <w:name w:val="No Spacing"/>
    <w:uiPriority w:val="1"/>
    <w:qFormat/>
    <w:rsid w:val="007A3AD9"/>
    <w:pPr>
      <w:spacing w:after="0" w:line="240" w:lineRule="auto"/>
    </w:pPr>
    <w:rPr>
      <w:rFonts w:eastAsiaTheme="minorEastAsia"/>
      <w:lang w:bidi="ar-SA"/>
    </w:rPr>
  </w:style>
  <w:style w:type="paragraph" w:styleId="aa">
    <w:name w:val="Title"/>
    <w:basedOn w:val="a1"/>
    <w:next w:val="a1"/>
    <w:link w:val="ab"/>
    <w:uiPriority w:val="10"/>
    <w:qFormat/>
    <w:rsid w:val="007A3AD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b">
    <w:name w:val="כותרת טקסט תו"/>
    <w:basedOn w:val="a2"/>
    <w:link w:val="aa"/>
    <w:uiPriority w:val="10"/>
    <w:rsid w:val="007A3A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bidi="ar-SA"/>
    </w:rPr>
  </w:style>
  <w:style w:type="paragraph" w:styleId="ac">
    <w:name w:val="Subtitle"/>
    <w:basedOn w:val="a1"/>
    <w:next w:val="a1"/>
    <w:link w:val="ad"/>
    <w:uiPriority w:val="11"/>
    <w:qFormat/>
    <w:rsid w:val="007A3AD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d">
    <w:name w:val="כותרת משנה תו"/>
    <w:basedOn w:val="a2"/>
    <w:link w:val="ac"/>
    <w:uiPriority w:val="11"/>
    <w:rsid w:val="007A3A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bidi="ar-SA"/>
    </w:rPr>
  </w:style>
  <w:style w:type="paragraph" w:styleId="ae">
    <w:name w:val="List Paragraph"/>
    <w:basedOn w:val="a1"/>
    <w:uiPriority w:val="34"/>
    <w:qFormat/>
    <w:rsid w:val="007A3AD9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7A3AD9"/>
    <w:pPr>
      <w:spacing w:after="120"/>
    </w:pPr>
  </w:style>
  <w:style w:type="character" w:customStyle="1" w:styleId="af0">
    <w:name w:val="גוף טקסט תו"/>
    <w:basedOn w:val="a2"/>
    <w:link w:val="af"/>
    <w:uiPriority w:val="99"/>
    <w:rsid w:val="007A3AD9"/>
    <w:rPr>
      <w:rFonts w:ascii="Arial" w:eastAsia="Arial" w:hAnsi="Arial"/>
      <w:sz w:val="21"/>
      <w:lang w:bidi="ar-SA"/>
    </w:rPr>
  </w:style>
  <w:style w:type="paragraph" w:styleId="23">
    <w:name w:val="Body Text 2"/>
    <w:basedOn w:val="a1"/>
    <w:link w:val="24"/>
    <w:uiPriority w:val="99"/>
    <w:unhideWhenUsed/>
    <w:rsid w:val="007A3AD9"/>
    <w:pPr>
      <w:spacing w:after="120" w:line="480" w:lineRule="auto"/>
    </w:pPr>
  </w:style>
  <w:style w:type="character" w:customStyle="1" w:styleId="24">
    <w:name w:val="גוף טקסט 2 תו"/>
    <w:basedOn w:val="a2"/>
    <w:link w:val="23"/>
    <w:uiPriority w:val="99"/>
    <w:rsid w:val="007A3AD9"/>
    <w:rPr>
      <w:rFonts w:ascii="Arial" w:eastAsia="Arial" w:hAnsi="Arial"/>
      <w:sz w:val="21"/>
      <w:lang w:bidi="ar-SA"/>
    </w:rPr>
  </w:style>
  <w:style w:type="paragraph" w:styleId="33">
    <w:name w:val="Body Text 3"/>
    <w:basedOn w:val="a1"/>
    <w:link w:val="34"/>
    <w:uiPriority w:val="99"/>
    <w:unhideWhenUsed/>
    <w:rsid w:val="007A3AD9"/>
    <w:pPr>
      <w:spacing w:after="120"/>
    </w:pPr>
    <w:rPr>
      <w:sz w:val="16"/>
      <w:szCs w:val="16"/>
    </w:rPr>
  </w:style>
  <w:style w:type="character" w:customStyle="1" w:styleId="34">
    <w:name w:val="גוף טקסט 3 תו"/>
    <w:basedOn w:val="a2"/>
    <w:link w:val="33"/>
    <w:uiPriority w:val="99"/>
    <w:rsid w:val="007A3AD9"/>
    <w:rPr>
      <w:rFonts w:ascii="Arial" w:eastAsia="Arial" w:hAnsi="Arial"/>
      <w:sz w:val="16"/>
      <w:szCs w:val="16"/>
      <w:lang w:bidi="ar-SA"/>
    </w:rPr>
  </w:style>
  <w:style w:type="paragraph" w:styleId="af1">
    <w:name w:val="List"/>
    <w:basedOn w:val="a1"/>
    <w:uiPriority w:val="99"/>
    <w:unhideWhenUsed/>
    <w:rsid w:val="007A3AD9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7A3AD9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7A3AD9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7A3AD9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7A3AD9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7A3AD9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7A3AD9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7A3AD9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7A3AD9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7A3AD9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7A3AD9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7A3AD9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7A3AD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sz w:val="20"/>
      <w:szCs w:val="20"/>
      <w:lang w:bidi="ar-SA"/>
    </w:rPr>
  </w:style>
  <w:style w:type="character" w:customStyle="1" w:styleId="af4">
    <w:name w:val="טקסט מאקרו תו"/>
    <w:basedOn w:val="a2"/>
    <w:link w:val="af3"/>
    <w:uiPriority w:val="99"/>
    <w:rsid w:val="007A3AD9"/>
    <w:rPr>
      <w:rFonts w:ascii="Courier" w:eastAsiaTheme="minorEastAsia" w:hAnsi="Courier"/>
      <w:sz w:val="20"/>
      <w:szCs w:val="20"/>
      <w:lang w:bidi="ar-SA"/>
    </w:rPr>
  </w:style>
  <w:style w:type="paragraph" w:styleId="af5">
    <w:name w:val="Quote"/>
    <w:basedOn w:val="a1"/>
    <w:next w:val="a1"/>
    <w:link w:val="af6"/>
    <w:uiPriority w:val="29"/>
    <w:qFormat/>
    <w:rsid w:val="007A3AD9"/>
    <w:rPr>
      <w:i/>
      <w:iCs/>
      <w:color w:val="000000" w:themeColor="text1"/>
    </w:rPr>
  </w:style>
  <w:style w:type="character" w:customStyle="1" w:styleId="af6">
    <w:name w:val="ציטוט תו"/>
    <w:basedOn w:val="a2"/>
    <w:link w:val="af5"/>
    <w:uiPriority w:val="29"/>
    <w:rsid w:val="007A3AD9"/>
    <w:rPr>
      <w:rFonts w:ascii="Arial" w:eastAsia="Arial" w:hAnsi="Arial"/>
      <w:i/>
      <w:iCs/>
      <w:color w:val="000000" w:themeColor="text1"/>
      <w:sz w:val="21"/>
      <w:lang w:bidi="ar-SA"/>
    </w:rPr>
  </w:style>
  <w:style w:type="paragraph" w:styleId="af7">
    <w:name w:val="caption"/>
    <w:basedOn w:val="a1"/>
    <w:next w:val="a1"/>
    <w:uiPriority w:val="35"/>
    <w:semiHidden/>
    <w:unhideWhenUsed/>
    <w:qFormat/>
    <w:rsid w:val="007A3AD9"/>
    <w:pPr>
      <w:spacing w:line="240" w:lineRule="auto"/>
    </w:pPr>
    <w:rPr>
      <w:b/>
      <w:bCs/>
      <w:color w:val="5B9BD5" w:themeColor="accent1"/>
      <w:sz w:val="18"/>
      <w:szCs w:val="18"/>
    </w:rPr>
  </w:style>
  <w:style w:type="character" w:styleId="af8">
    <w:name w:val="Strong"/>
    <w:basedOn w:val="a2"/>
    <w:uiPriority w:val="22"/>
    <w:qFormat/>
    <w:rsid w:val="007A3AD9"/>
    <w:rPr>
      <w:b/>
      <w:bCs/>
    </w:rPr>
  </w:style>
  <w:style w:type="character" w:styleId="af9">
    <w:name w:val="Emphasis"/>
    <w:basedOn w:val="a2"/>
    <w:uiPriority w:val="20"/>
    <w:qFormat/>
    <w:rsid w:val="007A3AD9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7A3AD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b">
    <w:name w:val="ציטוט חזק תו"/>
    <w:basedOn w:val="a2"/>
    <w:link w:val="afa"/>
    <w:uiPriority w:val="30"/>
    <w:rsid w:val="007A3AD9"/>
    <w:rPr>
      <w:rFonts w:ascii="Arial" w:eastAsia="Arial" w:hAnsi="Arial"/>
      <w:b/>
      <w:bCs/>
      <w:i/>
      <w:iCs/>
      <w:color w:val="5B9BD5" w:themeColor="accent1"/>
      <w:sz w:val="21"/>
      <w:lang w:bidi="ar-SA"/>
    </w:rPr>
  </w:style>
  <w:style w:type="character" w:styleId="afc">
    <w:name w:val="Subtle Emphasis"/>
    <w:basedOn w:val="a2"/>
    <w:uiPriority w:val="19"/>
    <w:qFormat/>
    <w:rsid w:val="007A3AD9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7A3AD9"/>
    <w:rPr>
      <w:b/>
      <w:bCs/>
      <w:i/>
      <w:iCs/>
      <w:color w:val="5B9BD5" w:themeColor="accent1"/>
    </w:rPr>
  </w:style>
  <w:style w:type="character" w:styleId="afe">
    <w:name w:val="Subtle Reference"/>
    <w:basedOn w:val="a2"/>
    <w:uiPriority w:val="31"/>
    <w:qFormat/>
    <w:rsid w:val="007A3AD9"/>
    <w:rPr>
      <w:smallCaps/>
      <w:color w:val="ED7D31" w:themeColor="accent2"/>
      <w:u w:val="single"/>
    </w:rPr>
  </w:style>
  <w:style w:type="character" w:styleId="aff">
    <w:name w:val="Intense Reference"/>
    <w:basedOn w:val="a2"/>
    <w:uiPriority w:val="32"/>
    <w:qFormat/>
    <w:rsid w:val="007A3AD9"/>
    <w:rPr>
      <w:b/>
      <w:bCs/>
      <w:smallCaps/>
      <w:color w:val="ED7D31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7A3AD9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7A3AD9"/>
    <w:pPr>
      <w:outlineLvl w:val="9"/>
    </w:pPr>
  </w:style>
  <w:style w:type="table" w:styleId="aff2">
    <w:name w:val="Table Grid"/>
    <w:basedOn w:val="a3"/>
    <w:uiPriority w:val="59"/>
    <w:rsid w:val="007A3AD9"/>
    <w:pPr>
      <w:spacing w:after="0" w:line="240" w:lineRule="auto"/>
    </w:pPr>
    <w:rPr>
      <w:rFonts w:eastAsiaTheme="minorEastAsia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7A3AD9"/>
    <w:pPr>
      <w:spacing w:after="0" w:line="240" w:lineRule="auto"/>
    </w:pPr>
    <w:rPr>
      <w:rFonts w:eastAsiaTheme="minorEastAsia"/>
      <w:color w:val="000000" w:themeColor="text1" w:themeShade="BF"/>
      <w:lang w:bidi="ar-SA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7A3AD9"/>
    <w:pPr>
      <w:spacing w:after="0" w:line="240" w:lineRule="auto"/>
    </w:pPr>
    <w:rPr>
      <w:rFonts w:eastAsiaTheme="minorEastAsia"/>
      <w:color w:val="2E74B5" w:themeColor="accent1" w:themeShade="BF"/>
      <w:lang w:bidi="ar-SA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">
    <w:name w:val="Light Shading Accent 2"/>
    <w:basedOn w:val="a3"/>
    <w:uiPriority w:val="60"/>
    <w:rsid w:val="007A3AD9"/>
    <w:pPr>
      <w:spacing w:after="0" w:line="240" w:lineRule="auto"/>
    </w:pPr>
    <w:rPr>
      <w:rFonts w:eastAsiaTheme="minorEastAsia"/>
      <w:color w:val="C45911" w:themeColor="accent2" w:themeShade="BF"/>
      <w:lang w:bidi="ar-SA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">
    <w:name w:val="Light Shading Accent 3"/>
    <w:basedOn w:val="a3"/>
    <w:uiPriority w:val="60"/>
    <w:rsid w:val="007A3AD9"/>
    <w:pPr>
      <w:spacing w:after="0" w:line="240" w:lineRule="auto"/>
    </w:pPr>
    <w:rPr>
      <w:rFonts w:eastAsiaTheme="minorEastAsia"/>
      <w:color w:val="7B7B7B" w:themeColor="accent3" w:themeShade="BF"/>
      <w:lang w:bidi="ar-SA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">
    <w:name w:val="Light Shading Accent 4"/>
    <w:basedOn w:val="a3"/>
    <w:uiPriority w:val="60"/>
    <w:rsid w:val="007A3AD9"/>
    <w:pPr>
      <w:spacing w:after="0" w:line="240" w:lineRule="auto"/>
    </w:pPr>
    <w:rPr>
      <w:rFonts w:eastAsiaTheme="minorEastAsia"/>
      <w:color w:val="BF8F00" w:themeColor="accent4" w:themeShade="BF"/>
      <w:lang w:bidi="ar-SA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">
    <w:name w:val="Light Shading Accent 5"/>
    <w:basedOn w:val="a3"/>
    <w:uiPriority w:val="60"/>
    <w:rsid w:val="007A3AD9"/>
    <w:pPr>
      <w:spacing w:after="0" w:line="240" w:lineRule="auto"/>
    </w:pPr>
    <w:rPr>
      <w:rFonts w:eastAsiaTheme="minorEastAsia"/>
      <w:color w:val="2F5496" w:themeColor="accent5" w:themeShade="BF"/>
      <w:lang w:bidi="ar-SA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">
    <w:name w:val="Light Shading Accent 6"/>
    <w:basedOn w:val="a3"/>
    <w:uiPriority w:val="60"/>
    <w:rsid w:val="007A3AD9"/>
    <w:pPr>
      <w:spacing w:after="0" w:line="240" w:lineRule="auto"/>
    </w:pPr>
    <w:rPr>
      <w:rFonts w:eastAsiaTheme="minorEastAsia"/>
      <w:color w:val="538135" w:themeColor="accent6" w:themeShade="BF"/>
      <w:lang w:bidi="ar-SA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4">
    <w:name w:val="Light List"/>
    <w:basedOn w:val="a3"/>
    <w:uiPriority w:val="61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0">
    <w:name w:val="Light List Accent 2"/>
    <w:basedOn w:val="a3"/>
    <w:uiPriority w:val="61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0">
    <w:name w:val="Light List Accent 3"/>
    <w:basedOn w:val="a3"/>
    <w:uiPriority w:val="61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0">
    <w:name w:val="Light List Accent 4"/>
    <w:basedOn w:val="a3"/>
    <w:uiPriority w:val="61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0">
    <w:name w:val="Light List Accent 5"/>
    <w:basedOn w:val="a3"/>
    <w:uiPriority w:val="61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0">
    <w:name w:val="Light List Accent 6"/>
    <w:basedOn w:val="a3"/>
    <w:uiPriority w:val="61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5">
    <w:name w:val="Light Grid"/>
    <w:basedOn w:val="a3"/>
    <w:uiPriority w:val="62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1">
    <w:name w:val="Light Grid Accent 2"/>
    <w:basedOn w:val="a3"/>
    <w:uiPriority w:val="62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1">
    <w:name w:val="Light Grid Accent 3"/>
    <w:basedOn w:val="a3"/>
    <w:uiPriority w:val="62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1">
    <w:name w:val="Light Grid Accent 4"/>
    <w:basedOn w:val="a3"/>
    <w:uiPriority w:val="62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1">
    <w:name w:val="Light Grid Accent 5"/>
    <w:basedOn w:val="a3"/>
    <w:uiPriority w:val="62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1">
    <w:name w:val="Light Grid Accent 6"/>
    <w:basedOn w:val="a3"/>
    <w:uiPriority w:val="62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11">
    <w:name w:val="Medium Shading 1"/>
    <w:basedOn w:val="a3"/>
    <w:uiPriority w:val="63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42">
    <w:name w:val="Medium Shading 2 Accent 4"/>
    <w:basedOn w:val="a3"/>
    <w:uiPriority w:val="64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7A3AD9"/>
    <w:pPr>
      <w:spacing w:after="0" w:line="240" w:lineRule="auto"/>
    </w:pPr>
    <w:rPr>
      <w:rFonts w:eastAsiaTheme="minorEastAsia"/>
      <w:color w:val="000000" w:themeColor="text1"/>
      <w:lang w:bidi="ar-SA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7A3AD9"/>
    <w:pPr>
      <w:spacing w:after="0" w:line="240" w:lineRule="auto"/>
    </w:pPr>
    <w:rPr>
      <w:rFonts w:eastAsiaTheme="minorEastAsia"/>
      <w:color w:val="000000" w:themeColor="text1"/>
      <w:lang w:bidi="ar-SA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0">
    <w:name w:val="Medium List 1 Accent 2"/>
    <w:basedOn w:val="a3"/>
    <w:uiPriority w:val="65"/>
    <w:rsid w:val="007A3AD9"/>
    <w:pPr>
      <w:spacing w:after="0" w:line="240" w:lineRule="auto"/>
    </w:pPr>
    <w:rPr>
      <w:rFonts w:eastAsiaTheme="minorEastAsia"/>
      <w:color w:val="000000" w:themeColor="text1"/>
      <w:lang w:bidi="ar-SA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0">
    <w:name w:val="Medium List 1 Accent 3"/>
    <w:basedOn w:val="a3"/>
    <w:uiPriority w:val="65"/>
    <w:rsid w:val="007A3AD9"/>
    <w:pPr>
      <w:spacing w:after="0" w:line="240" w:lineRule="auto"/>
    </w:pPr>
    <w:rPr>
      <w:rFonts w:eastAsiaTheme="minorEastAsia"/>
      <w:color w:val="000000" w:themeColor="text1"/>
      <w:lang w:bidi="ar-SA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0">
    <w:name w:val="Medium List 1 Accent 4"/>
    <w:basedOn w:val="a3"/>
    <w:uiPriority w:val="65"/>
    <w:rsid w:val="007A3AD9"/>
    <w:pPr>
      <w:spacing w:after="0" w:line="240" w:lineRule="auto"/>
    </w:pPr>
    <w:rPr>
      <w:rFonts w:eastAsiaTheme="minorEastAsia"/>
      <w:color w:val="000000" w:themeColor="text1"/>
      <w:lang w:bidi="ar-SA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0">
    <w:name w:val="Medium List 1 Accent 5"/>
    <w:basedOn w:val="a3"/>
    <w:uiPriority w:val="65"/>
    <w:rsid w:val="007A3AD9"/>
    <w:pPr>
      <w:spacing w:after="0" w:line="240" w:lineRule="auto"/>
    </w:pPr>
    <w:rPr>
      <w:rFonts w:eastAsiaTheme="minorEastAsia"/>
      <w:color w:val="000000" w:themeColor="text1"/>
      <w:lang w:bidi="ar-SA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0">
    <w:name w:val="Medium List 1 Accent 6"/>
    <w:basedOn w:val="a3"/>
    <w:uiPriority w:val="65"/>
    <w:rsid w:val="007A3AD9"/>
    <w:pPr>
      <w:spacing w:after="0" w:line="240" w:lineRule="auto"/>
    </w:pPr>
    <w:rPr>
      <w:rFonts w:eastAsiaTheme="minorEastAsia"/>
      <w:color w:val="000000" w:themeColor="text1"/>
      <w:lang w:bidi="ar-SA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8">
    <w:name w:val="Medium List 2"/>
    <w:basedOn w:val="a3"/>
    <w:uiPriority w:val="66"/>
    <w:rsid w:val="007A3AD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bidi="ar-S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7A3AD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bidi="ar-SA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7A3AD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bidi="ar-S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7A3AD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bidi="ar-S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3"/>
    <w:uiPriority w:val="66"/>
    <w:rsid w:val="007A3AD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bidi="ar-S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7A3AD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bidi="ar-SA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7A3AD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bidi="ar-S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2">
    <w:name w:val="Medium Grid 1 Accent 1"/>
    <w:basedOn w:val="a3"/>
    <w:uiPriority w:val="67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3"/>
    <w:uiPriority w:val="67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3"/>
    <w:uiPriority w:val="67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3"/>
    <w:uiPriority w:val="67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3"/>
    <w:uiPriority w:val="67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3"/>
    <w:uiPriority w:val="67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9">
    <w:name w:val="Medium Grid 2"/>
    <w:basedOn w:val="a3"/>
    <w:uiPriority w:val="68"/>
    <w:rsid w:val="007A3AD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bidi="ar-S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7A3AD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bidi="ar-SA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7A3AD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bidi="ar-S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7A3AD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bidi="ar-S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0">
    <w:name w:val="Medium Grid 2 Accent 4"/>
    <w:basedOn w:val="a3"/>
    <w:uiPriority w:val="68"/>
    <w:rsid w:val="007A3AD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bidi="ar-S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7A3AD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bidi="ar-SA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7A3AD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bidi="ar-S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3"/>
    <w:uiPriority w:val="69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3"/>
    <w:uiPriority w:val="69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3"/>
    <w:uiPriority w:val="69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3"/>
    <w:uiPriority w:val="69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3"/>
    <w:uiPriority w:val="69"/>
    <w:rsid w:val="007A3AD9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aff6">
    <w:name w:val="Dark List"/>
    <w:basedOn w:val="a3"/>
    <w:uiPriority w:val="70"/>
    <w:rsid w:val="007A3AD9"/>
    <w:pPr>
      <w:spacing w:after="0" w:line="240" w:lineRule="auto"/>
    </w:pPr>
    <w:rPr>
      <w:rFonts w:eastAsiaTheme="minorEastAsia"/>
      <w:color w:val="FFFFFF" w:themeColor="background1"/>
      <w:lang w:bidi="ar-SA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3">
    <w:name w:val="Dark List Accent 1"/>
    <w:basedOn w:val="a3"/>
    <w:uiPriority w:val="70"/>
    <w:rsid w:val="007A3AD9"/>
    <w:pPr>
      <w:spacing w:after="0" w:line="240" w:lineRule="auto"/>
    </w:pPr>
    <w:rPr>
      <w:rFonts w:eastAsiaTheme="minorEastAsia"/>
      <w:color w:val="FFFFFF" w:themeColor="background1"/>
      <w:lang w:bidi="ar-SA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2">
    <w:name w:val="Dark List Accent 2"/>
    <w:basedOn w:val="a3"/>
    <w:uiPriority w:val="70"/>
    <w:rsid w:val="007A3AD9"/>
    <w:pPr>
      <w:spacing w:after="0" w:line="240" w:lineRule="auto"/>
    </w:pPr>
    <w:rPr>
      <w:rFonts w:eastAsiaTheme="minorEastAsia"/>
      <w:color w:val="FFFFFF" w:themeColor="background1"/>
      <w:lang w:bidi="ar-SA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2">
    <w:name w:val="Dark List Accent 3"/>
    <w:basedOn w:val="a3"/>
    <w:uiPriority w:val="70"/>
    <w:rsid w:val="007A3AD9"/>
    <w:pPr>
      <w:spacing w:after="0" w:line="240" w:lineRule="auto"/>
    </w:pPr>
    <w:rPr>
      <w:rFonts w:eastAsiaTheme="minorEastAsia"/>
      <w:color w:val="FFFFFF" w:themeColor="background1"/>
      <w:lang w:bidi="ar-SA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3">
    <w:name w:val="Dark List Accent 4"/>
    <w:basedOn w:val="a3"/>
    <w:uiPriority w:val="70"/>
    <w:rsid w:val="007A3AD9"/>
    <w:pPr>
      <w:spacing w:after="0" w:line="240" w:lineRule="auto"/>
    </w:pPr>
    <w:rPr>
      <w:rFonts w:eastAsiaTheme="minorEastAsia"/>
      <w:color w:val="FFFFFF" w:themeColor="background1"/>
      <w:lang w:bidi="ar-SA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2">
    <w:name w:val="Dark List Accent 5"/>
    <w:basedOn w:val="a3"/>
    <w:uiPriority w:val="70"/>
    <w:rsid w:val="007A3AD9"/>
    <w:pPr>
      <w:spacing w:after="0" w:line="240" w:lineRule="auto"/>
    </w:pPr>
    <w:rPr>
      <w:rFonts w:eastAsiaTheme="minorEastAsia"/>
      <w:color w:val="FFFFFF" w:themeColor="background1"/>
      <w:lang w:bidi="ar-SA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2">
    <w:name w:val="Dark List Accent 6"/>
    <w:basedOn w:val="a3"/>
    <w:uiPriority w:val="70"/>
    <w:rsid w:val="007A3AD9"/>
    <w:pPr>
      <w:spacing w:after="0" w:line="240" w:lineRule="auto"/>
    </w:pPr>
    <w:rPr>
      <w:rFonts w:eastAsiaTheme="minorEastAsia"/>
      <w:color w:val="FFFFFF" w:themeColor="background1"/>
      <w:lang w:bidi="ar-SA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aff7">
    <w:name w:val="Colorful Shading"/>
    <w:basedOn w:val="a3"/>
    <w:uiPriority w:val="71"/>
    <w:rsid w:val="007A3AD9"/>
    <w:pPr>
      <w:spacing w:after="0" w:line="240" w:lineRule="auto"/>
    </w:pPr>
    <w:rPr>
      <w:rFonts w:eastAsiaTheme="minorEastAsia"/>
      <w:color w:val="000000" w:themeColor="text1"/>
      <w:lang w:bidi="ar-SA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4">
    <w:name w:val="Colorful Shading Accent 1"/>
    <w:basedOn w:val="a3"/>
    <w:uiPriority w:val="71"/>
    <w:rsid w:val="007A3AD9"/>
    <w:pPr>
      <w:spacing w:after="0" w:line="240" w:lineRule="auto"/>
    </w:pPr>
    <w:rPr>
      <w:rFonts w:eastAsiaTheme="minorEastAsia"/>
      <w:color w:val="000000" w:themeColor="text1"/>
      <w:lang w:bidi="ar-SA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7A3AD9"/>
    <w:pPr>
      <w:spacing w:after="0" w:line="240" w:lineRule="auto"/>
    </w:pPr>
    <w:rPr>
      <w:rFonts w:eastAsiaTheme="minorEastAsia"/>
      <w:color w:val="000000" w:themeColor="text1"/>
      <w:lang w:bidi="ar-SA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7A3AD9"/>
    <w:pPr>
      <w:spacing w:after="0" w:line="240" w:lineRule="auto"/>
    </w:pPr>
    <w:rPr>
      <w:rFonts w:eastAsiaTheme="minorEastAsia"/>
      <w:color w:val="000000" w:themeColor="text1"/>
      <w:lang w:bidi="ar-SA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4">
    <w:name w:val="Colorful Shading Accent 4"/>
    <w:basedOn w:val="a3"/>
    <w:uiPriority w:val="71"/>
    <w:rsid w:val="007A3AD9"/>
    <w:pPr>
      <w:spacing w:after="0" w:line="240" w:lineRule="auto"/>
    </w:pPr>
    <w:rPr>
      <w:rFonts w:eastAsiaTheme="minorEastAsia"/>
      <w:color w:val="000000" w:themeColor="text1"/>
      <w:lang w:bidi="ar-SA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7A3AD9"/>
    <w:pPr>
      <w:spacing w:after="0" w:line="240" w:lineRule="auto"/>
    </w:pPr>
    <w:rPr>
      <w:rFonts w:eastAsiaTheme="minorEastAsia"/>
      <w:color w:val="000000" w:themeColor="text1"/>
      <w:lang w:bidi="ar-SA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7A3AD9"/>
    <w:pPr>
      <w:spacing w:after="0" w:line="240" w:lineRule="auto"/>
    </w:pPr>
    <w:rPr>
      <w:rFonts w:eastAsiaTheme="minorEastAsia"/>
      <w:color w:val="000000" w:themeColor="text1"/>
      <w:lang w:bidi="ar-SA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7A3AD9"/>
    <w:pPr>
      <w:spacing w:after="0" w:line="240" w:lineRule="auto"/>
    </w:pPr>
    <w:rPr>
      <w:rFonts w:eastAsiaTheme="minorEastAsia"/>
      <w:color w:val="000000" w:themeColor="text1"/>
      <w:lang w:bidi="ar-SA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5">
    <w:name w:val="Colorful List Accent 1"/>
    <w:basedOn w:val="a3"/>
    <w:uiPriority w:val="72"/>
    <w:rsid w:val="007A3AD9"/>
    <w:pPr>
      <w:spacing w:after="0" w:line="240" w:lineRule="auto"/>
    </w:pPr>
    <w:rPr>
      <w:rFonts w:eastAsiaTheme="minorEastAsia"/>
      <w:color w:val="000000" w:themeColor="text1"/>
      <w:lang w:bidi="ar-SA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4">
    <w:name w:val="Colorful List Accent 2"/>
    <w:basedOn w:val="a3"/>
    <w:uiPriority w:val="72"/>
    <w:rsid w:val="007A3AD9"/>
    <w:pPr>
      <w:spacing w:after="0" w:line="240" w:lineRule="auto"/>
    </w:pPr>
    <w:rPr>
      <w:rFonts w:eastAsiaTheme="minorEastAsia"/>
      <w:color w:val="000000" w:themeColor="text1"/>
      <w:lang w:bidi="ar-SA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4">
    <w:name w:val="Colorful List Accent 3"/>
    <w:basedOn w:val="a3"/>
    <w:uiPriority w:val="72"/>
    <w:rsid w:val="007A3AD9"/>
    <w:pPr>
      <w:spacing w:after="0" w:line="240" w:lineRule="auto"/>
    </w:pPr>
    <w:rPr>
      <w:rFonts w:eastAsiaTheme="minorEastAsia"/>
      <w:color w:val="000000" w:themeColor="text1"/>
      <w:lang w:bidi="ar-SA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5">
    <w:name w:val="Colorful List Accent 4"/>
    <w:basedOn w:val="a3"/>
    <w:uiPriority w:val="72"/>
    <w:rsid w:val="007A3AD9"/>
    <w:pPr>
      <w:spacing w:after="0" w:line="240" w:lineRule="auto"/>
    </w:pPr>
    <w:rPr>
      <w:rFonts w:eastAsiaTheme="minorEastAsia"/>
      <w:color w:val="000000" w:themeColor="text1"/>
      <w:lang w:bidi="ar-SA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4">
    <w:name w:val="Colorful List Accent 5"/>
    <w:basedOn w:val="a3"/>
    <w:uiPriority w:val="72"/>
    <w:rsid w:val="007A3AD9"/>
    <w:pPr>
      <w:spacing w:after="0" w:line="240" w:lineRule="auto"/>
    </w:pPr>
    <w:rPr>
      <w:rFonts w:eastAsiaTheme="minorEastAsia"/>
      <w:color w:val="000000" w:themeColor="text1"/>
      <w:lang w:bidi="ar-SA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4">
    <w:name w:val="Colorful List Accent 6"/>
    <w:basedOn w:val="a3"/>
    <w:uiPriority w:val="72"/>
    <w:rsid w:val="007A3AD9"/>
    <w:pPr>
      <w:spacing w:after="0" w:line="240" w:lineRule="auto"/>
    </w:pPr>
    <w:rPr>
      <w:rFonts w:eastAsiaTheme="minorEastAsia"/>
      <w:color w:val="000000" w:themeColor="text1"/>
      <w:lang w:bidi="ar-SA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aff9">
    <w:name w:val="Colorful Grid"/>
    <w:basedOn w:val="a3"/>
    <w:uiPriority w:val="73"/>
    <w:rsid w:val="007A3AD9"/>
    <w:pPr>
      <w:spacing w:after="0" w:line="240" w:lineRule="auto"/>
    </w:pPr>
    <w:rPr>
      <w:rFonts w:eastAsiaTheme="minorEastAsia"/>
      <w:color w:val="000000" w:themeColor="text1"/>
      <w:lang w:bidi="ar-SA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6">
    <w:name w:val="Colorful Grid Accent 1"/>
    <w:basedOn w:val="a3"/>
    <w:uiPriority w:val="73"/>
    <w:rsid w:val="007A3AD9"/>
    <w:pPr>
      <w:spacing w:after="0" w:line="240" w:lineRule="auto"/>
    </w:pPr>
    <w:rPr>
      <w:rFonts w:eastAsiaTheme="minorEastAsia"/>
      <w:color w:val="000000" w:themeColor="text1"/>
      <w:lang w:bidi="ar-SA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5">
    <w:name w:val="Colorful Grid Accent 2"/>
    <w:basedOn w:val="a3"/>
    <w:uiPriority w:val="73"/>
    <w:rsid w:val="007A3AD9"/>
    <w:pPr>
      <w:spacing w:after="0" w:line="240" w:lineRule="auto"/>
    </w:pPr>
    <w:rPr>
      <w:rFonts w:eastAsiaTheme="minorEastAsia"/>
      <w:color w:val="000000" w:themeColor="text1"/>
      <w:lang w:bidi="ar-SA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5">
    <w:name w:val="Colorful Grid Accent 3"/>
    <w:basedOn w:val="a3"/>
    <w:uiPriority w:val="73"/>
    <w:rsid w:val="007A3AD9"/>
    <w:pPr>
      <w:spacing w:after="0" w:line="240" w:lineRule="auto"/>
    </w:pPr>
    <w:rPr>
      <w:rFonts w:eastAsiaTheme="minorEastAsia"/>
      <w:color w:val="000000" w:themeColor="text1"/>
      <w:lang w:bidi="ar-SA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6">
    <w:name w:val="Colorful Grid Accent 4"/>
    <w:basedOn w:val="a3"/>
    <w:uiPriority w:val="73"/>
    <w:rsid w:val="007A3AD9"/>
    <w:pPr>
      <w:spacing w:after="0" w:line="240" w:lineRule="auto"/>
    </w:pPr>
    <w:rPr>
      <w:rFonts w:eastAsiaTheme="minorEastAsia"/>
      <w:color w:val="000000" w:themeColor="text1"/>
      <w:lang w:bidi="ar-SA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5">
    <w:name w:val="Colorful Grid Accent 5"/>
    <w:basedOn w:val="a3"/>
    <w:uiPriority w:val="73"/>
    <w:rsid w:val="007A3AD9"/>
    <w:pPr>
      <w:spacing w:after="0" w:line="240" w:lineRule="auto"/>
    </w:pPr>
    <w:rPr>
      <w:rFonts w:eastAsiaTheme="minorEastAsia"/>
      <w:color w:val="000000" w:themeColor="text1"/>
      <w:lang w:bidi="ar-SA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5">
    <w:name w:val="Colorful Grid Accent 6"/>
    <w:basedOn w:val="a3"/>
    <w:uiPriority w:val="73"/>
    <w:rsid w:val="007A3AD9"/>
    <w:pPr>
      <w:spacing w:after="0" w:line="240" w:lineRule="auto"/>
    </w:pPr>
    <w:rPr>
      <w:rFonts w:eastAsiaTheme="minorEastAsia"/>
      <w:color w:val="000000" w:themeColor="text1"/>
      <w:lang w:bidi="ar-SA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character" w:customStyle="1" w:styleId="normaltextrun">
    <w:name w:val="normaltextrun"/>
    <w:basedOn w:val="a2"/>
    <w:rsid w:val="007A3AD9"/>
  </w:style>
  <w:style w:type="character" w:customStyle="1" w:styleId="eop">
    <w:name w:val="eop"/>
    <w:basedOn w:val="a2"/>
    <w:rsid w:val="007A3AD9"/>
  </w:style>
  <w:style w:type="paragraph" w:styleId="affa">
    <w:name w:val="Balloon Text"/>
    <w:basedOn w:val="a1"/>
    <w:link w:val="affb"/>
    <w:uiPriority w:val="99"/>
    <w:semiHidden/>
    <w:unhideWhenUsed/>
    <w:rsid w:val="007A3AD9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fb">
    <w:name w:val="טקסט בלונים תו"/>
    <w:basedOn w:val="a2"/>
    <w:link w:val="affa"/>
    <w:uiPriority w:val="99"/>
    <w:semiHidden/>
    <w:rsid w:val="007A3AD9"/>
    <w:rPr>
      <w:rFonts w:ascii="Tahoma" w:eastAsia="Arial" w:hAnsi="Tahoma" w:cs="Tahoma"/>
      <w:sz w:val="18"/>
      <w:szCs w:val="18"/>
      <w:lang w:bidi="ar-SA"/>
    </w:rPr>
  </w:style>
  <w:style w:type="paragraph" w:styleId="NormalWeb">
    <w:name w:val="Normal (Web)"/>
    <w:basedOn w:val="a1"/>
    <w:uiPriority w:val="99"/>
    <w:unhideWhenUsed/>
    <w:rsid w:val="00C47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character" w:styleId="Hyperlink">
    <w:name w:val="Hyperlink"/>
    <w:basedOn w:val="a2"/>
    <w:uiPriority w:val="99"/>
    <w:semiHidden/>
    <w:unhideWhenUsed/>
    <w:rsid w:val="00C474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42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3" Type="http://schemas.openxmlformats.org/officeDocument/2006/relationships/settings" Target="settings.xml"/><Relationship Id="rId21" Type="http://schemas.openxmlformats.org/officeDocument/2006/relationships/image" Target="media/image14.emf"/><Relationship Id="rId7" Type="http://schemas.openxmlformats.org/officeDocument/2006/relationships/hyperlink" Target="mailto:Eitan.okun@biu.ac.il" TargetMode="Externa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" Type="http://schemas.openxmlformats.org/officeDocument/2006/relationships/styles" Target="styles.xml"/><Relationship Id="rId16" Type="http://schemas.openxmlformats.org/officeDocument/2006/relationships/image" Target="media/image9.emf"/><Relationship Id="rId20" Type="http://schemas.openxmlformats.org/officeDocument/2006/relationships/image" Target="media/image13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emf"/><Relationship Id="rId23" Type="http://schemas.openxmlformats.org/officeDocument/2006/relationships/fontTable" Target="fontTable.xml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20</Pages>
  <Words>4400</Words>
  <Characters>22002</Characters>
  <Application>Microsoft Office Word</Application>
  <DocSecurity>0</DocSecurity>
  <Lines>183</Lines>
  <Paragraphs>52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חשבון Microsoft</dc:creator>
  <cp:keywords/>
  <dc:description/>
  <cp:lastModifiedBy>חשבון Microsoft</cp:lastModifiedBy>
  <cp:revision>33</cp:revision>
  <cp:lastPrinted>2026-10-13T19:57:00Z</cp:lastPrinted>
  <dcterms:created xsi:type="dcterms:W3CDTF">2026-10-06T08:20:00Z</dcterms:created>
  <dcterms:modified xsi:type="dcterms:W3CDTF">2026-10-16T11:43:00Z</dcterms:modified>
</cp:coreProperties>
</file>