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F2003" w14:textId="77777777" w:rsidR="00F064CA" w:rsidRPr="00F064CA" w:rsidRDefault="00F064CA" w:rsidP="00F064CA">
      <w:pPr>
        <w:rPr>
          <w:b/>
          <w:bCs/>
          <w:lang w:val="en-US"/>
        </w:rPr>
      </w:pPr>
      <w:r w:rsidRPr="00F064CA">
        <w:rPr>
          <w:b/>
          <w:bCs/>
          <w:lang w:val="en-US"/>
        </w:rPr>
        <w:t>Supplementary material</w:t>
      </w:r>
    </w:p>
    <w:p w14:paraId="111BF792" w14:textId="77777777" w:rsidR="00F064CA" w:rsidRPr="00F064CA" w:rsidRDefault="00F064CA" w:rsidP="00F064CA">
      <w:pPr>
        <w:rPr>
          <w:lang w:val="en-US"/>
        </w:rPr>
      </w:pPr>
      <w:r w:rsidRPr="00F064CA">
        <w:rPr>
          <w:b/>
          <w:bCs/>
          <w:lang w:val="en-US"/>
        </w:rPr>
        <w:t>Supplementary Table S1.</w:t>
      </w:r>
      <w:r w:rsidRPr="00F064CA">
        <w:rPr>
          <w:lang w:val="en-US"/>
        </w:rPr>
        <w:t xml:space="preserve"> Multivariable logistic regression for non-prescription antibiotic use: standard maximum-likelihood and Firth </w:t>
      </w:r>
      <w:proofErr w:type="spellStart"/>
      <w:r w:rsidRPr="00F064CA">
        <w:rPr>
          <w:lang w:val="en-US"/>
        </w:rPr>
        <w:t>penalised</w:t>
      </w:r>
      <w:proofErr w:type="spellEnd"/>
      <w:r w:rsidRPr="00F064CA">
        <w:rPr>
          <w:lang w:val="en-US"/>
        </w:rPr>
        <w:t>-likelihood estimates.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33"/>
        <w:gridCol w:w="2602"/>
        <w:gridCol w:w="2602"/>
      </w:tblGrid>
      <w:tr w:rsidR="00F064CA" w:rsidRPr="00F064CA" w14:paraId="7EC9DB83" w14:textId="77777777">
        <w:trPr>
          <w:cantSplit/>
          <w:tblHeader/>
        </w:trPr>
        <w:tc>
          <w:tcPr>
            <w:tcW w:w="44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8F565C4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b/>
                <w:bCs/>
                <w:lang w:val="en-US"/>
              </w:rPr>
              <w:t>Variable</w:t>
            </w:r>
          </w:p>
        </w:tc>
        <w:tc>
          <w:tcPr>
            <w:tcW w:w="26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94E0636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b/>
                <w:bCs/>
                <w:lang w:val="en-US"/>
              </w:rPr>
              <w:t xml:space="preserve">Standard </w:t>
            </w:r>
            <w:proofErr w:type="spellStart"/>
            <w:r w:rsidRPr="00F064CA">
              <w:rPr>
                <w:b/>
                <w:bCs/>
                <w:lang w:val="en-US"/>
              </w:rPr>
              <w:t>aOR</w:t>
            </w:r>
            <w:proofErr w:type="spellEnd"/>
          </w:p>
          <w:p w14:paraId="4151491E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b/>
                <w:bCs/>
                <w:lang w:val="en-US"/>
              </w:rPr>
              <w:t>(95% CI)</w:t>
            </w:r>
          </w:p>
        </w:tc>
        <w:tc>
          <w:tcPr>
            <w:tcW w:w="26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666ED558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b/>
                <w:bCs/>
                <w:lang w:val="en-US"/>
              </w:rPr>
              <w:t xml:space="preserve">Firth </w:t>
            </w:r>
            <w:proofErr w:type="spellStart"/>
            <w:r w:rsidRPr="00F064CA">
              <w:rPr>
                <w:b/>
                <w:bCs/>
                <w:lang w:val="en-US"/>
              </w:rPr>
              <w:t>aOR</w:t>
            </w:r>
            <w:proofErr w:type="spellEnd"/>
          </w:p>
          <w:p w14:paraId="44FB7BD1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b/>
                <w:bCs/>
                <w:lang w:val="en-US"/>
              </w:rPr>
              <w:t>(95% CI)</w:t>
            </w:r>
          </w:p>
        </w:tc>
      </w:tr>
      <w:tr w:rsidR="00F064CA" w:rsidRPr="00F064CA" w14:paraId="36ED2E67" w14:textId="77777777">
        <w:trPr>
          <w:cantSplit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20F72195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Ranya vs Sulaymaniyah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43D027AC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12.21 (3.19–46.75)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238EC375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10.05 (3.01–39.14)</w:t>
            </w:r>
          </w:p>
        </w:tc>
      </w:tr>
      <w:tr w:rsidR="00F064CA" w:rsidRPr="00F064CA" w14:paraId="3957B3AB" w14:textId="77777777">
        <w:trPr>
          <w:cantSplit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441A0986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Erbil vs Sulaymaniyah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35EC26EF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0.58 (0.18–1.86)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3F9E5CB7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0.60 (0.19–1.82)</w:t>
            </w:r>
          </w:p>
        </w:tc>
      </w:tr>
      <w:tr w:rsidR="00F064CA" w:rsidRPr="00F064CA" w14:paraId="543DE628" w14:textId="77777777">
        <w:trPr>
          <w:cantSplit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4948321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Intermediate/secondary vs primary or less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00778B4B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1.29 (0.44–3.83)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05276AEE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1.30 (0.44–3.60)</w:t>
            </w:r>
          </w:p>
        </w:tc>
      </w:tr>
      <w:tr w:rsidR="00F064CA" w:rsidRPr="00F064CA" w14:paraId="5C9AD877" w14:textId="77777777">
        <w:trPr>
          <w:cantSplit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65B36C9F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Diploma or higher vs primary or less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2F5AF36B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1.09 (0.35–3.36)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4F3919AD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1.10 (0.37–3.22)</w:t>
            </w:r>
          </w:p>
        </w:tc>
      </w:tr>
      <w:tr w:rsidR="00F064CA" w:rsidRPr="00F064CA" w14:paraId="3A214C85" w14:textId="77777777">
        <w:trPr>
          <w:cantSplit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3B6F262C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Income 500,000–&lt;1,000,000 vs &lt;500,000 IQD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321830C4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0.75 (0.30–1.86)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65138D51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0.77 (0.32–1.82)</w:t>
            </w:r>
          </w:p>
        </w:tc>
      </w:tr>
      <w:tr w:rsidR="00F064CA" w:rsidRPr="00F064CA" w14:paraId="6D60D4CD" w14:textId="77777777">
        <w:trPr>
          <w:cantSplit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2A8159F8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Income ≥1,000,000 vs &lt;500,000 IQD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3F6535CB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0.73 (0.18–3.00)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28CD7727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0.73 (0.19–2.87)</w:t>
            </w:r>
          </w:p>
        </w:tc>
      </w:tr>
      <w:tr w:rsidR="00F064CA" w:rsidRPr="00F064CA" w14:paraId="4E684909" w14:textId="77777777">
        <w:trPr>
          <w:cantSplit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36D0C12C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Health-care worker in household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018F82D7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0.60 (0.25–1.44)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99B1B03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0.62 (0.27–1.45)</w:t>
            </w:r>
          </w:p>
        </w:tc>
      </w:tr>
      <w:tr w:rsidR="00F064CA" w:rsidRPr="00F064CA" w14:paraId="60BEE191" w14:textId="77777777">
        <w:trPr>
          <w:cantSplit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11C6C8E5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Illness episodes (per episode)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1215BEE1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1.16 (0.99–1.34)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67486E5D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1.14 (0.99–1.32)</w:t>
            </w:r>
          </w:p>
        </w:tc>
      </w:tr>
      <w:tr w:rsidR="00F064CA" w:rsidRPr="00F064CA" w14:paraId="59C53A7A" w14:textId="77777777">
        <w:trPr>
          <w:cantSplit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15E05437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Pharmacy as first place of care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5A0B81F8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2.38 (0.98–5.79)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0685E595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2.23 (0.95–5.20)</w:t>
            </w:r>
          </w:p>
        </w:tc>
      </w:tr>
      <w:tr w:rsidR="00F064CA" w:rsidRPr="00F064CA" w14:paraId="52B8AA48" w14:textId="77777777">
        <w:trPr>
          <w:cantSplit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E6140BE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Forgone care because of cost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3FDC4D6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1.39 (0.51–3.81)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697543D8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1.37 (0.51–3.56)</w:t>
            </w:r>
          </w:p>
        </w:tc>
      </w:tr>
      <w:tr w:rsidR="00F064CA" w:rsidRPr="00F064CA" w14:paraId="3638F409" w14:textId="77777777">
        <w:trPr>
          <w:cantSplit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11696CD1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Knowledge score (per point)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14804D8B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0.74 (0.62–0.87)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192B8924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0.75 (0.64–0.88)</w:t>
            </w:r>
          </w:p>
        </w:tc>
      </w:tr>
      <w:tr w:rsidR="00F064CA" w:rsidRPr="00F064CA" w14:paraId="5321B453" w14:textId="77777777">
        <w:trPr>
          <w:cantSplit/>
        </w:trPr>
        <w:tc>
          <w:tcPr>
            <w:tcW w:w="443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41F6BB76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Attitude score (per point)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31826E91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0.78 (0.68–0.90)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3D87C33" w14:textId="77777777" w:rsidR="00F064CA" w:rsidRPr="00F064CA" w:rsidRDefault="00F064CA" w:rsidP="00F064CA">
            <w:pPr>
              <w:rPr>
                <w:lang w:val="en-US"/>
              </w:rPr>
            </w:pPr>
            <w:r w:rsidRPr="00F064CA">
              <w:rPr>
                <w:lang w:val="en-US"/>
              </w:rPr>
              <w:t>0.80 (0.70–0.91)</w:t>
            </w:r>
          </w:p>
        </w:tc>
      </w:tr>
    </w:tbl>
    <w:p w14:paraId="4F0FC179" w14:textId="77777777" w:rsidR="00F064CA" w:rsidRPr="00F064CA" w:rsidRDefault="00F064CA" w:rsidP="00F064CA">
      <w:pPr>
        <w:rPr>
          <w:lang w:val="en-US"/>
        </w:rPr>
      </w:pPr>
      <w:r w:rsidRPr="00F064CA">
        <w:rPr>
          <w:i/>
          <w:iCs/>
          <w:lang w:val="en-US"/>
        </w:rPr>
        <w:t>Note:</w:t>
      </w:r>
      <w:r w:rsidRPr="00F064CA">
        <w:rPr>
          <w:lang w:val="en-US"/>
        </w:rPr>
        <w:t xml:space="preserve"> n = 299. Standard estimates are Wald 95% CIs; Firth estimates are profile </w:t>
      </w:r>
      <w:proofErr w:type="spellStart"/>
      <w:proofErr w:type="gramStart"/>
      <w:r w:rsidRPr="00F064CA">
        <w:rPr>
          <w:lang w:val="en-US"/>
        </w:rPr>
        <w:t>penalised</w:t>
      </w:r>
      <w:proofErr w:type="spellEnd"/>
      <w:r w:rsidRPr="00F064CA">
        <w:rPr>
          <w:lang w:val="en-US"/>
        </w:rPr>
        <w:t>-likelihood</w:t>
      </w:r>
      <w:proofErr w:type="gramEnd"/>
      <w:r w:rsidRPr="00F064CA">
        <w:rPr>
          <w:lang w:val="en-US"/>
        </w:rPr>
        <w:t xml:space="preserve"> 95% CIs.</w:t>
      </w:r>
    </w:p>
    <w:p w14:paraId="6AA804D1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CA"/>
    <w:rsid w:val="000C26E3"/>
    <w:rsid w:val="00767E38"/>
    <w:rsid w:val="00866F7D"/>
    <w:rsid w:val="00EE5CC4"/>
    <w:rsid w:val="00F0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4DE8D"/>
  <w15:chartTrackingRefBased/>
  <w15:docId w15:val="{9D39D77A-E7B6-459A-8834-D867B13F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64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6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64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4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4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4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4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4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4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4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64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64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4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4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4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4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4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4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4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6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4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64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64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4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64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4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4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4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2026-10-30T19:41:00Z</dcterms:created>
  <dcterms:modified xsi:type="dcterms:W3CDTF">2026-10-30T19:42:00Z</dcterms:modified>
</cp:coreProperties>
</file>