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12ABDC" w14:textId="77777777" w:rsidR="00EA3FCC" w:rsidRPr="00D6606C" w:rsidRDefault="00EA3FCC" w:rsidP="00EA3FCC">
      <w:pPr>
        <w:pStyle w:val="Caption"/>
        <w:keepNext/>
        <w:rPr>
          <w:b/>
          <w:bCs w:val="0"/>
          <w:i w:val="0"/>
          <w:iCs w:val="0"/>
          <w:color w:val="000000" w:themeColor="text1"/>
          <w:sz w:val="24"/>
          <w:szCs w:val="24"/>
        </w:rPr>
      </w:pPr>
      <w:r w:rsidRPr="00D6606C">
        <w:rPr>
          <w:b/>
          <w:bCs w:val="0"/>
          <w:i w:val="0"/>
          <w:iCs w:val="0"/>
          <w:color w:val="000000" w:themeColor="text1"/>
          <w:sz w:val="24"/>
          <w:szCs w:val="24"/>
        </w:rPr>
        <w:t>Table</w:t>
      </w:r>
      <w:r>
        <w:rPr>
          <w:b/>
          <w:bCs w:val="0"/>
          <w:i w:val="0"/>
          <w:iCs w:val="0"/>
          <w:color w:val="000000" w:themeColor="text1"/>
          <w:sz w:val="24"/>
          <w:szCs w:val="24"/>
        </w:rPr>
        <w:t xml:space="preserve">2: </w:t>
      </w:r>
      <w:r w:rsidRPr="00D6606C">
        <w:rPr>
          <w:b/>
          <w:bCs w:val="0"/>
          <w:i w:val="0"/>
          <w:iCs w:val="0"/>
          <w:color w:val="000000" w:themeColor="text1"/>
          <w:sz w:val="24"/>
          <w:szCs w:val="24"/>
        </w:rPr>
        <w:t>Variables (mean ± standard deviation) before (pre) and after (post 24 hours, 1st, 2nd and 3rd weeks)</w:t>
      </w:r>
    </w:p>
    <w:tbl>
      <w:tblPr>
        <w:tblStyle w:val="PlainTable21"/>
        <w:tblW w:w="8364" w:type="dxa"/>
        <w:tblLayout w:type="fixed"/>
        <w:tblLook w:val="04A0" w:firstRow="1" w:lastRow="0" w:firstColumn="1" w:lastColumn="0" w:noHBand="0" w:noVBand="1"/>
      </w:tblPr>
      <w:tblGrid>
        <w:gridCol w:w="399"/>
        <w:gridCol w:w="411"/>
        <w:gridCol w:w="493"/>
        <w:gridCol w:w="493"/>
        <w:gridCol w:w="493"/>
        <w:gridCol w:w="494"/>
        <w:gridCol w:w="494"/>
        <w:gridCol w:w="494"/>
        <w:gridCol w:w="494"/>
        <w:gridCol w:w="555"/>
        <w:gridCol w:w="567"/>
        <w:gridCol w:w="567"/>
        <w:gridCol w:w="287"/>
        <w:gridCol w:w="705"/>
        <w:gridCol w:w="283"/>
        <w:gridCol w:w="494"/>
        <w:gridCol w:w="641"/>
      </w:tblGrid>
      <w:tr w:rsidR="00EA3FCC" w:rsidRPr="00AF482C" w14:paraId="5FC6219B" w14:textId="77777777" w:rsidTr="002F75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 w:val="restart"/>
            <w:tcBorders>
              <w:top w:val="nil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5F57EDC3" w14:textId="77777777" w:rsidR="00EA3FCC" w:rsidRPr="00AF482C" w:rsidRDefault="00EA3FCC" w:rsidP="002F756E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i/>
                <w:iCs w:val="0"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 w:val="0"/>
                <w:sz w:val="18"/>
                <w:szCs w:val="18"/>
              </w:rPr>
              <w:t>ANOVA</w:t>
            </w: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B493FAF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 w:val="0"/>
                <w:i/>
                <w:sz w:val="18"/>
                <w:szCs w:val="18"/>
              </w:rPr>
              <w:t>Post hoc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41D015A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Pre VS Post 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7C9BF4C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1BCAC24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E24995A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D1BD4FB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FC67F5F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D111F5A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 1</w:t>
            </w: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4EC903F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 1,2 and 3</w:t>
            </w: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2667E7A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 2,3</w:t>
            </w: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10EF3FF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</w:t>
            </w:r>
          </w:p>
          <w:p w14:paraId="15B36A36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1 and 2</w:t>
            </w: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EFE54AA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 2 and 3</w:t>
            </w: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E02B655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 Week1, 2 and 3</w:t>
            </w: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91993AC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Week 1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543218D" w14:textId="77777777" w:rsidR="00EA3FCC" w:rsidRPr="00AF482C" w:rsidRDefault="00EA3FCC" w:rsidP="002F756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 VS Post</w:t>
            </w:r>
          </w:p>
        </w:tc>
        <w:tc>
          <w:tcPr>
            <w:tcW w:w="641" w:type="dxa"/>
            <w:vMerge w:val="restart"/>
            <w:tcBorders>
              <w:top w:val="nil"/>
              <w:left w:val="single" w:sz="4" w:space="0" w:color="7F7F7F" w:themeColor="text1" w:themeTint="80"/>
              <w:right w:val="nil"/>
            </w:tcBorders>
            <w:textDirection w:val="btLr"/>
          </w:tcPr>
          <w:p w14:paraId="4B6ADF8F" w14:textId="77777777" w:rsidR="00EA3FCC" w:rsidRPr="00EE376C" w:rsidRDefault="00EA3FCC" w:rsidP="002F75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SOD moderately positively correlated with time 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[</w:t>
            </w:r>
            <w:r w:rsidRPr="0066323B">
              <w:rPr>
                <w:rFonts w:asciiTheme="majorBidi" w:hAnsiTheme="majorBidi" w:cstheme="majorBidi"/>
                <w:i/>
                <w:color w:val="000000"/>
                <w:sz w:val="16"/>
                <w:szCs w:val="16"/>
                <w:lang w:val="en-US"/>
              </w:rPr>
              <w:t>r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(165) = 0.50, </w:t>
            </w:r>
            <w:r w:rsidRPr="0066323B">
              <w:rPr>
                <w:rFonts w:asciiTheme="majorBidi" w:hAnsiTheme="majorBidi" w:cstheme="majorBidi"/>
                <w:i/>
                <w:color w:val="000000"/>
                <w:sz w:val="16"/>
                <w:szCs w:val="16"/>
                <w:lang w:val="en-US"/>
              </w:rPr>
              <w:t>P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 &lt;0.01]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, Also GR moderately positively correlated with </w:t>
            </w:r>
            <w:r w:rsidRPr="004F6A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[</w:t>
            </w:r>
            <w:r w:rsidRPr="0066323B">
              <w:rPr>
                <w:rFonts w:asciiTheme="majorBidi" w:hAnsiTheme="majorBidi" w:cstheme="majorBidi"/>
                <w:i/>
                <w:color w:val="000000"/>
                <w:sz w:val="16"/>
                <w:szCs w:val="16"/>
              </w:rPr>
              <w:t>r</w:t>
            </w:r>
            <w:r w:rsidRPr="004F6A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(165) = 0.3, </w:t>
            </w:r>
            <w:r w:rsidRPr="0066323B">
              <w:rPr>
                <w:rFonts w:asciiTheme="majorBidi" w:hAnsiTheme="majorBidi" w:cstheme="majorBidi"/>
                <w:i/>
                <w:color w:val="000000"/>
                <w:sz w:val="16"/>
                <w:szCs w:val="16"/>
              </w:rPr>
              <w:t>P</w:t>
            </w:r>
            <w:r w:rsidRPr="004F6A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&lt;0.01].</w:t>
            </w:r>
          </w:p>
          <w:p w14:paraId="5E0F59C6" w14:textId="77777777" w:rsidR="00EA3FCC" w:rsidRPr="00EE376C" w:rsidRDefault="00EA3FCC" w:rsidP="002F75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N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o statistically significant correlation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 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>between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 other</w:t>
            </w:r>
            <w:r w:rsidRPr="00EE376C"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 variables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  <w:t xml:space="preserve"> were observed.</w:t>
            </w:r>
          </w:p>
          <w:p w14:paraId="0DF3DF31" w14:textId="77777777" w:rsidR="00EA3FCC" w:rsidRPr="00EE376C" w:rsidRDefault="00EA3FCC" w:rsidP="002F756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lang w:val="en-US"/>
              </w:rPr>
            </w:pPr>
          </w:p>
        </w:tc>
      </w:tr>
      <w:tr w:rsidR="00EA3FCC" w:rsidRPr="00AF482C" w14:paraId="3BF53EF8" w14:textId="77777777" w:rsidTr="002F75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4F042A19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DCFE56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sz w:val="18"/>
                <w:szCs w:val="18"/>
              </w:rPr>
              <w:t>Sig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BA0CF4D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&lt;0.001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33D950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b/>
                <w:color w:val="000000"/>
                <w:sz w:val="15"/>
                <w:szCs w:val="15"/>
              </w:rPr>
              <w:t>0.216</w:t>
            </w:r>
          </w:p>
          <w:p w14:paraId="2C8A7E57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81D98CF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27C28CD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035EDA7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FEB0DD0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&lt;0.001</w:t>
            </w:r>
          </w:p>
          <w:p w14:paraId="577DD5EE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184DE7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&lt;0.001</w:t>
            </w:r>
          </w:p>
          <w:p w14:paraId="3157F86A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6E1CB4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6F405BA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308EEF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58C500CD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8BCAEB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&lt;0.001</w:t>
            </w:r>
          </w:p>
          <w:p w14:paraId="198747B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5D7423F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5E155402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344CAEF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312A167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6AD36A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2E15EFC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A9C294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&lt; 0.001</w:t>
            </w:r>
          </w:p>
          <w:p w14:paraId="73E7E13A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21B871DF" w14:textId="77777777" w:rsidR="00EA3FCC" w:rsidRPr="00196705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EA3FCC" w:rsidRPr="00AF482C" w14:paraId="5F52E1F8" w14:textId="77777777" w:rsidTr="002F756E">
        <w:trPr>
          <w:trHeight w:val="8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 w:val="restart"/>
            <w:tcBorders>
              <w:top w:val="nil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4A7D8A75" w14:textId="77777777" w:rsidR="00EA3FCC" w:rsidRPr="00AF482C" w:rsidRDefault="00EA3FCC" w:rsidP="002F756E">
            <w:pPr>
              <w:pStyle w:val="NormalWeb"/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sz w:val="18"/>
                <w:szCs w:val="18"/>
              </w:rPr>
              <w:t>Variables (mean ± standard deviation) before (pre) and after (post 24 hours, 1</w:t>
            </w:r>
            <w:r w:rsidRPr="00AF482C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st</w:t>
            </w:r>
            <w:r w:rsidRPr="00AF482C">
              <w:rPr>
                <w:rFonts w:asciiTheme="majorBidi" w:hAnsiTheme="majorBidi" w:cstheme="majorBidi"/>
                <w:sz w:val="18"/>
                <w:szCs w:val="18"/>
              </w:rPr>
              <w:t>, 2</w:t>
            </w:r>
            <w:r w:rsidRPr="00AF482C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nd</w:t>
            </w:r>
            <w:r w:rsidRPr="00AF482C">
              <w:rPr>
                <w:rFonts w:asciiTheme="majorBidi" w:hAnsiTheme="majorBidi" w:cstheme="majorBidi"/>
                <w:sz w:val="18"/>
                <w:szCs w:val="18"/>
              </w:rPr>
              <w:t xml:space="preserve"> and 3</w:t>
            </w:r>
            <w:r w:rsidRPr="00AF482C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 xml:space="preserve">ed </w:t>
            </w:r>
            <w:r w:rsidRPr="00AF482C">
              <w:rPr>
                <w:rFonts w:asciiTheme="majorBidi" w:hAnsiTheme="majorBidi" w:cstheme="majorBidi"/>
                <w:sz w:val="18"/>
                <w:szCs w:val="18"/>
              </w:rPr>
              <w:t xml:space="preserve">weeks) blood donation. </w:t>
            </w:r>
          </w:p>
          <w:p w14:paraId="4D358697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97931C3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DIFF %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976D6B0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-1.12%</w:t>
            </w:r>
          </w:p>
          <w:p w14:paraId="3F16F76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F1DFF9C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-8.08%</w:t>
            </w:r>
          </w:p>
          <w:p w14:paraId="6CE3F1A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FBAF978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2.63 %</w:t>
            </w:r>
          </w:p>
          <w:p w14:paraId="43017465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9DB0DA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2.81 %</w:t>
            </w:r>
          </w:p>
          <w:p w14:paraId="53A773AB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A0D4335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-1.58%</w:t>
            </w:r>
          </w:p>
          <w:p w14:paraId="49D82B29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4FC94B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-0.55%</w:t>
            </w:r>
          </w:p>
          <w:p w14:paraId="68E3167C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AE28E9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-16.12%</w:t>
            </w:r>
          </w:p>
          <w:p w14:paraId="108597F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022C4E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18.60%</w:t>
            </w:r>
          </w:p>
          <w:p w14:paraId="00E8AF48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9991D3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8.22%</w:t>
            </w:r>
          </w:p>
          <w:p w14:paraId="0202D2CD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15DBF3D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-23.93%</w:t>
            </w:r>
          </w:p>
          <w:p w14:paraId="447E6CE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125311D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-36.73%</w:t>
            </w:r>
          </w:p>
          <w:p w14:paraId="4AD9F2C9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643ED4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36.62%</w:t>
            </w:r>
          </w:p>
          <w:p w14:paraId="16F2719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DFD9668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-5.67%</w:t>
            </w:r>
          </w:p>
          <w:p w14:paraId="34801615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0DBF8AC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1.77%</w:t>
            </w:r>
          </w:p>
          <w:p w14:paraId="01DFBE8C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7F9DAF16" w14:textId="77777777" w:rsidR="00EA3FCC" w:rsidRPr="00196705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EA3FCC" w:rsidRPr="00AF482C" w14:paraId="5E368403" w14:textId="77777777" w:rsidTr="002F75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09B3C522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09E5B4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WEEK3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61FA567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4.73±1.24</w:t>
            </w:r>
          </w:p>
          <w:p w14:paraId="6719439F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F44177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245B90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1.27 ±0.68</w:t>
            </w:r>
          </w:p>
          <w:p w14:paraId="47D8183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82695B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B4A1E6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1.20 ± 0.23</w:t>
            </w:r>
          </w:p>
          <w:p w14:paraId="357DA44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014BEA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6E27AE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3.29 ± 1.06</w:t>
            </w:r>
          </w:p>
          <w:p w14:paraId="5992149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42D87F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1C568F7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1.36 ± 0.16</w:t>
            </w:r>
          </w:p>
          <w:p w14:paraId="3D58B6F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F6F85C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46C2D0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0.88±0.29</w:t>
            </w:r>
          </w:p>
          <w:p w14:paraId="0507A06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0A0B6B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08DEED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16.18±6.35</w:t>
            </w:r>
          </w:p>
          <w:p w14:paraId="60103A3E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99746B2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B800EBA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AC1DD4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39.41±9.12***</w:t>
            </w:r>
          </w:p>
          <w:p w14:paraId="6A5288E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7B5A711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7B1462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55.59±8.04***</w:t>
            </w:r>
          </w:p>
          <w:p w14:paraId="46DD85C2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B614EC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F17DFF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1F7DEFE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29.22±11.19</w:t>
            </w:r>
          </w:p>
          <w:p w14:paraId="4D32B56D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D66F9E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28CFA10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48.45±31.48***</w:t>
            </w:r>
          </w:p>
          <w:p w14:paraId="5562230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0E6E75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545AAA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63.37±13.04***</w:t>
            </w:r>
          </w:p>
          <w:p w14:paraId="7CAFBAE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7CA216A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14B92FA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9272.99 ± 3248.70</w:t>
            </w:r>
          </w:p>
          <w:p w14:paraId="7B52755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56C291A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171A19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61.99±11.73</w:t>
            </w:r>
          </w:p>
          <w:p w14:paraId="3F50DAD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BE88B2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432E31BA" w14:textId="77777777" w:rsidR="00EA3FCC" w:rsidRPr="00196705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EA3FCC" w:rsidRPr="00AF482C" w14:paraId="4E1DC84E" w14:textId="77777777" w:rsidTr="002F756E">
        <w:trPr>
          <w:trHeight w:val="1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6C733FF4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C695DD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DIFF %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140DD3E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0.20%</w:t>
            </w:r>
          </w:p>
          <w:p w14:paraId="00743D7D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6678D1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-8.53%</w:t>
            </w:r>
          </w:p>
          <w:p w14:paraId="4D9CC3C3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20EE059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3.17</w:t>
            </w:r>
          </w:p>
          <w:p w14:paraId="5FC17C04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CBF7C73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2.46</w:t>
            </w:r>
          </w:p>
          <w:p w14:paraId="7915F6D4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AAB25E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0.26%</w:t>
            </w:r>
          </w:p>
          <w:p w14:paraId="72DA686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FE54FC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0.20%</w:t>
            </w:r>
          </w:p>
          <w:p w14:paraId="5B325D08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627F0A5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-20.24%</w:t>
            </w:r>
          </w:p>
          <w:p w14:paraId="3547C3A2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D28E19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17.37%</w:t>
            </w:r>
          </w:p>
          <w:p w14:paraId="44631920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8C7AE1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5.53%</w:t>
            </w:r>
          </w:p>
          <w:p w14:paraId="0F6EEE3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DB68F59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-24.63%</w:t>
            </w:r>
          </w:p>
          <w:p w14:paraId="4FA62678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41E9AF8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-40.34%</w:t>
            </w:r>
          </w:p>
          <w:p w14:paraId="152BD99D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E48146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31.18%</w:t>
            </w:r>
          </w:p>
          <w:p w14:paraId="3E42BDDB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17A54A0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-5.95%</w:t>
            </w:r>
          </w:p>
          <w:p w14:paraId="6D0D3E5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01D5CA2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1.75%</w:t>
            </w:r>
          </w:p>
          <w:p w14:paraId="71778233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10CAC615" w14:textId="77777777" w:rsidR="00EA3FCC" w:rsidRPr="00196705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EA3FCC" w:rsidRPr="00AF482C" w14:paraId="395689AF" w14:textId="77777777" w:rsidTr="002F75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679A2669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FC06E5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WEEK2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4553A5F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4.79±1.16</w:t>
            </w:r>
          </w:p>
          <w:p w14:paraId="44AD2EA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2E34B8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4D46C5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1.26 ±0.78</w:t>
            </w:r>
          </w:p>
          <w:p w14:paraId="044DA66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1F5212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4065C7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1.20± 0.25</w:t>
            </w:r>
          </w:p>
          <w:p w14:paraId="2316260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3BD005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4C27C0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3.28±1.00</w:t>
            </w:r>
          </w:p>
          <w:p w14:paraId="541D908E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D3F7A4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7426502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1.39±0.17</w:t>
            </w:r>
          </w:p>
          <w:p w14:paraId="2929E38E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70B92A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206093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0.89±0.27</w:t>
            </w:r>
          </w:p>
          <w:p w14:paraId="5C9CD9E0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85F3E1F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8DED34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15.38±5.44</w:t>
            </w:r>
          </w:p>
          <w:p w14:paraId="275BFE1F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F30AF00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9B64E4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1E57A8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38.82±9.29***</w:t>
            </w:r>
          </w:p>
          <w:p w14:paraId="1B9AF94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35A811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2166CA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54.21±7.17***</w:t>
            </w:r>
          </w:p>
          <w:p w14:paraId="1153FA3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DB31A3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B01DB6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14B6220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28.94±10.80**</w:t>
            </w:r>
          </w:p>
          <w:p w14:paraId="54003FB0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898298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07D79FA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45.69±26.72***</w:t>
            </w:r>
          </w:p>
          <w:p w14:paraId="18BD618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453860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349C2C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58.36±14.43***</w:t>
            </w:r>
          </w:p>
          <w:p w14:paraId="3FC1953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086722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0D5B60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9245.31 ± 3470.30</w:t>
            </w:r>
          </w:p>
          <w:p w14:paraId="61B51A6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BC31AB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61.98±7.98</w:t>
            </w:r>
          </w:p>
          <w:p w14:paraId="06E4BFE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0A24667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3C739637" w14:textId="77777777" w:rsidR="00EA3FCC" w:rsidRPr="00196705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EA3FCC" w:rsidRPr="00AF482C" w14:paraId="16E01841" w14:textId="77777777" w:rsidTr="002F756E">
        <w:trPr>
          <w:trHeight w:val="8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47ECBFE9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08B3678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DIFF %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7B577D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-1.04%</w:t>
            </w:r>
          </w:p>
          <w:p w14:paraId="67C3D35D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E908993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-18.43%</w:t>
            </w:r>
          </w:p>
          <w:p w14:paraId="69FAB0BB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15AD81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2.66 %</w:t>
            </w:r>
          </w:p>
          <w:p w14:paraId="2520C240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4C8C732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-0.36 %</w:t>
            </w:r>
          </w:p>
          <w:p w14:paraId="558EC0F9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08DFB6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0.65%</w:t>
            </w:r>
          </w:p>
          <w:p w14:paraId="41F199CC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CA5ED9D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-2.05%</w:t>
            </w:r>
          </w:p>
          <w:p w14:paraId="34999D5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434FAE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-25.31%</w:t>
            </w:r>
          </w:p>
          <w:p w14:paraId="7F89440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003CCE2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15.76%</w:t>
            </w:r>
          </w:p>
          <w:p w14:paraId="3CD7DC2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026C7F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2.18%</w:t>
            </w:r>
          </w:p>
          <w:p w14:paraId="2AD36212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A661D9D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-27.24%</w:t>
            </w:r>
          </w:p>
          <w:p w14:paraId="0A8AD80B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B8EE6D4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-26.31%</w:t>
            </w:r>
          </w:p>
          <w:p w14:paraId="043A1BC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4483CB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35.71%</w:t>
            </w:r>
          </w:p>
          <w:p w14:paraId="224E24C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AE4C5A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-25.02%</w:t>
            </w:r>
          </w:p>
          <w:p w14:paraId="257F3A5D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CEEB91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1.07%</w:t>
            </w:r>
          </w:p>
          <w:p w14:paraId="0D3F366B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4D176DE7" w14:textId="77777777" w:rsidR="00EA3FCC" w:rsidRPr="00196705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EA3FCC" w:rsidRPr="00AF482C" w14:paraId="2D4BCA06" w14:textId="77777777" w:rsidTr="002F75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2E0F2738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6604C4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WEEK 1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75A73A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4.73±1.03</w:t>
            </w:r>
          </w:p>
          <w:p w14:paraId="34142BF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4E8134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1.16 ±0.67</w:t>
            </w:r>
          </w:p>
          <w:p w14:paraId="56375AA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49CF7A2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4D4C237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1.20±0.25</w:t>
            </w:r>
          </w:p>
          <w:p w14:paraId="612B92F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FB1150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780491E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3.19±0.89</w:t>
            </w:r>
          </w:p>
          <w:p w14:paraId="7F81D7BD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33E77AE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E82182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1.39±0.19</w:t>
            </w:r>
          </w:p>
          <w:p w14:paraId="5FE5E7CF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1FAE76A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18C809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0.87±0.26</w:t>
            </w:r>
          </w:p>
          <w:p w14:paraId="662EB5DD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903CD4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1E70F8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14.41±3.70***</w:t>
            </w:r>
          </w:p>
          <w:p w14:paraId="684ACB9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8711FC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6DCA01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8F62577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38.08±7.89***</w:t>
            </w:r>
          </w:p>
          <w:p w14:paraId="360805E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CD7F15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352A92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52.49±6.73</w:t>
            </w:r>
          </w:p>
          <w:p w14:paraId="0530953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3D81F9D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541A75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27.94±8.27***</w:t>
            </w:r>
          </w:p>
          <w:p w14:paraId="42BCD41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1219EB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1D2D84D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56.43±31.17***</w:t>
            </w:r>
          </w:p>
          <w:p w14:paraId="70C0EB8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419311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57C903A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62.48±20.75***</w:t>
            </w:r>
          </w:p>
          <w:p w14:paraId="56B5D13E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8291F0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C9716E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7370.64 ± 3209.26***</w:t>
            </w:r>
          </w:p>
          <w:p w14:paraId="4B571FFE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8733F6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853E3A7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61.55±8.21</w:t>
            </w:r>
          </w:p>
          <w:p w14:paraId="35514EF7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B4F36A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78F01468" w14:textId="77777777" w:rsidR="00EA3FCC" w:rsidRPr="00196705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EA3FCC" w:rsidRPr="00AF482C" w14:paraId="3A657AF2" w14:textId="77777777" w:rsidTr="002F756E">
        <w:trPr>
          <w:trHeight w:val="9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4F9225EA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4C564C4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DIFF %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3B7761E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-7.78%</w:t>
            </w:r>
          </w:p>
          <w:p w14:paraId="003B183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61DD6F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-1.81%</w:t>
            </w:r>
          </w:p>
          <w:p w14:paraId="71CCB6C4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58C812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-7.71%</w:t>
            </w:r>
          </w:p>
          <w:p w14:paraId="0A438A1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C1459E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-8.70 %</w:t>
            </w:r>
          </w:p>
          <w:p w14:paraId="13CB02A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E31E94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-5.45%</w:t>
            </w:r>
          </w:p>
          <w:p w14:paraId="0BCE56FB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5EB921C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-7.01%</w:t>
            </w:r>
          </w:p>
          <w:p w14:paraId="3950F51E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1D85B88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-0.80%</w:t>
            </w:r>
          </w:p>
          <w:p w14:paraId="143C763B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E9078CB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-1.96%</w:t>
            </w:r>
          </w:p>
          <w:p w14:paraId="3776E8E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7D1A1C9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-1.52%</w:t>
            </w:r>
          </w:p>
          <w:p w14:paraId="70387AE0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1CEE1EE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-0.09%</w:t>
            </w:r>
          </w:p>
          <w:p w14:paraId="38BE395C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4AB465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-3.29%</w:t>
            </w:r>
          </w:p>
          <w:p w14:paraId="69B6D2EB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5C674B0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17.96%</w:t>
            </w:r>
          </w:p>
          <w:p w14:paraId="49774C5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0B7AB1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-3.96%</w:t>
            </w:r>
          </w:p>
          <w:p w14:paraId="212BB899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555893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-5.75%</w:t>
            </w:r>
          </w:p>
          <w:p w14:paraId="5D7EF5B0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6AA4412E" w14:textId="77777777" w:rsidR="00EA3FCC" w:rsidRPr="00196705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EA3FCC" w:rsidRPr="00AF482C" w14:paraId="659CC063" w14:textId="77777777" w:rsidTr="002F75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622A6BB5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072D7C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POST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0CC725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4.44±1.08***</w:t>
            </w:r>
          </w:p>
          <w:p w14:paraId="5E4A476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2A2C45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1.35 ±0.89</w:t>
            </w:r>
          </w:p>
          <w:p w14:paraId="195309B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1A939C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4196D6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1.08 ±0.19***</w:t>
            </w:r>
          </w:p>
          <w:p w14:paraId="0E866BB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5DF5C5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2.94±0.87***</w:t>
            </w:r>
          </w:p>
          <w:p w14:paraId="74E56D8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0A80001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814FB1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1.31±0.15***</w:t>
            </w:r>
          </w:p>
          <w:p w14:paraId="07F2255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F8FF922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1558ED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0.83±0.25***</w:t>
            </w:r>
          </w:p>
          <w:p w14:paraId="4A55300F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1218F82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F8B4E4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19.13±7.89</w:t>
            </w:r>
          </w:p>
          <w:p w14:paraId="5E471B1D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8E80425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31.45±10.04</w:t>
            </w:r>
          </w:p>
          <w:p w14:paraId="27F3ECC3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53CECF34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FEFD9FA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50.59±6.86</w:t>
            </w:r>
          </w:p>
          <w:p w14:paraId="6F8A2EB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32F666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38.37±15.69</w:t>
            </w:r>
          </w:p>
          <w:p w14:paraId="6C78F06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76ABC84E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730425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74.06±40.47</w:t>
            </w:r>
          </w:p>
          <w:p w14:paraId="516E9E2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1BB66376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F12742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48.96±12.92***</w:t>
            </w:r>
          </w:p>
          <w:p w14:paraId="41FF6858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7E52BFD2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795E2E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C2ED5CA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9441.09 ± 3863.75</w:t>
            </w:r>
          </w:p>
          <w:p w14:paraId="0BCC9BB9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37ECCEB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2881C80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57.39±8.34***</w:t>
            </w:r>
          </w:p>
          <w:p w14:paraId="6ABA3F20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614ACBC" w14:textId="77777777" w:rsidR="00EA3FCC" w:rsidRPr="00AF482C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6233504F" w14:textId="77777777" w:rsidR="00EA3FCC" w:rsidRPr="00196705" w:rsidRDefault="00EA3FCC" w:rsidP="002F75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EA3FCC" w:rsidRPr="00196705" w14:paraId="544DD5DE" w14:textId="77777777" w:rsidTr="002F756E">
        <w:trPr>
          <w:trHeight w:val="1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498D8010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476C77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F482C">
              <w:rPr>
                <w:rFonts w:asciiTheme="majorBidi" w:hAnsiTheme="majorBidi" w:cstheme="majorBidi"/>
                <w:b/>
                <w:sz w:val="18"/>
                <w:szCs w:val="18"/>
              </w:rPr>
              <w:t>PRE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BCE2DE3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4.78±1.21</w:t>
            </w:r>
          </w:p>
          <w:p w14:paraId="5FC3569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3DF070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7E1D5548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65D9EC5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1.36±1.38</w:t>
            </w:r>
          </w:p>
          <w:p w14:paraId="10A0CFE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454665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4E73C39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1.16 ±0.26</w:t>
            </w:r>
          </w:p>
          <w:p w14:paraId="25FE3305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3F81844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3.20±0.93</w:t>
            </w:r>
          </w:p>
          <w:p w14:paraId="7FC7AD2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2A4BE50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3C9E083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1.38±0.17</w:t>
            </w:r>
          </w:p>
          <w:p w14:paraId="15AF366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7DC6B4E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B16F78E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0.89±0.28</w:t>
            </w:r>
          </w:p>
          <w:p w14:paraId="4B23E35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AD4875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65A2567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19.29±7.26</w:t>
            </w:r>
          </w:p>
          <w:p w14:paraId="4B598462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443884A2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7451D4F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32.08±10.39</w:t>
            </w:r>
          </w:p>
          <w:p w14:paraId="41822D1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A090A46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7DBF261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51.37±6.55</w:t>
            </w:r>
          </w:p>
          <w:p w14:paraId="1BEE29A4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AC0271C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38.40±15.43</w:t>
            </w:r>
          </w:p>
          <w:p w14:paraId="58A92F4B" w14:textId="77777777" w:rsidR="00EA3FCC" w:rsidRPr="00AF482C" w:rsidRDefault="00EA3FCC" w:rsidP="002F756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D882D14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76.58±37.45</w:t>
            </w:r>
          </w:p>
          <w:p w14:paraId="1C365A7E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6C3A61EC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6CB85E2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40.17±11.98</w:t>
            </w:r>
          </w:p>
          <w:p w14:paraId="18DBFF5A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ADFE7C7" w14:textId="77777777" w:rsidR="00EA3FCC" w:rsidRPr="00AF482C" w:rsidRDefault="00EA3FCC" w:rsidP="002F756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9830.19±3695.18</w:t>
            </w:r>
          </w:p>
          <w:p w14:paraId="0ACB8D18" w14:textId="77777777" w:rsidR="00EA3FCC" w:rsidRPr="00AF482C" w:rsidRDefault="00EA3FCC" w:rsidP="002F756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3DF0965B" w14:textId="77777777" w:rsidR="00EA3FCC" w:rsidRPr="00AF482C" w:rsidRDefault="00EA3FCC" w:rsidP="002F756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1C4E338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  <w:r w:rsidRPr="00AF482C">
              <w:rPr>
                <w:rFonts w:asciiTheme="majorBidi" w:hAnsiTheme="majorBidi" w:cstheme="majorBidi"/>
                <w:color w:val="000000"/>
                <w:sz w:val="15"/>
                <w:szCs w:val="15"/>
              </w:rPr>
              <w:t>60.89±7.95</w:t>
            </w:r>
          </w:p>
          <w:p w14:paraId="094DC419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  <w:p w14:paraId="0768A404" w14:textId="77777777" w:rsidR="00EA3FCC" w:rsidRPr="00AF482C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right w:val="nil"/>
            </w:tcBorders>
            <w:textDirection w:val="btLr"/>
          </w:tcPr>
          <w:p w14:paraId="5468D204" w14:textId="77777777" w:rsidR="00EA3FCC" w:rsidRPr="00196705" w:rsidRDefault="00EA3FCC" w:rsidP="002F756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5"/>
                <w:szCs w:val="15"/>
              </w:rPr>
            </w:pPr>
          </w:p>
        </w:tc>
      </w:tr>
      <w:tr w:rsidR="00EA3FCC" w:rsidRPr="00AF482C" w14:paraId="5E83F068" w14:textId="77777777" w:rsidTr="002F75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9" w:type="dxa"/>
            <w:vMerge/>
            <w:tcBorders>
              <w:left w:val="nil"/>
              <w:bottom w:val="nil"/>
              <w:right w:val="single" w:sz="4" w:space="0" w:color="7F7F7F" w:themeColor="text1" w:themeTint="80"/>
            </w:tcBorders>
            <w:textDirection w:val="btLr"/>
          </w:tcPr>
          <w:p w14:paraId="49128D80" w14:textId="77777777" w:rsidR="00EA3FCC" w:rsidRPr="00AF482C" w:rsidRDefault="00EA3FCC" w:rsidP="002F756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7CB37E5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Test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A2C4892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CHOL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FE8F6F6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TRIG</w:t>
            </w:r>
          </w:p>
        </w:tc>
        <w:tc>
          <w:tcPr>
            <w:tcW w:w="49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75700D3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HDL-C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FC7871A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LDL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0496D261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APOA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911963A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APOB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2BCF162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IRON</w:t>
            </w:r>
          </w:p>
        </w:tc>
        <w:tc>
          <w:tcPr>
            <w:tcW w:w="55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5850CED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UIBC</w:t>
            </w: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1C4DAF26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TIBC</w:t>
            </w:r>
          </w:p>
        </w:tc>
        <w:tc>
          <w:tcPr>
            <w:tcW w:w="56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6B45107B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Transferrin</w:t>
            </w:r>
          </w:p>
        </w:tc>
        <w:tc>
          <w:tcPr>
            <w:tcW w:w="287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53962A0E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Ferritin</w:t>
            </w:r>
          </w:p>
        </w:tc>
        <w:tc>
          <w:tcPr>
            <w:tcW w:w="705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42D8402A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SOD</w:t>
            </w:r>
          </w:p>
        </w:tc>
        <w:tc>
          <w:tcPr>
            <w:tcW w:w="283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7D22665E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GPX</w:t>
            </w:r>
          </w:p>
        </w:tc>
        <w:tc>
          <w:tcPr>
            <w:tcW w:w="49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textDirection w:val="btLr"/>
          </w:tcPr>
          <w:p w14:paraId="2BBE1F8F" w14:textId="77777777" w:rsidR="00EA3FCC" w:rsidRPr="002D52FD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D52F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GR</w:t>
            </w:r>
          </w:p>
        </w:tc>
        <w:tc>
          <w:tcPr>
            <w:tcW w:w="641" w:type="dxa"/>
            <w:vMerge/>
            <w:tcBorders>
              <w:left w:val="single" w:sz="4" w:space="0" w:color="7F7F7F" w:themeColor="text1" w:themeTint="80"/>
              <w:bottom w:val="nil"/>
              <w:right w:val="nil"/>
            </w:tcBorders>
            <w:textDirection w:val="btLr"/>
          </w:tcPr>
          <w:p w14:paraId="37CD6AB8" w14:textId="77777777" w:rsidR="00EA3FCC" w:rsidRPr="00196705" w:rsidRDefault="00EA3FCC" w:rsidP="002F75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</w:tbl>
    <w:p w14:paraId="255E34A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FCC"/>
    <w:rsid w:val="00755780"/>
    <w:rsid w:val="00EA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C282B"/>
  <w15:chartTrackingRefBased/>
  <w15:docId w15:val="{6947B070-6099-46E9-B5C5-1BB4F7A58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F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z-Cyrl-U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EA3FCC"/>
    <w:pPr>
      <w:spacing w:before="100" w:beforeAutospacing="1" w:after="100" w:afterAutospacing="1"/>
    </w:pPr>
    <w:rPr>
      <w:bCs/>
      <w:lang w:val="en-US"/>
    </w:rPr>
  </w:style>
  <w:style w:type="table" w:customStyle="1" w:styleId="PlainTable21">
    <w:name w:val="Plain Table 21"/>
    <w:basedOn w:val="TableNormal"/>
    <w:uiPriority w:val="42"/>
    <w:rsid w:val="00EA3FCC"/>
    <w:pPr>
      <w:spacing w:after="0" w:line="240" w:lineRule="auto"/>
    </w:pPr>
    <w:rPr>
      <w:iCs/>
      <w:color w:val="000000" w:themeColor="text1"/>
      <w:sz w:val="24"/>
      <w:szCs w:val="28"/>
      <w:u w:val="singl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A3FCC"/>
    <w:pPr>
      <w:spacing w:after="200"/>
    </w:pPr>
    <w:rPr>
      <w:bCs/>
      <w:i/>
      <w:iCs/>
      <w:color w:val="44546A" w:themeColor="text2"/>
      <w:sz w:val="18"/>
      <w:szCs w:val="18"/>
      <w:lang w:val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EA3FCC"/>
    <w:rPr>
      <w:rFonts w:ascii="Times New Roman" w:eastAsia="Times New Roman" w:hAnsi="Times New Roman" w:cs="Times New Roman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2064</Characters>
  <Application>Microsoft Office Word</Application>
  <DocSecurity>0</DocSecurity>
  <Lines>17</Lines>
  <Paragraphs>4</Paragraphs>
  <ScaleCrop>false</ScaleCrop>
  <Company>Springer Nature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2023-01-25T03:09:00Z</dcterms:created>
  <dcterms:modified xsi:type="dcterms:W3CDTF">2023-01-25T03:09:00Z</dcterms:modified>
</cp:coreProperties>
</file>