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C6F799" w14:textId="77777777" w:rsidR="009C1CE1" w:rsidRPr="001E626A" w:rsidRDefault="009C1CE1" w:rsidP="009C1CE1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1E626A">
        <w:rPr>
          <w:rFonts w:asciiTheme="majorBidi" w:hAnsiTheme="majorBidi" w:cstheme="majorBidi"/>
          <w:sz w:val="24"/>
          <w:szCs w:val="24"/>
          <w:lang w:val="en-GB"/>
        </w:rPr>
        <w:t>Supplementary Table S1. Association between reported intrapartum OASI screening practice and routine DRE after vaginal birth (N=520).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62"/>
        <w:gridCol w:w="1609"/>
        <w:gridCol w:w="1609"/>
        <w:gridCol w:w="1078"/>
      </w:tblGrid>
      <w:tr w:rsidR="009C1CE1" w:rsidRPr="002A0072" w14:paraId="5A265609" w14:textId="77777777" w:rsidTr="00A63973">
        <w:tc>
          <w:tcPr>
            <w:tcW w:w="4062" w:type="dxa"/>
          </w:tcPr>
          <w:p w14:paraId="5915917B" w14:textId="77777777" w:rsidR="009C1CE1" w:rsidRPr="001E626A" w:rsidRDefault="009C1CE1" w:rsidP="00A63973">
            <w:pPr>
              <w:spacing w:line="480" w:lineRule="auto"/>
              <w:rPr>
                <w:rFonts w:asciiTheme="majorBidi" w:hAnsiTheme="majorBidi" w:cstheme="majorBidi"/>
                <w:bCs/>
                <w:sz w:val="24"/>
                <w:szCs w:val="24"/>
                <w:lang w:val="en-GB"/>
              </w:rPr>
            </w:pPr>
            <w:r w:rsidRPr="001E626A">
              <w:rPr>
                <w:rFonts w:asciiTheme="majorBidi" w:hAnsiTheme="majorBidi" w:cstheme="majorBidi"/>
                <w:bCs/>
                <w:sz w:val="24"/>
                <w:szCs w:val="24"/>
                <w:lang w:val="en-GB"/>
              </w:rPr>
              <w:t>Screening practice</w:t>
            </w:r>
          </w:p>
        </w:tc>
        <w:tc>
          <w:tcPr>
            <w:tcW w:w="1609" w:type="dxa"/>
          </w:tcPr>
          <w:p w14:paraId="2B7B00EA" w14:textId="77777777" w:rsidR="009C1CE1" w:rsidRPr="001E626A" w:rsidRDefault="009C1CE1" w:rsidP="00A63973">
            <w:pPr>
              <w:spacing w:line="480" w:lineRule="auto"/>
              <w:rPr>
                <w:rFonts w:asciiTheme="majorBidi" w:hAnsiTheme="majorBidi" w:cstheme="majorBidi"/>
                <w:bCs/>
                <w:sz w:val="24"/>
                <w:szCs w:val="24"/>
                <w:lang w:val="en-GB"/>
              </w:rPr>
            </w:pPr>
            <w:r w:rsidRPr="001E626A">
              <w:rPr>
                <w:rFonts w:asciiTheme="majorBidi" w:hAnsiTheme="majorBidi" w:cstheme="majorBidi"/>
                <w:bCs/>
                <w:sz w:val="24"/>
                <w:szCs w:val="24"/>
                <w:lang w:val="en-GB"/>
              </w:rPr>
              <w:t>No routine DRE</w:t>
            </w:r>
          </w:p>
        </w:tc>
        <w:tc>
          <w:tcPr>
            <w:tcW w:w="1609" w:type="dxa"/>
          </w:tcPr>
          <w:p w14:paraId="28DED3B2" w14:textId="77777777" w:rsidR="009C1CE1" w:rsidRPr="001E626A" w:rsidRDefault="009C1CE1" w:rsidP="00A63973">
            <w:pPr>
              <w:spacing w:line="480" w:lineRule="auto"/>
              <w:rPr>
                <w:rFonts w:asciiTheme="majorBidi" w:hAnsiTheme="majorBidi" w:cstheme="majorBidi"/>
                <w:bCs/>
                <w:sz w:val="24"/>
                <w:szCs w:val="24"/>
                <w:lang w:val="en-GB"/>
              </w:rPr>
            </w:pPr>
            <w:r w:rsidRPr="001E626A">
              <w:rPr>
                <w:rFonts w:asciiTheme="majorBidi" w:hAnsiTheme="majorBidi" w:cstheme="majorBidi"/>
                <w:bCs/>
                <w:sz w:val="24"/>
                <w:szCs w:val="24"/>
                <w:lang w:val="en-GB"/>
              </w:rPr>
              <w:t>Routine DRE</w:t>
            </w:r>
          </w:p>
        </w:tc>
        <w:tc>
          <w:tcPr>
            <w:tcW w:w="1078" w:type="dxa"/>
          </w:tcPr>
          <w:p w14:paraId="076C2078" w14:textId="77777777" w:rsidR="009C1CE1" w:rsidRPr="001E626A" w:rsidRDefault="009C1CE1" w:rsidP="00A63973">
            <w:pPr>
              <w:spacing w:line="480" w:lineRule="auto"/>
              <w:rPr>
                <w:rFonts w:asciiTheme="majorBidi" w:hAnsiTheme="majorBidi" w:cstheme="majorBidi"/>
                <w:bCs/>
                <w:sz w:val="24"/>
                <w:szCs w:val="24"/>
                <w:lang w:val="en-GB"/>
              </w:rPr>
            </w:pPr>
            <w:r w:rsidRPr="001E626A">
              <w:rPr>
                <w:rFonts w:asciiTheme="majorBidi" w:hAnsiTheme="majorBidi" w:cstheme="majorBidi"/>
                <w:bCs/>
                <w:sz w:val="24"/>
                <w:szCs w:val="24"/>
                <w:lang w:val="en-GB"/>
              </w:rPr>
              <w:t>Total</w:t>
            </w:r>
          </w:p>
        </w:tc>
      </w:tr>
      <w:tr w:rsidR="009C1CE1" w:rsidRPr="002A0072" w14:paraId="1246AEF9" w14:textId="77777777" w:rsidTr="00A63973">
        <w:tc>
          <w:tcPr>
            <w:tcW w:w="4062" w:type="dxa"/>
          </w:tcPr>
          <w:p w14:paraId="0BBF8B30" w14:textId="77777777" w:rsidR="009C1CE1" w:rsidRPr="001E626A" w:rsidRDefault="009C1CE1" w:rsidP="00A63973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1E626A">
              <w:rPr>
                <w:rFonts w:asciiTheme="majorBidi" w:hAnsiTheme="majorBidi" w:cstheme="majorBidi"/>
                <w:color w:val="000000"/>
                <w:sz w:val="24"/>
                <w:szCs w:val="24"/>
                <w:lang w:val="en-GB"/>
              </w:rPr>
              <w:t>Examination only when OASI was suspected</w:t>
            </w:r>
          </w:p>
        </w:tc>
        <w:tc>
          <w:tcPr>
            <w:tcW w:w="1609" w:type="dxa"/>
          </w:tcPr>
          <w:p w14:paraId="4E4B63D6" w14:textId="77777777" w:rsidR="009C1CE1" w:rsidRPr="001E626A" w:rsidRDefault="009C1CE1" w:rsidP="00A6397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1E626A">
              <w:rPr>
                <w:rFonts w:asciiTheme="majorBidi" w:hAnsiTheme="majorBidi" w:cstheme="majorBidi"/>
                <w:color w:val="000000"/>
                <w:sz w:val="24"/>
                <w:szCs w:val="24"/>
                <w:lang w:val="en-GB"/>
              </w:rPr>
              <w:t>124 (48.8%)</w:t>
            </w:r>
          </w:p>
        </w:tc>
        <w:tc>
          <w:tcPr>
            <w:tcW w:w="1609" w:type="dxa"/>
          </w:tcPr>
          <w:p w14:paraId="3D41F9CF" w14:textId="77777777" w:rsidR="009C1CE1" w:rsidRPr="001E626A" w:rsidRDefault="009C1CE1" w:rsidP="00A6397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1E626A">
              <w:rPr>
                <w:rFonts w:asciiTheme="majorBidi" w:hAnsiTheme="majorBidi" w:cstheme="majorBidi"/>
                <w:color w:val="000000"/>
                <w:sz w:val="24"/>
                <w:szCs w:val="24"/>
                <w:lang w:val="en-GB"/>
              </w:rPr>
              <w:t>130 (51.2%)</w:t>
            </w:r>
          </w:p>
        </w:tc>
        <w:tc>
          <w:tcPr>
            <w:tcW w:w="1078" w:type="dxa"/>
          </w:tcPr>
          <w:p w14:paraId="271957B6" w14:textId="77777777" w:rsidR="009C1CE1" w:rsidRPr="001E626A" w:rsidRDefault="009C1CE1" w:rsidP="00A6397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1E626A">
              <w:rPr>
                <w:rFonts w:asciiTheme="majorBidi" w:hAnsiTheme="majorBidi" w:cstheme="majorBidi"/>
                <w:color w:val="000000"/>
                <w:sz w:val="24"/>
                <w:szCs w:val="24"/>
                <w:lang w:val="en-GB"/>
              </w:rPr>
              <w:t>254</w:t>
            </w:r>
          </w:p>
        </w:tc>
      </w:tr>
      <w:tr w:rsidR="009C1CE1" w:rsidRPr="002A0072" w14:paraId="41BF24DE" w14:textId="77777777" w:rsidTr="00A63973">
        <w:tc>
          <w:tcPr>
            <w:tcW w:w="4062" w:type="dxa"/>
          </w:tcPr>
          <w:p w14:paraId="3CB32F5E" w14:textId="77777777" w:rsidR="009C1CE1" w:rsidRPr="001E626A" w:rsidRDefault="009C1CE1" w:rsidP="00A63973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1E626A">
              <w:rPr>
                <w:rFonts w:asciiTheme="majorBidi" w:hAnsiTheme="majorBidi" w:cstheme="majorBidi"/>
                <w:color w:val="000000"/>
                <w:sz w:val="24"/>
                <w:szCs w:val="24"/>
                <w:lang w:val="en-GB"/>
              </w:rPr>
              <w:t>Screening with DRE</w:t>
            </w:r>
          </w:p>
        </w:tc>
        <w:tc>
          <w:tcPr>
            <w:tcW w:w="1609" w:type="dxa"/>
          </w:tcPr>
          <w:p w14:paraId="412D09BB" w14:textId="77777777" w:rsidR="009C1CE1" w:rsidRPr="001E626A" w:rsidRDefault="009C1CE1" w:rsidP="00A6397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1E626A">
              <w:rPr>
                <w:rFonts w:asciiTheme="majorBidi" w:hAnsiTheme="majorBidi" w:cstheme="majorBidi"/>
                <w:color w:val="000000"/>
                <w:sz w:val="24"/>
                <w:szCs w:val="24"/>
                <w:lang w:val="en-GB"/>
              </w:rPr>
              <w:t>60 (22.6%)</w:t>
            </w:r>
          </w:p>
        </w:tc>
        <w:tc>
          <w:tcPr>
            <w:tcW w:w="1609" w:type="dxa"/>
          </w:tcPr>
          <w:p w14:paraId="77DB29F1" w14:textId="77777777" w:rsidR="009C1CE1" w:rsidRPr="001E626A" w:rsidRDefault="009C1CE1" w:rsidP="00A6397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1E626A">
              <w:rPr>
                <w:rFonts w:asciiTheme="majorBidi" w:hAnsiTheme="majorBidi" w:cstheme="majorBidi"/>
                <w:color w:val="000000"/>
                <w:sz w:val="24"/>
                <w:szCs w:val="24"/>
                <w:lang w:val="en-GB"/>
              </w:rPr>
              <w:t>206 (77.4%)</w:t>
            </w:r>
          </w:p>
        </w:tc>
        <w:tc>
          <w:tcPr>
            <w:tcW w:w="1078" w:type="dxa"/>
          </w:tcPr>
          <w:p w14:paraId="2DE4E8AE" w14:textId="77777777" w:rsidR="009C1CE1" w:rsidRPr="001E626A" w:rsidRDefault="009C1CE1" w:rsidP="00A6397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1E626A">
              <w:rPr>
                <w:rFonts w:asciiTheme="majorBidi" w:hAnsiTheme="majorBidi" w:cstheme="majorBidi"/>
                <w:color w:val="000000"/>
                <w:sz w:val="24"/>
                <w:szCs w:val="24"/>
                <w:lang w:val="en-GB"/>
              </w:rPr>
              <w:t>266</w:t>
            </w:r>
          </w:p>
        </w:tc>
      </w:tr>
      <w:tr w:rsidR="009C1CE1" w:rsidRPr="002A0072" w14:paraId="6BE32A3F" w14:textId="77777777" w:rsidTr="00A63973">
        <w:tc>
          <w:tcPr>
            <w:tcW w:w="4062" w:type="dxa"/>
          </w:tcPr>
          <w:p w14:paraId="5CF62154" w14:textId="77777777" w:rsidR="009C1CE1" w:rsidRPr="001E626A" w:rsidRDefault="009C1CE1" w:rsidP="00A63973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1E626A">
              <w:rPr>
                <w:rFonts w:asciiTheme="majorBidi" w:hAnsiTheme="majorBidi" w:cstheme="majorBidi"/>
                <w:b/>
                <w:color w:val="000000"/>
                <w:sz w:val="24"/>
                <w:szCs w:val="24"/>
                <w:lang w:val="en-GB"/>
              </w:rPr>
              <w:t>Total</w:t>
            </w:r>
          </w:p>
        </w:tc>
        <w:tc>
          <w:tcPr>
            <w:tcW w:w="1609" w:type="dxa"/>
          </w:tcPr>
          <w:p w14:paraId="696974B2" w14:textId="77777777" w:rsidR="009C1CE1" w:rsidRPr="001E626A" w:rsidRDefault="009C1CE1" w:rsidP="00A6397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1E626A">
              <w:rPr>
                <w:rFonts w:asciiTheme="majorBidi" w:hAnsiTheme="majorBidi" w:cstheme="majorBidi"/>
                <w:b/>
                <w:color w:val="000000"/>
                <w:sz w:val="24"/>
                <w:szCs w:val="24"/>
                <w:lang w:val="en-GB"/>
              </w:rPr>
              <w:t>184 (35.4%)</w:t>
            </w:r>
          </w:p>
        </w:tc>
        <w:tc>
          <w:tcPr>
            <w:tcW w:w="1609" w:type="dxa"/>
          </w:tcPr>
          <w:p w14:paraId="0DAEC10F" w14:textId="77777777" w:rsidR="009C1CE1" w:rsidRPr="001E626A" w:rsidRDefault="009C1CE1" w:rsidP="00A6397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1E626A">
              <w:rPr>
                <w:rFonts w:asciiTheme="majorBidi" w:hAnsiTheme="majorBidi" w:cstheme="majorBidi"/>
                <w:b/>
                <w:color w:val="000000"/>
                <w:sz w:val="24"/>
                <w:szCs w:val="24"/>
                <w:lang w:val="en-GB"/>
              </w:rPr>
              <w:t>336 (64.6%)</w:t>
            </w:r>
          </w:p>
        </w:tc>
        <w:tc>
          <w:tcPr>
            <w:tcW w:w="1078" w:type="dxa"/>
          </w:tcPr>
          <w:p w14:paraId="0431219D" w14:textId="77777777" w:rsidR="009C1CE1" w:rsidRPr="001E626A" w:rsidRDefault="009C1CE1" w:rsidP="00A6397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1E626A">
              <w:rPr>
                <w:rFonts w:asciiTheme="majorBidi" w:hAnsiTheme="majorBidi" w:cstheme="majorBidi"/>
                <w:b/>
                <w:color w:val="000000"/>
                <w:sz w:val="24"/>
                <w:szCs w:val="24"/>
                <w:lang w:val="en-GB"/>
              </w:rPr>
              <w:t>520</w:t>
            </w:r>
          </w:p>
        </w:tc>
      </w:tr>
    </w:tbl>
    <w:p w14:paraId="046075F0" w14:textId="23674837" w:rsidR="00545687" w:rsidRPr="00483AE2" w:rsidRDefault="009C1CE1" w:rsidP="00483AE2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1E626A">
        <w:rPr>
          <w:rFonts w:asciiTheme="majorBidi" w:hAnsiTheme="majorBidi" w:cstheme="majorBidi"/>
          <w:sz w:val="24"/>
          <w:szCs w:val="24"/>
          <w:lang w:val="en-GB"/>
        </w:rPr>
        <w:t>Pearson’s χ² test showed a significant association between screening practice and routine DRE, χ</w:t>
      </w:r>
      <w:proofErr w:type="gramStart"/>
      <w:r w:rsidRPr="001E626A">
        <w:rPr>
          <w:rFonts w:asciiTheme="majorBidi" w:hAnsiTheme="majorBidi" w:cstheme="majorBidi"/>
          <w:sz w:val="24"/>
          <w:szCs w:val="24"/>
          <w:lang w:val="en-GB"/>
        </w:rPr>
        <w:t>²(</w:t>
      </w:r>
      <w:proofErr w:type="gramEnd"/>
      <w:r w:rsidRPr="001E626A">
        <w:rPr>
          <w:rFonts w:asciiTheme="majorBidi" w:hAnsiTheme="majorBidi" w:cstheme="majorBidi"/>
          <w:sz w:val="24"/>
          <w:szCs w:val="24"/>
          <w:lang w:val="en-GB"/>
        </w:rPr>
        <w:t>1, N = 520) = 39.20, p &lt; 0.001. Percentages are calculated within each screening-practice group.</w:t>
      </w:r>
    </w:p>
    <w:sectPr w:rsidR="00545687" w:rsidRPr="00483AE2" w:rsidSect="009C1CE1">
      <w:footerReference w:type="default" r:id="rId4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12547623"/>
      <w:docPartObj>
        <w:docPartGallery w:val="Page Numbers (Bottom of Page)"/>
        <w:docPartUnique/>
      </w:docPartObj>
    </w:sdtPr>
    <w:sdtContent>
      <w:p w14:paraId="0644A329" w14:textId="77777777" w:rsidR="00000000" w:rsidRPr="002C143B" w:rsidRDefault="00000000">
        <w:pPr>
          <w:pStyle w:val="Footer"/>
          <w:jc w:val="right"/>
        </w:pPr>
        <w:r w:rsidRPr="002C143B">
          <w:fldChar w:fldCharType="begin"/>
        </w:r>
        <w:r w:rsidRPr="002C143B">
          <w:instrText xml:space="preserve"> PAGE   \* MERGEFORMAT </w:instrText>
        </w:r>
        <w:r w:rsidRPr="002C143B">
          <w:fldChar w:fldCharType="separate"/>
        </w:r>
        <w:r w:rsidRPr="002C143B">
          <w:t>2</w:t>
        </w:r>
        <w:r w:rsidRPr="002C143B">
          <w:fldChar w:fldCharType="end"/>
        </w:r>
      </w:p>
    </w:sdtContent>
  </w:sdt>
  <w:p w14:paraId="12341525" w14:textId="77777777" w:rsidR="00000000" w:rsidRPr="002C143B" w:rsidRDefault="00000000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CE1"/>
    <w:rsid w:val="002D5C38"/>
    <w:rsid w:val="00483AE2"/>
    <w:rsid w:val="00545687"/>
    <w:rsid w:val="009C1CE1"/>
    <w:rsid w:val="00CE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CB220"/>
  <w15:chartTrackingRefBased/>
  <w15:docId w15:val="{7CB7A446-8F26-46DC-AEA6-AAF2C68D6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CE1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1C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1C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1C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1C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1C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1C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1C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1C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1C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1C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1C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1C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1C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1C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1C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1C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1C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1C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1C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C1C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1C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C1C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1CE1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C1C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1CE1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C1C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C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C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1CE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9C1C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CE1"/>
    <w:rPr>
      <w:kern w:val="0"/>
      <w14:ligatures w14:val="none"/>
    </w:rPr>
  </w:style>
  <w:style w:type="table" w:styleId="TableGrid">
    <w:name w:val="Table Grid"/>
    <w:basedOn w:val="TableNormal"/>
    <w:uiPriority w:val="39"/>
    <w:rsid w:val="009C1C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9C1C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Company>Arabian Gulf University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Angeleena Esther</dc:creator>
  <cp:keywords/>
  <dc:description/>
  <cp:lastModifiedBy>Angeleena Esther</cp:lastModifiedBy>
  <cp:revision>2</cp:revision>
  <dcterms:created xsi:type="dcterms:W3CDTF">2026-10-08T09:19:00Z</dcterms:created>
  <dcterms:modified xsi:type="dcterms:W3CDTF">2026-10-08T09:20:00Z</dcterms:modified>
</cp:coreProperties>
</file>