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2DD98" w14:textId="77777777" w:rsidR="00AB7F8B" w:rsidRPr="00B62FA6" w:rsidRDefault="00AB7F8B" w:rsidP="00AB7F8B">
      <w:pPr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>
        <w:rPr>
          <w:noProof/>
        </w:rPr>
        <w:drawing>
          <wp:inline distT="0" distB="0" distL="0" distR="0" wp14:anchorId="424438E2" wp14:editId="4E46FF88">
            <wp:extent cx="6400800" cy="3495675"/>
            <wp:effectExtent l="0" t="0" r="0" b="0"/>
            <wp:docPr id="211351629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3516298" name="Picture 2113516298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8BC138" w14:textId="77777777" w:rsidR="00AB7F8B" w:rsidRPr="00B62FA6" w:rsidRDefault="00AB7F8B" w:rsidP="00AB7F8B">
      <w:pPr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B62FA6">
        <w:rPr>
          <w:rFonts w:ascii="Arial" w:hAnsi="Arial" w:cs="Arial"/>
          <w:b/>
          <w:bCs/>
          <w:color w:val="000000" w:themeColor="text1"/>
          <w:sz w:val="22"/>
          <w:szCs w:val="22"/>
        </w:rPr>
        <w:t>SI Fig 1</w:t>
      </w:r>
      <w:r w:rsidRPr="00B62FA6">
        <w:rPr>
          <w:rFonts w:ascii="Arial" w:hAnsi="Arial" w:cs="Arial"/>
          <w:color w:val="000000" w:themeColor="text1"/>
          <w:sz w:val="22"/>
          <w:szCs w:val="22"/>
        </w:rPr>
        <w:t xml:space="preserve"> Scaffold architecture. Scaffolds were printed with a solid bottom layer and four additional layers oriented at 60° intervals to generate intersections that support follicle placement and growth. </w:t>
      </w:r>
    </w:p>
    <w:p w14:paraId="6C80799A" w14:textId="77777777" w:rsidR="00AB7F8B" w:rsidRPr="00B62FA6" w:rsidRDefault="00AB7F8B" w:rsidP="00AB7F8B">
      <w:pPr>
        <w:spacing w:line="360" w:lineRule="auto"/>
        <w:jc w:val="both"/>
      </w:pPr>
      <w:r>
        <w:rPr>
          <w:noProof/>
        </w:rPr>
        <w:drawing>
          <wp:inline distT="0" distB="0" distL="0" distR="0" wp14:anchorId="14C5DE8C" wp14:editId="05F7680C">
            <wp:extent cx="6400800" cy="3848100"/>
            <wp:effectExtent l="0" t="0" r="0" b="0"/>
            <wp:docPr id="130783580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7835803" name="Picture 130783580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3092E829">
        <w:rPr>
          <w:rFonts w:ascii="Arial" w:hAnsi="Arial" w:cs="Arial"/>
          <w:b/>
          <w:bCs/>
          <w:color w:val="000000" w:themeColor="text1"/>
          <w:sz w:val="22"/>
          <w:szCs w:val="22"/>
        </w:rPr>
        <w:t>SI Fig 2</w:t>
      </w:r>
      <w:r w:rsidRPr="3092E829">
        <w:rPr>
          <w:rFonts w:ascii="Arial" w:hAnsi="Arial" w:cs="Arial"/>
          <w:color w:val="000000" w:themeColor="text1"/>
          <w:sz w:val="22"/>
          <w:szCs w:val="22"/>
        </w:rPr>
        <w:t xml:space="preserve"> Follicle morphology during culture. Representative light microscopy images of murine secondary </w:t>
      </w:r>
      <w:r w:rsidRPr="3092E829">
        <w:rPr>
          <w:rFonts w:ascii="Arial" w:hAnsi="Arial" w:cs="Arial"/>
          <w:color w:val="000000" w:themeColor="text1"/>
          <w:sz w:val="22"/>
          <w:szCs w:val="22"/>
        </w:rPr>
        <w:lastRenderedPageBreak/>
        <w:t xml:space="preserve">follicles cultured on UF-PLG, UF-PLG-gel, and gelatin scaffolds for 0, 2, 4, or 6 days. Images illustrate changes in follicle morphology and interactions with scaffold struts over the culture period. Scale bar = 200 μm.  </w:t>
      </w:r>
    </w:p>
    <w:p w14:paraId="17C5F73E" w14:textId="77777777" w:rsidR="00AB7F8B" w:rsidRDefault="00AB7F8B" w:rsidP="00AB7F8B">
      <w:pPr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20AAC763" w14:textId="77777777" w:rsidR="00AB7F8B" w:rsidRPr="00B62FA6" w:rsidRDefault="00AB7F8B" w:rsidP="00AB7F8B">
      <w:pPr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>
        <w:rPr>
          <w:noProof/>
        </w:rPr>
        <w:drawing>
          <wp:inline distT="0" distB="0" distL="0" distR="0" wp14:anchorId="7F5F36E6" wp14:editId="02CA0BA5">
            <wp:extent cx="6400800" cy="1714500"/>
            <wp:effectExtent l="0" t="0" r="0" b="0"/>
            <wp:docPr id="141603578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6035781" name="Picture 141603578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3092E829">
        <w:rPr>
          <w:rFonts w:ascii="Arial" w:hAnsi="Arial" w:cs="Arial"/>
          <w:b/>
          <w:bCs/>
          <w:color w:val="000000" w:themeColor="text1"/>
          <w:sz w:val="22"/>
          <w:szCs w:val="22"/>
        </w:rPr>
        <w:t>SI Fig 3</w:t>
      </w:r>
      <w:r w:rsidRPr="3092E829">
        <w:rPr>
          <w:rFonts w:ascii="Arial" w:hAnsi="Arial" w:cs="Arial"/>
          <w:color w:val="000000" w:themeColor="text1"/>
          <w:sz w:val="22"/>
          <w:szCs w:val="22"/>
        </w:rPr>
        <w:t xml:space="preserve"> Image analysis workflow for quantification of follicle attachment. Representative images demonstrating the ImageJ workflow used to quantify the area of attachment between follicles and scaffold struts. Confocal z-stacks were converted into maximum intensity projections, follicles were manually removed from the image, and remaining phalloidin-positive signal associated with scaffold attachment was thresholded and quantified. </w:t>
      </w:r>
    </w:p>
    <w:p w14:paraId="52AFEDD7" w14:textId="77777777" w:rsidR="00AB7F8B" w:rsidRPr="00B62FA6" w:rsidRDefault="00AB7F8B" w:rsidP="00AB7F8B">
      <w:pPr>
        <w:spacing w:line="360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5C2986E2" w14:textId="77777777" w:rsidR="00DE6AE2" w:rsidRDefault="00DE6AE2"/>
    <w:sectPr w:rsidR="00DE6AE2" w:rsidSect="00AB7F8B">
      <w:headerReference w:type="default" r:id="rId7"/>
      <w:footerReference w:type="even" r:id="rId8"/>
      <w:footerReference w:type="default" r:id="rId9"/>
      <w:pgSz w:w="12240" w:h="15840"/>
      <w:pgMar w:top="1440" w:right="1080" w:bottom="1440" w:left="108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69597979"/>
      <w:docPartObj>
        <w:docPartGallery w:val="Page Numbers (Bottom of Page)"/>
        <w:docPartUnique/>
      </w:docPartObj>
    </w:sdtPr>
    <w:sdtContent>
      <w:p w14:paraId="41D8EA0F" w14:textId="77777777" w:rsidR="00AB7F8B" w:rsidRDefault="00AB7F8B" w:rsidP="0096561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99810E0" w14:textId="77777777" w:rsidR="00AB7F8B" w:rsidRDefault="00AB7F8B" w:rsidP="00F7588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593395983"/>
      <w:docPartObj>
        <w:docPartGallery w:val="Page Numbers (Bottom of Page)"/>
        <w:docPartUnique/>
      </w:docPartObj>
    </w:sdtPr>
    <w:sdtContent>
      <w:p w14:paraId="48621D2C" w14:textId="77777777" w:rsidR="00AB7F8B" w:rsidRDefault="00AB7F8B" w:rsidP="0096561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70607DC" w14:textId="77777777" w:rsidR="00AB7F8B" w:rsidRDefault="00AB7F8B" w:rsidP="00F75887">
    <w:pPr>
      <w:pStyle w:val="Footer"/>
      <w:ind w:right="360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00AB7F8B" w14:paraId="03F20591" w14:textId="77777777" w:rsidTr="3092E829">
      <w:trPr>
        <w:trHeight w:val="300"/>
      </w:trPr>
      <w:tc>
        <w:tcPr>
          <w:tcW w:w="3360" w:type="dxa"/>
        </w:tcPr>
        <w:p w14:paraId="1C2D769C" w14:textId="77777777" w:rsidR="00AB7F8B" w:rsidRDefault="00AB7F8B" w:rsidP="3092E829">
          <w:pPr>
            <w:pStyle w:val="Header"/>
            <w:ind w:left="-115"/>
          </w:pPr>
        </w:p>
      </w:tc>
      <w:tc>
        <w:tcPr>
          <w:tcW w:w="3360" w:type="dxa"/>
        </w:tcPr>
        <w:p w14:paraId="172C04F6" w14:textId="77777777" w:rsidR="00AB7F8B" w:rsidRDefault="00AB7F8B" w:rsidP="3092E829">
          <w:pPr>
            <w:pStyle w:val="Header"/>
            <w:jc w:val="center"/>
          </w:pPr>
        </w:p>
      </w:tc>
      <w:tc>
        <w:tcPr>
          <w:tcW w:w="3360" w:type="dxa"/>
        </w:tcPr>
        <w:p w14:paraId="0EC70406" w14:textId="77777777" w:rsidR="00AB7F8B" w:rsidRDefault="00AB7F8B" w:rsidP="3092E829">
          <w:pPr>
            <w:pStyle w:val="Header"/>
            <w:ind w:right="-115"/>
            <w:jc w:val="right"/>
          </w:pPr>
        </w:p>
      </w:tc>
    </w:tr>
  </w:tbl>
  <w:p w14:paraId="76CC45AB" w14:textId="77777777" w:rsidR="00AB7F8B" w:rsidRDefault="00AB7F8B" w:rsidP="3092E82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F8B"/>
    <w:rsid w:val="00195413"/>
    <w:rsid w:val="002976AB"/>
    <w:rsid w:val="003A03A7"/>
    <w:rsid w:val="003D0186"/>
    <w:rsid w:val="007278E4"/>
    <w:rsid w:val="00A3738C"/>
    <w:rsid w:val="00AB7F8B"/>
    <w:rsid w:val="00B91ABC"/>
    <w:rsid w:val="00BC6C35"/>
    <w:rsid w:val="00CB270D"/>
    <w:rsid w:val="00CF7583"/>
    <w:rsid w:val="00DE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93966"/>
  <w15:chartTrackingRefBased/>
  <w15:docId w15:val="{76D6DDEB-FD54-4242-BD31-52F458C4A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7F8B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B7F8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7F8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7F8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7F8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7F8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7F8B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7F8B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7F8B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7F8B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7F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7F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7F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7F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7F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7F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7F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7F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7F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7F8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7F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7F8B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7F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7F8B"/>
    <w:pPr>
      <w:spacing w:before="160" w:after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7F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7F8B"/>
    <w:pPr>
      <w:spacing w:after="160"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7F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7F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7F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7F8B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AB7F8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7F8B"/>
  </w:style>
  <w:style w:type="character" w:styleId="PageNumber">
    <w:name w:val="page number"/>
    <w:basedOn w:val="DefaultParagraphFont"/>
    <w:uiPriority w:val="99"/>
    <w:semiHidden/>
    <w:unhideWhenUsed/>
    <w:rsid w:val="00AB7F8B"/>
  </w:style>
  <w:style w:type="paragraph" w:styleId="Header">
    <w:name w:val="header"/>
    <w:basedOn w:val="Normal"/>
    <w:link w:val="HeaderChar"/>
    <w:uiPriority w:val="99"/>
    <w:semiHidden/>
    <w:unhideWhenUsed/>
    <w:rsid w:val="00AB7F8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B7F8B"/>
  </w:style>
  <w:style w:type="character" w:styleId="LineNumber">
    <w:name w:val="line number"/>
    <w:basedOn w:val="DefaultParagraphFont"/>
    <w:uiPriority w:val="99"/>
    <w:semiHidden/>
    <w:unhideWhenUsed/>
    <w:rsid w:val="00AB7F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</Words>
  <Characters>831</Characters>
  <Application>Microsoft Office Word</Application>
  <DocSecurity>0</DocSecurity>
  <Lines>6</Lines>
  <Paragraphs>1</Paragraphs>
  <ScaleCrop>false</ScaleCrop>
  <Company>Springer Nature</Company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Nawale</dc:creator>
  <cp:keywords/>
  <dc:description/>
  <cp:lastModifiedBy>Nilesh Nawale</cp:lastModifiedBy>
  <cp:revision>1</cp:revision>
  <dcterms:created xsi:type="dcterms:W3CDTF">2026-11-04T07:11:00Z</dcterms:created>
  <dcterms:modified xsi:type="dcterms:W3CDTF">2026-11-04T07:11:00Z</dcterms:modified>
</cp:coreProperties>
</file>