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9E4B1" w14:textId="1019E1ED" w:rsidR="00F301C4" w:rsidRPr="00E83D74" w:rsidRDefault="00000000" w:rsidP="00E83D7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83D74">
        <w:rPr>
          <w:rFonts w:ascii="Times New Roman" w:hAnsi="Times New Roman" w:cs="Times New Roman"/>
          <w:b/>
          <w:bCs/>
          <w:sz w:val="28"/>
          <w:szCs w:val="28"/>
        </w:rPr>
        <w:t>Supplementary Table S1. Evidence-Synthesis Matrix of the 40 Included Studies</w:t>
      </w:r>
    </w:p>
    <w:p w14:paraId="24975543" w14:textId="77777777" w:rsidR="00F301C4" w:rsidRPr="00E83D74" w:rsidRDefault="00000000">
      <w:pPr>
        <w:rPr>
          <w:rFonts w:ascii="Times New Roman" w:hAnsi="Times New Roman" w:cs="Times New Roman"/>
          <w:sz w:val="24"/>
          <w:szCs w:val="24"/>
        </w:rPr>
      </w:pPr>
      <w:r w:rsidRPr="00E83D74">
        <w:rPr>
          <w:rFonts w:ascii="Times New Roman" w:hAnsi="Times New Roman" w:cs="Times New Roman"/>
          <w:sz w:val="24"/>
          <w:szCs w:val="24"/>
        </w:rPr>
        <w:t>The 40 studies are arranged alphabetically by first author. DBAO dimensions are conceptually distinct but non-mutually exclusive; therefore, an individual study may contribute evidence to more than one dimension.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24"/>
        <w:gridCol w:w="2075"/>
        <w:gridCol w:w="1857"/>
        <w:gridCol w:w="2189"/>
        <w:gridCol w:w="2776"/>
        <w:gridCol w:w="2223"/>
        <w:gridCol w:w="2522"/>
      </w:tblGrid>
      <w:tr w:rsidR="00F301C4" w:rsidRPr="00E83D74" w14:paraId="1209B1B5" w14:textId="77777777">
        <w:trPr>
          <w:jc w:val="center"/>
        </w:trPr>
        <w:tc>
          <w:tcPr>
            <w:tcW w:w="2179" w:type="dxa"/>
            <w:shd w:val="clear" w:color="auto" w:fill="D9EAF7"/>
          </w:tcPr>
          <w:p w14:paraId="5CAEA19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2179" w:type="dxa"/>
            <w:shd w:val="clear" w:color="auto" w:fill="D9EAF7"/>
          </w:tcPr>
          <w:p w14:paraId="3279E4D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b/>
                <w:sz w:val="24"/>
                <w:szCs w:val="24"/>
              </w:rPr>
              <w:t>Study</w:t>
            </w:r>
          </w:p>
        </w:tc>
        <w:tc>
          <w:tcPr>
            <w:tcW w:w="2179" w:type="dxa"/>
            <w:shd w:val="clear" w:color="auto" w:fill="D9EAF7"/>
          </w:tcPr>
          <w:p w14:paraId="094BD9E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b/>
                <w:sz w:val="24"/>
                <w:szCs w:val="24"/>
              </w:rPr>
              <w:t>Year</w:t>
            </w:r>
          </w:p>
        </w:tc>
        <w:tc>
          <w:tcPr>
            <w:tcW w:w="2179" w:type="dxa"/>
            <w:shd w:val="clear" w:color="auto" w:fill="D9EAF7"/>
          </w:tcPr>
          <w:p w14:paraId="3DF4352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b/>
                <w:sz w:val="24"/>
                <w:szCs w:val="24"/>
              </w:rPr>
              <w:t>Focus area</w:t>
            </w:r>
          </w:p>
        </w:tc>
        <w:tc>
          <w:tcPr>
            <w:tcW w:w="2179" w:type="dxa"/>
            <w:shd w:val="clear" w:color="auto" w:fill="D9EAF7"/>
          </w:tcPr>
          <w:p w14:paraId="5CA92EF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b/>
                <w:sz w:val="24"/>
                <w:szCs w:val="24"/>
              </w:rPr>
              <w:t>DBAO dimension(s)</w:t>
            </w:r>
          </w:p>
        </w:tc>
        <w:tc>
          <w:tcPr>
            <w:tcW w:w="2179" w:type="dxa"/>
            <w:shd w:val="clear" w:color="auto" w:fill="D9EAF7"/>
          </w:tcPr>
          <w:p w14:paraId="617C240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b/>
                <w:sz w:val="24"/>
                <w:szCs w:val="24"/>
              </w:rPr>
              <w:t>Key evidence/findings</w:t>
            </w:r>
          </w:p>
        </w:tc>
        <w:tc>
          <w:tcPr>
            <w:tcW w:w="2179" w:type="dxa"/>
            <w:shd w:val="clear" w:color="auto" w:fill="D9EAF7"/>
          </w:tcPr>
          <w:p w14:paraId="727F205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b/>
                <w:sz w:val="24"/>
                <w:szCs w:val="24"/>
              </w:rPr>
              <w:t>Contribution to DBAO</w:t>
            </w:r>
          </w:p>
        </w:tc>
      </w:tr>
      <w:tr w:rsidR="00F301C4" w:rsidRPr="00E83D74" w14:paraId="2E7AC8A2" w14:textId="77777777">
        <w:trPr>
          <w:jc w:val="center"/>
        </w:trPr>
        <w:tc>
          <w:tcPr>
            <w:tcW w:w="2179" w:type="dxa"/>
          </w:tcPr>
          <w:p w14:paraId="18F3347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9" w:type="dxa"/>
          </w:tcPr>
          <w:p w14:paraId="4530663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Adomßent et al.</w:t>
            </w:r>
          </w:p>
        </w:tc>
        <w:tc>
          <w:tcPr>
            <w:tcW w:w="2179" w:type="dxa"/>
          </w:tcPr>
          <w:p w14:paraId="6CCD18A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79" w:type="dxa"/>
          </w:tcPr>
          <w:p w14:paraId="13388B8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Green Office model and stakeholder empowerment</w:t>
            </w:r>
          </w:p>
        </w:tc>
        <w:tc>
          <w:tcPr>
            <w:tcW w:w="2179" w:type="dxa"/>
          </w:tcPr>
          <w:p w14:paraId="7B4C81A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Drivers; Adoption/Implementation</w:t>
            </w:r>
          </w:p>
        </w:tc>
        <w:tc>
          <w:tcPr>
            <w:tcW w:w="2179" w:type="dxa"/>
          </w:tcPr>
          <w:p w14:paraId="4116701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Self-efficacy, peer learning, collaboration and formal Green Office structures enable students and staff to participate in sustainability transformation.</w:t>
            </w:r>
          </w:p>
        </w:tc>
        <w:tc>
          <w:tcPr>
            <w:tcW w:w="2179" w:type="dxa"/>
          </w:tcPr>
          <w:p w14:paraId="14D79BA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Supports behavioural/stakeholder Drivers and the progression of participatory structures toward implementation and institutionalisation.</w:t>
            </w:r>
          </w:p>
        </w:tc>
      </w:tr>
      <w:tr w:rsidR="00F301C4" w:rsidRPr="00E83D74" w14:paraId="1FD546A8" w14:textId="77777777">
        <w:trPr>
          <w:jc w:val="center"/>
        </w:trPr>
        <w:tc>
          <w:tcPr>
            <w:tcW w:w="2179" w:type="dxa"/>
          </w:tcPr>
          <w:p w14:paraId="376FB17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9" w:type="dxa"/>
          </w:tcPr>
          <w:p w14:paraId="52F7E81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AlKaabi et al.</w:t>
            </w:r>
          </w:p>
        </w:tc>
        <w:tc>
          <w:tcPr>
            <w:tcW w:w="2179" w:type="dxa"/>
          </w:tcPr>
          <w:p w14:paraId="0B8E92B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179" w:type="dxa"/>
          </w:tcPr>
          <w:p w14:paraId="77A0503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Reduction of single-use plastic bottles in UAE universities</w:t>
            </w:r>
          </w:p>
        </w:tc>
        <w:tc>
          <w:tcPr>
            <w:tcW w:w="2179" w:type="dxa"/>
          </w:tcPr>
          <w:p w14:paraId="5C3191D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Drivers; Barriers</w:t>
            </w:r>
          </w:p>
        </w:tc>
        <w:tc>
          <w:tcPr>
            <w:tcW w:w="2179" w:type="dxa"/>
          </w:tcPr>
          <w:p w14:paraId="74B3B7F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Cultural habits, safety concerns, limited refill infrastructure, environmental knowledge and costs constrain change; peer influence, leadership and infrastructure may enable it.</w:t>
            </w:r>
          </w:p>
        </w:tc>
        <w:tc>
          <w:tcPr>
            <w:tcW w:w="2179" w:type="dxa"/>
          </w:tcPr>
          <w:p w14:paraId="2DA4A18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Shows that behavioural, infrastructural, knowledge and economic conditions can operate as both enabling and constraining factors.</w:t>
            </w:r>
          </w:p>
        </w:tc>
      </w:tr>
      <w:tr w:rsidR="00F301C4" w:rsidRPr="00E83D74" w14:paraId="2FAEF68A" w14:textId="77777777">
        <w:trPr>
          <w:jc w:val="center"/>
        </w:trPr>
        <w:tc>
          <w:tcPr>
            <w:tcW w:w="2179" w:type="dxa"/>
          </w:tcPr>
          <w:p w14:paraId="54045E9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9" w:type="dxa"/>
          </w:tcPr>
          <w:p w14:paraId="46AEA71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Alsharif et al.</w:t>
            </w:r>
          </w:p>
        </w:tc>
        <w:tc>
          <w:tcPr>
            <w:tcW w:w="2179" w:type="dxa"/>
          </w:tcPr>
          <w:p w14:paraId="354D197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179" w:type="dxa"/>
          </w:tcPr>
          <w:p w14:paraId="69D5AFB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Campus sustainability decision-making in Saudi universities</w:t>
            </w:r>
          </w:p>
        </w:tc>
        <w:tc>
          <w:tcPr>
            <w:tcW w:w="2179" w:type="dxa"/>
          </w:tcPr>
          <w:p w14:paraId="45C3952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Drivers; Barriers; Adoption/Implementation</w:t>
            </w:r>
          </w:p>
        </w:tc>
        <w:tc>
          <w:tcPr>
            <w:tcW w:w="2179" w:type="dxa"/>
          </w:tcPr>
          <w:p w14:paraId="7B3E4C3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 xml:space="preserve">Leadership, knowledge, policy support and economic considerations shape sustainability decisions; cost, weak leadership and strategic-policy deficiencies </w:t>
            </w: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constrain progress.</w:t>
            </w:r>
          </w:p>
        </w:tc>
        <w:tc>
          <w:tcPr>
            <w:tcW w:w="2179" w:type="dxa"/>
          </w:tcPr>
          <w:p w14:paraId="1FFFB42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Demonstrates the interaction of institutional support, knowledge, cost and organisational constraints in implementation.</w:t>
            </w:r>
          </w:p>
        </w:tc>
      </w:tr>
      <w:tr w:rsidR="00F301C4" w:rsidRPr="00E83D74" w14:paraId="12024899" w14:textId="77777777">
        <w:trPr>
          <w:jc w:val="center"/>
        </w:trPr>
        <w:tc>
          <w:tcPr>
            <w:tcW w:w="2179" w:type="dxa"/>
          </w:tcPr>
          <w:p w14:paraId="6634D2B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79" w:type="dxa"/>
          </w:tcPr>
          <w:p w14:paraId="1384945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Alshuwaikhat &amp; Abubakar</w:t>
            </w:r>
          </w:p>
        </w:tc>
        <w:tc>
          <w:tcPr>
            <w:tcW w:w="2179" w:type="dxa"/>
          </w:tcPr>
          <w:p w14:paraId="603CA47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2179" w:type="dxa"/>
          </w:tcPr>
          <w:p w14:paraId="117EBD5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Integrated campus sustainability management</w:t>
            </w:r>
          </w:p>
        </w:tc>
        <w:tc>
          <w:tcPr>
            <w:tcW w:w="2179" w:type="dxa"/>
          </w:tcPr>
          <w:p w14:paraId="4633082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Adoption/Implementation</w:t>
            </w:r>
          </w:p>
        </w:tc>
        <w:tc>
          <w:tcPr>
            <w:tcW w:w="2179" w:type="dxa"/>
          </w:tcPr>
          <w:p w14:paraId="2ECC8D9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Proposes integration of environmental management systems, public participation/social responsibility, and sustainability in teaching and research.</w:t>
            </w:r>
          </w:p>
        </w:tc>
        <w:tc>
          <w:tcPr>
            <w:tcW w:w="2179" w:type="dxa"/>
          </w:tcPr>
          <w:p w14:paraId="785FE5D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Provides an early whole-institution model for translating sustainability objectives into coordinated campus practices.</w:t>
            </w:r>
          </w:p>
        </w:tc>
      </w:tr>
      <w:tr w:rsidR="00F301C4" w:rsidRPr="00E83D74" w14:paraId="147ED760" w14:textId="77777777">
        <w:trPr>
          <w:jc w:val="center"/>
        </w:trPr>
        <w:tc>
          <w:tcPr>
            <w:tcW w:w="2179" w:type="dxa"/>
          </w:tcPr>
          <w:p w14:paraId="7CA7CC0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9" w:type="dxa"/>
          </w:tcPr>
          <w:p w14:paraId="4C4C10F3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Amaral et al.</w:t>
            </w:r>
          </w:p>
        </w:tc>
        <w:tc>
          <w:tcPr>
            <w:tcW w:w="2179" w:type="dxa"/>
          </w:tcPr>
          <w:p w14:paraId="1D33086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179" w:type="dxa"/>
          </w:tcPr>
          <w:p w14:paraId="49D728B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Organisational constraints on campus sustainability</w:t>
            </w:r>
          </w:p>
        </w:tc>
        <w:tc>
          <w:tcPr>
            <w:tcW w:w="2179" w:type="dxa"/>
          </w:tcPr>
          <w:p w14:paraId="5E42F77C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Barriers; Adoption/Implementation</w:t>
            </w:r>
          </w:p>
        </w:tc>
        <w:tc>
          <w:tcPr>
            <w:tcW w:w="2179" w:type="dxa"/>
          </w:tcPr>
          <w:p w14:paraId="4A1D308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Poor communication, weak cooperation, rigid procedures and fragmented structures undermine sustainability action and generate a 'waste of know-how'.</w:t>
            </w:r>
          </w:p>
        </w:tc>
        <w:tc>
          <w:tcPr>
            <w:tcW w:w="2179" w:type="dxa"/>
          </w:tcPr>
          <w:p w14:paraId="5CDC8FA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Establishes organisational fragmentation and administrative processes as important implementation barriers.</w:t>
            </w:r>
          </w:p>
        </w:tc>
      </w:tr>
      <w:tr w:rsidR="00F301C4" w:rsidRPr="00E83D74" w14:paraId="35FDE37D" w14:textId="77777777">
        <w:trPr>
          <w:jc w:val="center"/>
        </w:trPr>
        <w:tc>
          <w:tcPr>
            <w:tcW w:w="2179" w:type="dxa"/>
          </w:tcPr>
          <w:p w14:paraId="6119471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79" w:type="dxa"/>
          </w:tcPr>
          <w:p w14:paraId="21C8B5D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Bai et al.</w:t>
            </w:r>
          </w:p>
        </w:tc>
        <w:tc>
          <w:tcPr>
            <w:tcW w:w="2179" w:type="dxa"/>
          </w:tcPr>
          <w:p w14:paraId="2BF5B2D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2179" w:type="dxa"/>
          </w:tcPr>
          <w:p w14:paraId="0BDA5D2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Sustainable-campus initiative at Keio University after the Great East Japan Earthquake</w:t>
            </w:r>
          </w:p>
        </w:tc>
        <w:tc>
          <w:tcPr>
            <w:tcW w:w="2179" w:type="dxa"/>
          </w:tcPr>
          <w:p w14:paraId="5334C82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Adoption/Implementation; Outcomes</w:t>
            </w:r>
          </w:p>
        </w:tc>
        <w:tc>
          <w:tcPr>
            <w:tcW w:w="2179" w:type="dxa"/>
          </w:tcPr>
          <w:p w14:paraId="2AF0883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Post-disaster initiatives integrated energy conservation, monitoring, student participation and sustainability experimentation.</w:t>
            </w:r>
          </w:p>
        </w:tc>
        <w:tc>
          <w:tcPr>
            <w:tcW w:w="2179" w:type="dxa"/>
          </w:tcPr>
          <w:p w14:paraId="68A5A6D3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Demonstrates adaptive implementation, campus resilience and the influence of contextual conditions on adoption.</w:t>
            </w:r>
          </w:p>
        </w:tc>
      </w:tr>
      <w:tr w:rsidR="00F301C4" w:rsidRPr="00E83D74" w14:paraId="1A5C4D6E" w14:textId="77777777">
        <w:trPr>
          <w:jc w:val="center"/>
        </w:trPr>
        <w:tc>
          <w:tcPr>
            <w:tcW w:w="2179" w:type="dxa"/>
          </w:tcPr>
          <w:p w14:paraId="680D0F6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79" w:type="dxa"/>
          </w:tcPr>
          <w:p w14:paraId="58147F7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Bahçelioğlu et al.</w:t>
            </w:r>
          </w:p>
        </w:tc>
        <w:tc>
          <w:tcPr>
            <w:tcW w:w="2179" w:type="dxa"/>
          </w:tcPr>
          <w:p w14:paraId="256BCA8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179" w:type="dxa"/>
          </w:tcPr>
          <w:p w14:paraId="3345A15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Integrated solid-waste management at METU</w:t>
            </w:r>
          </w:p>
        </w:tc>
        <w:tc>
          <w:tcPr>
            <w:tcW w:w="2179" w:type="dxa"/>
          </w:tcPr>
          <w:p w14:paraId="114C6473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Adoption/Implementation; Outcomes</w:t>
            </w:r>
          </w:p>
        </w:tc>
        <w:tc>
          <w:tcPr>
            <w:tcW w:w="2179" w:type="dxa"/>
          </w:tcPr>
          <w:p w14:paraId="3AB64653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 xml:space="preserve">Campus waste assessment identified recyclable fractions and informed behavioural, structural and managerial improvement </w:t>
            </w: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strategies.</w:t>
            </w:r>
          </w:p>
        </w:tc>
        <w:tc>
          <w:tcPr>
            <w:tcW w:w="2179" w:type="dxa"/>
          </w:tcPr>
          <w:p w14:paraId="7DB4C0F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Links implemented waste-management practices with measurable operational and environmental outcomes.</w:t>
            </w:r>
          </w:p>
        </w:tc>
      </w:tr>
      <w:tr w:rsidR="00F301C4" w:rsidRPr="00E83D74" w14:paraId="2472987D" w14:textId="77777777">
        <w:trPr>
          <w:jc w:val="center"/>
        </w:trPr>
        <w:tc>
          <w:tcPr>
            <w:tcW w:w="2179" w:type="dxa"/>
          </w:tcPr>
          <w:p w14:paraId="62132C5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79" w:type="dxa"/>
          </w:tcPr>
          <w:p w14:paraId="14989BA3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Cianfrani et al.</w:t>
            </w:r>
          </w:p>
        </w:tc>
        <w:tc>
          <w:tcPr>
            <w:tcW w:w="2179" w:type="dxa"/>
          </w:tcPr>
          <w:p w14:paraId="3D977F2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179" w:type="dxa"/>
          </w:tcPr>
          <w:p w14:paraId="77F4D05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R.W. Kern Center as a living laboratory</w:t>
            </w:r>
          </w:p>
        </w:tc>
        <w:tc>
          <w:tcPr>
            <w:tcW w:w="2179" w:type="dxa"/>
          </w:tcPr>
          <w:p w14:paraId="05E9215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Adoption/Implementation; Outcomes</w:t>
            </w:r>
          </w:p>
        </w:tc>
        <w:tc>
          <w:tcPr>
            <w:tcW w:w="2179" w:type="dxa"/>
          </w:tcPr>
          <w:p w14:paraId="5BB03BE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Sustainable building systems are integrated with teaching and learning, connecting energy, water, waste and institutional educational goals.</w:t>
            </w:r>
          </w:p>
        </w:tc>
        <w:tc>
          <w:tcPr>
            <w:tcW w:w="2179" w:type="dxa"/>
          </w:tcPr>
          <w:p w14:paraId="12F6E31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Shows how campus infrastructure can become embedded in education and sustainability practice through a living-laboratory model.</w:t>
            </w:r>
          </w:p>
        </w:tc>
      </w:tr>
      <w:tr w:rsidR="00F301C4" w:rsidRPr="00E83D74" w14:paraId="5A740E1B" w14:textId="77777777">
        <w:trPr>
          <w:jc w:val="center"/>
        </w:trPr>
        <w:tc>
          <w:tcPr>
            <w:tcW w:w="2179" w:type="dxa"/>
          </w:tcPr>
          <w:p w14:paraId="5B50B08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79" w:type="dxa"/>
          </w:tcPr>
          <w:p w14:paraId="4191F37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Cruz et al.</w:t>
            </w:r>
          </w:p>
        </w:tc>
        <w:tc>
          <w:tcPr>
            <w:tcW w:w="2179" w:type="dxa"/>
          </w:tcPr>
          <w:p w14:paraId="1735880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179" w:type="dxa"/>
          </w:tcPr>
          <w:p w14:paraId="7BAF403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Sustainable transportation and parking management</w:t>
            </w:r>
          </w:p>
        </w:tc>
        <w:tc>
          <w:tcPr>
            <w:tcW w:w="2179" w:type="dxa"/>
          </w:tcPr>
          <w:p w14:paraId="0D3E69A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Adoption/Implementation; Outcomes</w:t>
            </w:r>
          </w:p>
        </w:tc>
        <w:tc>
          <w:tcPr>
            <w:tcW w:w="2179" w:type="dxa"/>
          </w:tcPr>
          <w:p w14:paraId="2E66E01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Integrated parking control and modal-shift strategies can reduce fuel consumption, energy use and GHG emissions while improving campus well-being.</w:t>
            </w:r>
          </w:p>
        </w:tc>
        <w:tc>
          <w:tcPr>
            <w:tcW w:w="2179" w:type="dxa"/>
          </w:tcPr>
          <w:p w14:paraId="3BAF985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Provides environmental, operational and social outcome evidence for sustainable mobility interventions.</w:t>
            </w:r>
          </w:p>
        </w:tc>
      </w:tr>
      <w:tr w:rsidR="00F301C4" w:rsidRPr="00E83D74" w14:paraId="21D52934" w14:textId="77777777">
        <w:trPr>
          <w:jc w:val="center"/>
        </w:trPr>
        <w:tc>
          <w:tcPr>
            <w:tcW w:w="2179" w:type="dxa"/>
          </w:tcPr>
          <w:p w14:paraId="314E0D1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79" w:type="dxa"/>
          </w:tcPr>
          <w:p w14:paraId="1A59A2D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Fu et al.</w:t>
            </w:r>
          </w:p>
        </w:tc>
        <w:tc>
          <w:tcPr>
            <w:tcW w:w="2179" w:type="dxa"/>
          </w:tcPr>
          <w:p w14:paraId="7BC910B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179" w:type="dxa"/>
          </w:tcPr>
          <w:p w14:paraId="6B93D51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Pro-environmental awareness and behaviour among campus stakeholders</w:t>
            </w:r>
          </w:p>
        </w:tc>
        <w:tc>
          <w:tcPr>
            <w:tcW w:w="2179" w:type="dxa"/>
          </w:tcPr>
          <w:p w14:paraId="2162904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Drivers; Barriers</w:t>
            </w:r>
          </w:p>
        </w:tc>
        <w:tc>
          <w:tcPr>
            <w:tcW w:w="2179" w:type="dxa"/>
          </w:tcPr>
          <w:p w14:paraId="5D459AD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Awareness, motivators, barriers and cultural factors, particularly group pressure, influence pro-environmental behaviour.</w:t>
            </w:r>
          </w:p>
        </w:tc>
        <w:tc>
          <w:tcPr>
            <w:tcW w:w="2179" w:type="dxa"/>
          </w:tcPr>
          <w:p w14:paraId="5251A93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Supports awareness, social norms and cultural influence as behavioural Drivers and Barriers.</w:t>
            </w:r>
          </w:p>
        </w:tc>
      </w:tr>
      <w:tr w:rsidR="00F301C4" w:rsidRPr="00E83D74" w14:paraId="57725D42" w14:textId="77777777">
        <w:trPr>
          <w:jc w:val="center"/>
        </w:trPr>
        <w:tc>
          <w:tcPr>
            <w:tcW w:w="2179" w:type="dxa"/>
          </w:tcPr>
          <w:p w14:paraId="099A664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79" w:type="dxa"/>
          </w:tcPr>
          <w:p w14:paraId="0352F9C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Geh et al.</w:t>
            </w:r>
          </w:p>
        </w:tc>
        <w:tc>
          <w:tcPr>
            <w:tcW w:w="2179" w:type="dxa"/>
          </w:tcPr>
          <w:p w14:paraId="2145196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179" w:type="dxa"/>
          </w:tcPr>
          <w:p w14:paraId="72ECD45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Solar-PV deployment in South African public universities</w:t>
            </w:r>
          </w:p>
        </w:tc>
        <w:tc>
          <w:tcPr>
            <w:tcW w:w="2179" w:type="dxa"/>
          </w:tcPr>
          <w:p w14:paraId="029B26D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Barriers; Adoption/Implementation</w:t>
            </w:r>
          </w:p>
        </w:tc>
        <w:tc>
          <w:tcPr>
            <w:tcW w:w="2179" w:type="dxa"/>
          </w:tcPr>
          <w:p w14:paraId="152DA4C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High initial costs, limited resources, insufficient incentives, absent green-building targets and unclear policies restrict PV deployment.</w:t>
            </w:r>
          </w:p>
        </w:tc>
        <w:tc>
          <w:tcPr>
            <w:tcW w:w="2179" w:type="dxa"/>
          </w:tcPr>
          <w:p w14:paraId="13163EC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Provides strong evidence for financial, policy and infrastructure-related implementation barriers.</w:t>
            </w:r>
          </w:p>
        </w:tc>
      </w:tr>
      <w:tr w:rsidR="00F301C4" w:rsidRPr="00E83D74" w14:paraId="4CA9C42D" w14:textId="77777777">
        <w:trPr>
          <w:jc w:val="center"/>
        </w:trPr>
        <w:tc>
          <w:tcPr>
            <w:tcW w:w="2179" w:type="dxa"/>
          </w:tcPr>
          <w:p w14:paraId="5970A37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79" w:type="dxa"/>
          </w:tcPr>
          <w:p w14:paraId="513AE03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Gholami et al.</w:t>
            </w:r>
          </w:p>
        </w:tc>
        <w:tc>
          <w:tcPr>
            <w:tcW w:w="2179" w:type="dxa"/>
          </w:tcPr>
          <w:p w14:paraId="5AB7B63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179" w:type="dxa"/>
          </w:tcPr>
          <w:p w14:paraId="54D5D323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Structural relationships among green-campus barriers</w:t>
            </w:r>
          </w:p>
        </w:tc>
        <w:tc>
          <w:tcPr>
            <w:tcW w:w="2179" w:type="dxa"/>
          </w:tcPr>
          <w:p w14:paraId="2A11D54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Barriers; Adoption/Implementation</w:t>
            </w:r>
          </w:p>
        </w:tc>
        <w:tc>
          <w:tcPr>
            <w:tcW w:w="2179" w:type="dxa"/>
          </w:tcPr>
          <w:p w14:paraId="093016C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 xml:space="preserve">Interrelated barriers include lack of awareness and knowledge, </w:t>
            </w: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resistance to change and inefficient communication.</w:t>
            </w:r>
          </w:p>
        </w:tc>
        <w:tc>
          <w:tcPr>
            <w:tcW w:w="2179" w:type="dxa"/>
          </w:tcPr>
          <w:p w14:paraId="14E5BDA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Supports the proposition that barriers are interconnected rather </w:t>
            </w: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than independent.</w:t>
            </w:r>
          </w:p>
        </w:tc>
      </w:tr>
      <w:tr w:rsidR="00F301C4" w:rsidRPr="00E83D74" w14:paraId="4104CAE2" w14:textId="77777777">
        <w:trPr>
          <w:jc w:val="center"/>
        </w:trPr>
        <w:tc>
          <w:tcPr>
            <w:tcW w:w="2179" w:type="dxa"/>
          </w:tcPr>
          <w:p w14:paraId="27D7CCA3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179" w:type="dxa"/>
          </w:tcPr>
          <w:p w14:paraId="1CD25E5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Gu et al.</w:t>
            </w:r>
          </w:p>
        </w:tc>
        <w:tc>
          <w:tcPr>
            <w:tcW w:w="2179" w:type="dxa"/>
          </w:tcPr>
          <w:p w14:paraId="4D79C9E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79" w:type="dxa"/>
          </w:tcPr>
          <w:p w14:paraId="544399C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Energy-water-food-waste-carbon nexus at Keele University</w:t>
            </w:r>
          </w:p>
        </w:tc>
        <w:tc>
          <w:tcPr>
            <w:tcW w:w="2179" w:type="dxa"/>
          </w:tcPr>
          <w:p w14:paraId="406E5E1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Adoption/Implementation; Outcomes</w:t>
            </w:r>
          </w:p>
        </w:tc>
        <w:tc>
          <w:tcPr>
            <w:tcW w:w="2179" w:type="dxa"/>
          </w:tcPr>
          <w:p w14:paraId="651CCEE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Quantifies interlinked energy, carbon and water footprints and demonstrates interdependence among campus resource systems.</w:t>
            </w:r>
          </w:p>
        </w:tc>
        <w:tc>
          <w:tcPr>
            <w:tcW w:w="2179" w:type="dxa"/>
          </w:tcPr>
          <w:p w14:paraId="1D3979D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Provides quantifiable environmental outcome evidence and demonstrates multidimensional sustainability performance.</w:t>
            </w:r>
          </w:p>
        </w:tc>
      </w:tr>
      <w:tr w:rsidR="00F301C4" w:rsidRPr="00E83D74" w14:paraId="0AF1A887" w14:textId="77777777">
        <w:trPr>
          <w:jc w:val="center"/>
        </w:trPr>
        <w:tc>
          <w:tcPr>
            <w:tcW w:w="2179" w:type="dxa"/>
          </w:tcPr>
          <w:p w14:paraId="6FE8116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79" w:type="dxa"/>
          </w:tcPr>
          <w:p w14:paraId="34F052F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Hernandez-Diaz et al.</w:t>
            </w:r>
          </w:p>
        </w:tc>
        <w:tc>
          <w:tcPr>
            <w:tcW w:w="2179" w:type="dxa"/>
          </w:tcPr>
          <w:p w14:paraId="02ABB09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179" w:type="dxa"/>
          </w:tcPr>
          <w:p w14:paraId="0FA14E3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Sustainability and university quality/accreditation</w:t>
            </w:r>
          </w:p>
        </w:tc>
        <w:tc>
          <w:tcPr>
            <w:tcW w:w="2179" w:type="dxa"/>
          </w:tcPr>
          <w:p w14:paraId="3A418B6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Adoption/Implementation; Outcomes</w:t>
            </w:r>
          </w:p>
        </w:tc>
        <w:tc>
          <w:tcPr>
            <w:tcW w:w="2179" w:type="dxa"/>
          </w:tcPr>
          <w:p w14:paraId="7F8D40C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Sustainability implementation is associated with social impact, organisational responsibility, environmental management, physical-plant quality and longer-term benefits.</w:t>
            </w:r>
          </w:p>
        </w:tc>
        <w:tc>
          <w:tcPr>
            <w:tcW w:w="2179" w:type="dxa"/>
          </w:tcPr>
          <w:p w14:paraId="68FB477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Extends outcomes beyond environmental performance to institutional quality and organisational value.</w:t>
            </w:r>
          </w:p>
        </w:tc>
      </w:tr>
      <w:tr w:rsidR="00F301C4" w:rsidRPr="00E83D74" w14:paraId="768C874D" w14:textId="77777777">
        <w:trPr>
          <w:jc w:val="center"/>
        </w:trPr>
        <w:tc>
          <w:tcPr>
            <w:tcW w:w="2179" w:type="dxa"/>
          </w:tcPr>
          <w:p w14:paraId="73DB060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79" w:type="dxa"/>
          </w:tcPr>
          <w:p w14:paraId="3483233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Herzanita et al.</w:t>
            </w:r>
          </w:p>
        </w:tc>
        <w:tc>
          <w:tcPr>
            <w:tcW w:w="2179" w:type="dxa"/>
          </w:tcPr>
          <w:p w14:paraId="25EAEBB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179" w:type="dxa"/>
          </w:tcPr>
          <w:p w14:paraId="4062AE0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Green-building implementation on campus</w:t>
            </w:r>
          </w:p>
        </w:tc>
        <w:tc>
          <w:tcPr>
            <w:tcW w:w="2179" w:type="dxa"/>
          </w:tcPr>
          <w:p w14:paraId="24BBA38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Barriers; Adoption/Implementation</w:t>
            </w:r>
          </w:p>
        </w:tc>
        <w:tc>
          <w:tcPr>
            <w:tcW w:w="2179" w:type="dxa"/>
          </w:tcPr>
          <w:p w14:paraId="4D7E43F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Green-building implementation remains limited, with the absence of a clear strategic plan identified as a major constraint.</w:t>
            </w:r>
          </w:p>
        </w:tc>
        <w:tc>
          <w:tcPr>
            <w:tcW w:w="2179" w:type="dxa"/>
          </w:tcPr>
          <w:p w14:paraId="0002629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Supports strategic-planning and institutional-policy deficiencies as implementation barriers.</w:t>
            </w:r>
          </w:p>
        </w:tc>
      </w:tr>
      <w:tr w:rsidR="00F301C4" w:rsidRPr="00E83D74" w14:paraId="26A648A5" w14:textId="77777777">
        <w:trPr>
          <w:jc w:val="center"/>
        </w:trPr>
        <w:tc>
          <w:tcPr>
            <w:tcW w:w="2179" w:type="dxa"/>
          </w:tcPr>
          <w:p w14:paraId="082F966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79" w:type="dxa"/>
          </w:tcPr>
          <w:p w14:paraId="24A8BCD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Horhota et al.</w:t>
            </w:r>
          </w:p>
        </w:tc>
        <w:tc>
          <w:tcPr>
            <w:tcW w:w="2179" w:type="dxa"/>
          </w:tcPr>
          <w:p w14:paraId="78604C8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179" w:type="dxa"/>
          </w:tcPr>
          <w:p w14:paraId="2164D68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Behavioural barriers to campus sustainability</w:t>
            </w:r>
          </w:p>
        </w:tc>
        <w:tc>
          <w:tcPr>
            <w:tcW w:w="2179" w:type="dxa"/>
          </w:tcPr>
          <w:p w14:paraId="34859EE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</w:p>
        </w:tc>
        <w:tc>
          <w:tcPr>
            <w:tcW w:w="2179" w:type="dxa"/>
          </w:tcPr>
          <w:p w14:paraId="052ECD4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 xml:space="preserve">Communication and awareness problems, inconvenience, financial concerns and lack of engagement repeatedly restrict sustainable </w:t>
            </w: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behaviour.</w:t>
            </w:r>
          </w:p>
        </w:tc>
        <w:tc>
          <w:tcPr>
            <w:tcW w:w="2179" w:type="dxa"/>
          </w:tcPr>
          <w:p w14:paraId="6F86EFB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Provides a clear behavioural-barrier basis for the DBAO framework.</w:t>
            </w:r>
          </w:p>
        </w:tc>
      </w:tr>
      <w:tr w:rsidR="00F301C4" w:rsidRPr="00E83D74" w14:paraId="018047E4" w14:textId="77777777">
        <w:trPr>
          <w:jc w:val="center"/>
        </w:trPr>
        <w:tc>
          <w:tcPr>
            <w:tcW w:w="2179" w:type="dxa"/>
          </w:tcPr>
          <w:p w14:paraId="543DB8C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179" w:type="dxa"/>
          </w:tcPr>
          <w:p w14:paraId="5EE6BE8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Ibrahim et al.</w:t>
            </w:r>
          </w:p>
        </w:tc>
        <w:tc>
          <w:tcPr>
            <w:tcW w:w="2179" w:type="dxa"/>
          </w:tcPr>
          <w:p w14:paraId="5527194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179" w:type="dxa"/>
          </w:tcPr>
          <w:p w14:paraId="58019E6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Students' willingness to use bicycles for sustainable commuting</w:t>
            </w:r>
          </w:p>
        </w:tc>
        <w:tc>
          <w:tcPr>
            <w:tcW w:w="2179" w:type="dxa"/>
          </w:tcPr>
          <w:p w14:paraId="51266E3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Drivers; Barriers; Adoption/Implementation</w:t>
            </w:r>
          </w:p>
        </w:tc>
        <w:tc>
          <w:tcPr>
            <w:tcW w:w="2179" w:type="dxa"/>
          </w:tcPr>
          <w:p w14:paraId="4A5F38E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Attitudes, subjective norms and perceived behavioural control positively influence cycling intention, while perceived barriers weaken intention.</w:t>
            </w:r>
          </w:p>
        </w:tc>
        <w:tc>
          <w:tcPr>
            <w:tcW w:w="2179" w:type="dxa"/>
          </w:tcPr>
          <w:p w14:paraId="4216D89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Supports behavioural-intention and social-influence mechanisms behind sustainable-mobility adoption.</w:t>
            </w:r>
          </w:p>
        </w:tc>
      </w:tr>
      <w:tr w:rsidR="00F301C4" w:rsidRPr="00E83D74" w14:paraId="6364C052" w14:textId="77777777">
        <w:trPr>
          <w:jc w:val="center"/>
        </w:trPr>
        <w:tc>
          <w:tcPr>
            <w:tcW w:w="2179" w:type="dxa"/>
          </w:tcPr>
          <w:p w14:paraId="3152B54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79" w:type="dxa"/>
          </w:tcPr>
          <w:p w14:paraId="4D01D25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Lang</w:t>
            </w:r>
          </w:p>
        </w:tc>
        <w:tc>
          <w:tcPr>
            <w:tcW w:w="2179" w:type="dxa"/>
          </w:tcPr>
          <w:p w14:paraId="59EE4B1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2179" w:type="dxa"/>
          </w:tcPr>
          <w:p w14:paraId="25C4D6C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Sustainability initiatives and environmental performance</w:t>
            </w:r>
          </w:p>
        </w:tc>
        <w:tc>
          <w:tcPr>
            <w:tcW w:w="2179" w:type="dxa"/>
          </w:tcPr>
          <w:p w14:paraId="0B6F7293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Adoption/Implementation; Outcomes</w:t>
            </w:r>
          </w:p>
        </w:tc>
        <w:tc>
          <w:tcPr>
            <w:tcW w:w="2179" w:type="dxa"/>
          </w:tcPr>
          <w:p w14:paraId="4D8B175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Finds very limited correlations between many sustainability initiatives and measured energy, water, waste and GHG performance indicators.</w:t>
            </w:r>
          </w:p>
        </w:tc>
        <w:tc>
          <w:tcPr>
            <w:tcW w:w="2179" w:type="dxa"/>
          </w:tcPr>
          <w:p w14:paraId="6C0A54D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Provides critical counterevidence showing that initiative presence does not automatically equal performance.</w:t>
            </w:r>
          </w:p>
        </w:tc>
      </w:tr>
      <w:tr w:rsidR="00F301C4" w:rsidRPr="00E83D74" w14:paraId="44011016" w14:textId="77777777">
        <w:trPr>
          <w:jc w:val="center"/>
        </w:trPr>
        <w:tc>
          <w:tcPr>
            <w:tcW w:w="2179" w:type="dxa"/>
          </w:tcPr>
          <w:p w14:paraId="2B33074C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79" w:type="dxa"/>
          </w:tcPr>
          <w:p w14:paraId="5FABAB9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Liu &amp; Gao</w:t>
            </w:r>
          </w:p>
        </w:tc>
        <w:tc>
          <w:tcPr>
            <w:tcW w:w="2179" w:type="dxa"/>
          </w:tcPr>
          <w:p w14:paraId="57E3073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179" w:type="dxa"/>
          </w:tcPr>
          <w:p w14:paraId="3B999643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Financing university sustainability initiatives in China</w:t>
            </w:r>
          </w:p>
        </w:tc>
        <w:tc>
          <w:tcPr>
            <w:tcW w:w="2179" w:type="dxa"/>
          </w:tcPr>
          <w:p w14:paraId="0E265FC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Drivers; Adoption/Implementation</w:t>
            </w:r>
          </w:p>
        </w:tc>
        <w:tc>
          <w:tcPr>
            <w:tcW w:w="2179" w:type="dxa"/>
          </w:tcPr>
          <w:p w14:paraId="7135548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Government ministries, public funding and institutional financing arrangements influence sustainability projects.</w:t>
            </w:r>
          </w:p>
        </w:tc>
        <w:tc>
          <w:tcPr>
            <w:tcW w:w="2179" w:type="dxa"/>
          </w:tcPr>
          <w:p w14:paraId="25F85C7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Establishes financial resources and government support as enabling conditions within DBAO.</w:t>
            </w:r>
          </w:p>
        </w:tc>
      </w:tr>
      <w:tr w:rsidR="00F301C4" w:rsidRPr="00E83D74" w14:paraId="3E6837DA" w14:textId="77777777">
        <w:trPr>
          <w:jc w:val="center"/>
        </w:trPr>
        <w:tc>
          <w:tcPr>
            <w:tcW w:w="2179" w:type="dxa"/>
          </w:tcPr>
          <w:p w14:paraId="77D2EC5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79" w:type="dxa"/>
          </w:tcPr>
          <w:p w14:paraId="71C0AE7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Lo</w:t>
            </w:r>
          </w:p>
        </w:tc>
        <w:tc>
          <w:tcPr>
            <w:tcW w:w="2179" w:type="dxa"/>
          </w:tcPr>
          <w:p w14:paraId="07F24A1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2179" w:type="dxa"/>
          </w:tcPr>
          <w:p w14:paraId="751086F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Motivations and challenges of campus sustainability in Chinese HEIs</w:t>
            </w:r>
          </w:p>
        </w:tc>
        <w:tc>
          <w:tcPr>
            <w:tcW w:w="2179" w:type="dxa"/>
          </w:tcPr>
          <w:p w14:paraId="1616267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Drivers; Barriers; Adoption/Implementation</w:t>
            </w:r>
          </w:p>
        </w:tc>
        <w:tc>
          <w:tcPr>
            <w:tcW w:w="2179" w:type="dxa"/>
          </w:tcPr>
          <w:p w14:paraId="6ACF805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Governmental and financial pressures motivate energy- and water-conservation initiatives, while implementation challenges remain.</w:t>
            </w:r>
          </w:p>
        </w:tc>
        <w:tc>
          <w:tcPr>
            <w:tcW w:w="2179" w:type="dxa"/>
          </w:tcPr>
          <w:p w14:paraId="357AADB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Supports institutional pressure and financial motivation while also illustrating adoption constraints.</w:t>
            </w:r>
          </w:p>
        </w:tc>
      </w:tr>
      <w:tr w:rsidR="00F301C4" w:rsidRPr="00E83D74" w14:paraId="0DE66E81" w14:textId="77777777">
        <w:trPr>
          <w:jc w:val="center"/>
        </w:trPr>
        <w:tc>
          <w:tcPr>
            <w:tcW w:w="2179" w:type="dxa"/>
          </w:tcPr>
          <w:p w14:paraId="3F337A4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79" w:type="dxa"/>
          </w:tcPr>
          <w:p w14:paraId="34E654E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Mendoza et al.</w:t>
            </w:r>
          </w:p>
        </w:tc>
        <w:tc>
          <w:tcPr>
            <w:tcW w:w="2179" w:type="dxa"/>
          </w:tcPr>
          <w:p w14:paraId="0353DF5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79" w:type="dxa"/>
          </w:tcPr>
          <w:p w14:paraId="43ACA42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Circular-economy implementation in HEIs</w:t>
            </w:r>
          </w:p>
        </w:tc>
        <w:tc>
          <w:tcPr>
            <w:tcW w:w="2179" w:type="dxa"/>
          </w:tcPr>
          <w:p w14:paraId="5122ADA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Adoption/Implementation</w:t>
            </w:r>
          </w:p>
        </w:tc>
        <w:tc>
          <w:tcPr>
            <w:tcW w:w="2179" w:type="dxa"/>
          </w:tcPr>
          <w:p w14:paraId="3A6C108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 xml:space="preserve">Develops an iterative implementation </w:t>
            </w: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framework involving baseline assessment, stakeholder engagement, strategy development, implementation and continuous improvement.</w:t>
            </w:r>
          </w:p>
        </w:tc>
        <w:tc>
          <w:tcPr>
            <w:tcW w:w="2179" w:type="dxa"/>
          </w:tcPr>
          <w:p w14:paraId="5EC3858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Provides explicit evidence that adoption is a multi-stage </w:t>
            </w: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implementation process.</w:t>
            </w:r>
          </w:p>
        </w:tc>
      </w:tr>
      <w:tr w:rsidR="00F301C4" w:rsidRPr="00E83D74" w14:paraId="4D34C24F" w14:textId="77777777">
        <w:trPr>
          <w:jc w:val="center"/>
        </w:trPr>
        <w:tc>
          <w:tcPr>
            <w:tcW w:w="2179" w:type="dxa"/>
          </w:tcPr>
          <w:p w14:paraId="5C29F1E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179" w:type="dxa"/>
          </w:tcPr>
          <w:p w14:paraId="5031F6B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Mohamad et al.</w:t>
            </w:r>
          </w:p>
        </w:tc>
        <w:tc>
          <w:tcPr>
            <w:tcW w:w="2179" w:type="dxa"/>
          </w:tcPr>
          <w:p w14:paraId="27D3D05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179" w:type="dxa"/>
          </w:tcPr>
          <w:p w14:paraId="03EC29A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Heartware and campus sustainability</w:t>
            </w:r>
          </w:p>
        </w:tc>
        <w:tc>
          <w:tcPr>
            <w:tcW w:w="2179" w:type="dxa"/>
          </w:tcPr>
          <w:p w14:paraId="16064D7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Drivers; Adoption/Implementation</w:t>
            </w:r>
          </w:p>
        </w:tc>
        <w:tc>
          <w:tcPr>
            <w:tcW w:w="2179" w:type="dxa"/>
          </w:tcPr>
          <w:p w14:paraId="0AD6ED1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Shared values, voluntary participation, community commitment, sense of place and adaptive governance strengthen long-term sustainability initiatives.</w:t>
            </w:r>
          </w:p>
        </w:tc>
        <w:tc>
          <w:tcPr>
            <w:tcW w:w="2179" w:type="dxa"/>
          </w:tcPr>
          <w:p w14:paraId="7251F51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Introduces 'heartware' as a behavioural and cultural Driver complementing formal policy and infrastructure.</w:t>
            </w:r>
          </w:p>
        </w:tc>
      </w:tr>
      <w:tr w:rsidR="00F301C4" w:rsidRPr="00E83D74" w14:paraId="6E2F3DE7" w14:textId="77777777">
        <w:trPr>
          <w:jc w:val="center"/>
        </w:trPr>
        <w:tc>
          <w:tcPr>
            <w:tcW w:w="2179" w:type="dxa"/>
          </w:tcPr>
          <w:p w14:paraId="7C0F1ED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79" w:type="dxa"/>
          </w:tcPr>
          <w:p w14:paraId="6B1F55F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Mohd Isa et al.</w:t>
            </w:r>
          </w:p>
        </w:tc>
        <w:tc>
          <w:tcPr>
            <w:tcW w:w="2179" w:type="dxa"/>
          </w:tcPr>
          <w:p w14:paraId="2C324E6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179" w:type="dxa"/>
          </w:tcPr>
          <w:p w14:paraId="20F7C07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Green-campus implementation at UiTM Perak</w:t>
            </w:r>
          </w:p>
        </w:tc>
        <w:tc>
          <w:tcPr>
            <w:tcW w:w="2179" w:type="dxa"/>
          </w:tcPr>
          <w:p w14:paraId="5BA00573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Barriers; Adoption/Implementation</w:t>
            </w:r>
          </w:p>
        </w:tc>
        <w:tc>
          <w:tcPr>
            <w:tcW w:w="2179" w:type="dxa"/>
          </w:tcPr>
          <w:p w14:paraId="24FDF3A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Financial limitations, awareness deficiencies, maintenance difficulties and sustainability-knowledge gaps constrain green-campus initiatives.</w:t>
            </w:r>
          </w:p>
        </w:tc>
        <w:tc>
          <w:tcPr>
            <w:tcW w:w="2179" w:type="dxa"/>
          </w:tcPr>
          <w:p w14:paraId="3D79369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Adds financial, knowledge and maintenance barriers to DBAO.</w:t>
            </w:r>
          </w:p>
        </w:tc>
      </w:tr>
      <w:tr w:rsidR="00F301C4" w:rsidRPr="00E83D74" w14:paraId="12D089C3" w14:textId="77777777">
        <w:trPr>
          <w:jc w:val="center"/>
        </w:trPr>
        <w:tc>
          <w:tcPr>
            <w:tcW w:w="2179" w:type="dxa"/>
          </w:tcPr>
          <w:p w14:paraId="2566AFF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79" w:type="dxa"/>
          </w:tcPr>
          <w:p w14:paraId="6F798A0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Mohd Muhiddin et al.</w:t>
            </w:r>
          </w:p>
        </w:tc>
        <w:tc>
          <w:tcPr>
            <w:tcW w:w="2179" w:type="dxa"/>
          </w:tcPr>
          <w:p w14:paraId="24B1B6B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179" w:type="dxa"/>
          </w:tcPr>
          <w:p w14:paraId="50BC5C7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Green-campus implementation in Malaysian public universities</w:t>
            </w:r>
          </w:p>
        </w:tc>
        <w:tc>
          <w:tcPr>
            <w:tcW w:w="2179" w:type="dxa"/>
          </w:tcPr>
          <w:p w14:paraId="6534C32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Drivers; Barriers; Adoption/Implementation</w:t>
            </w:r>
          </w:p>
        </w:tc>
        <w:tc>
          <w:tcPr>
            <w:tcW w:w="2179" w:type="dxa"/>
          </w:tcPr>
          <w:p w14:paraId="342ED12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Universities have implemented initiatives across multiple green-campus domains but face management and community-</w:t>
            </w: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engagement challenges.</w:t>
            </w:r>
          </w:p>
        </w:tc>
        <w:tc>
          <w:tcPr>
            <w:tcW w:w="2179" w:type="dxa"/>
          </w:tcPr>
          <w:p w14:paraId="0319E0C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Demonstrates multi-domain implementation and variation in implementation depth.</w:t>
            </w:r>
          </w:p>
        </w:tc>
      </w:tr>
      <w:tr w:rsidR="00F301C4" w:rsidRPr="00E83D74" w14:paraId="7E0A9D00" w14:textId="77777777">
        <w:trPr>
          <w:jc w:val="center"/>
        </w:trPr>
        <w:tc>
          <w:tcPr>
            <w:tcW w:w="2179" w:type="dxa"/>
          </w:tcPr>
          <w:p w14:paraId="6541A70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79" w:type="dxa"/>
          </w:tcPr>
          <w:p w14:paraId="22B28AD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Moqbel et al.</w:t>
            </w:r>
          </w:p>
        </w:tc>
        <w:tc>
          <w:tcPr>
            <w:tcW w:w="2179" w:type="dxa"/>
          </w:tcPr>
          <w:p w14:paraId="36845FC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179" w:type="dxa"/>
          </w:tcPr>
          <w:p w14:paraId="0F5A0AD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Sustainable recycling at the University of Jordan</w:t>
            </w:r>
          </w:p>
        </w:tc>
        <w:tc>
          <w:tcPr>
            <w:tcW w:w="2179" w:type="dxa"/>
          </w:tcPr>
          <w:p w14:paraId="0C5E958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Adoption/Implementation; Outcomes</w:t>
            </w:r>
          </w:p>
        </w:tc>
        <w:tc>
          <w:tcPr>
            <w:tcW w:w="2179" w:type="dxa"/>
          </w:tcPr>
          <w:p w14:paraId="239B111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Waste characterisation, awareness assessment and installation of segregation bins were used to initiate and evaluate a campus recycling programme.</w:t>
            </w:r>
          </w:p>
        </w:tc>
        <w:tc>
          <w:tcPr>
            <w:tcW w:w="2179" w:type="dxa"/>
          </w:tcPr>
          <w:p w14:paraId="0EEB904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Provides a concrete example of operational implementation through assessment, infrastructure and stakeholder engagement.</w:t>
            </w:r>
          </w:p>
        </w:tc>
      </w:tr>
      <w:tr w:rsidR="00F301C4" w:rsidRPr="00E83D74" w14:paraId="6BA13793" w14:textId="77777777">
        <w:trPr>
          <w:jc w:val="center"/>
        </w:trPr>
        <w:tc>
          <w:tcPr>
            <w:tcW w:w="2179" w:type="dxa"/>
          </w:tcPr>
          <w:p w14:paraId="7836057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79" w:type="dxa"/>
          </w:tcPr>
          <w:p w14:paraId="4B7C281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Nunayon et al.</w:t>
            </w:r>
          </w:p>
        </w:tc>
        <w:tc>
          <w:tcPr>
            <w:tcW w:w="2179" w:type="dxa"/>
          </w:tcPr>
          <w:p w14:paraId="751B5C1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179" w:type="dxa"/>
          </w:tcPr>
          <w:p w14:paraId="35A9A93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Efficient electricity-management practices in Nigerian public universities</w:t>
            </w:r>
          </w:p>
        </w:tc>
        <w:tc>
          <w:tcPr>
            <w:tcW w:w="2179" w:type="dxa"/>
          </w:tcPr>
          <w:p w14:paraId="48CE67C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Drivers; Adoption/Implementation</w:t>
            </w:r>
          </w:p>
        </w:tc>
        <w:tc>
          <w:tcPr>
            <w:tcW w:w="2179" w:type="dxa"/>
          </w:tcPr>
          <w:p w14:paraId="3170C06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Awareness, top-management support, risk management and stakeholder participation are key factors associated with efficient electricity management.</w:t>
            </w:r>
          </w:p>
        </w:tc>
        <w:tc>
          <w:tcPr>
            <w:tcW w:w="2179" w:type="dxa"/>
          </w:tcPr>
          <w:p w14:paraId="4D91C0E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Supports leadership, awareness and stakeholder participation as Drivers of implementation.</w:t>
            </w:r>
          </w:p>
        </w:tc>
      </w:tr>
      <w:tr w:rsidR="00F301C4" w:rsidRPr="00E83D74" w14:paraId="78F136CF" w14:textId="77777777">
        <w:trPr>
          <w:jc w:val="center"/>
        </w:trPr>
        <w:tc>
          <w:tcPr>
            <w:tcW w:w="2179" w:type="dxa"/>
          </w:tcPr>
          <w:p w14:paraId="22DDF95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79" w:type="dxa"/>
          </w:tcPr>
          <w:p w14:paraId="38B2561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Owens &amp; Halfacre-Hitchcock</w:t>
            </w:r>
          </w:p>
        </w:tc>
        <w:tc>
          <w:tcPr>
            <w:tcW w:w="2179" w:type="dxa"/>
          </w:tcPr>
          <w:p w14:paraId="2C9D9D0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2179" w:type="dxa"/>
          </w:tcPr>
          <w:p w14:paraId="359CF16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College of Charleston green-building initiative</w:t>
            </w:r>
          </w:p>
        </w:tc>
        <w:tc>
          <w:tcPr>
            <w:tcW w:w="2179" w:type="dxa"/>
          </w:tcPr>
          <w:p w14:paraId="60E4CAB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Adoption/Implementation; Outcomes</w:t>
            </w:r>
          </w:p>
        </w:tc>
        <w:tc>
          <w:tcPr>
            <w:tcW w:w="2179" w:type="dxa"/>
          </w:tcPr>
          <w:p w14:paraId="4440A17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Examines an implemented green-building project and its relationship with stakeholder information, attitudes and behaviour.</w:t>
            </w:r>
          </w:p>
        </w:tc>
        <w:tc>
          <w:tcPr>
            <w:tcW w:w="2179" w:type="dxa"/>
          </w:tcPr>
          <w:p w14:paraId="7E7F692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Shows that physical implementation can also influence behavioural and educational processes.</w:t>
            </w:r>
          </w:p>
        </w:tc>
      </w:tr>
      <w:tr w:rsidR="00F301C4" w:rsidRPr="00E83D74" w14:paraId="578ECDDF" w14:textId="77777777">
        <w:trPr>
          <w:jc w:val="center"/>
        </w:trPr>
        <w:tc>
          <w:tcPr>
            <w:tcW w:w="2179" w:type="dxa"/>
          </w:tcPr>
          <w:p w14:paraId="58D08DF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79" w:type="dxa"/>
          </w:tcPr>
          <w:p w14:paraId="53E35D2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Said et al.</w:t>
            </w:r>
          </w:p>
        </w:tc>
        <w:tc>
          <w:tcPr>
            <w:tcW w:w="2179" w:type="dxa"/>
          </w:tcPr>
          <w:p w14:paraId="547976E3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179" w:type="dxa"/>
          </w:tcPr>
          <w:p w14:paraId="52D2B483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Knowledge, attitudes and campus sustainability practices</w:t>
            </w:r>
          </w:p>
        </w:tc>
        <w:tc>
          <w:tcPr>
            <w:tcW w:w="2179" w:type="dxa"/>
          </w:tcPr>
          <w:p w14:paraId="7863DB7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Drivers; Outcomes</w:t>
            </w:r>
          </w:p>
        </w:tc>
        <w:tc>
          <w:tcPr>
            <w:tcW w:w="2179" w:type="dxa"/>
          </w:tcPr>
          <w:p w14:paraId="29E6F77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 xml:space="preserve">Knowledge, attitudes and sustainability practices are strongly interconnected and vary across </w:t>
            </w: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demographic and academic characteristics.</w:t>
            </w:r>
          </w:p>
        </w:tc>
        <w:tc>
          <w:tcPr>
            <w:tcW w:w="2179" w:type="dxa"/>
          </w:tcPr>
          <w:p w14:paraId="1CB1441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Strengthens the knowledge-attitude-practice pathway underlying stakeholder sustainability behaviour.</w:t>
            </w:r>
          </w:p>
        </w:tc>
      </w:tr>
      <w:tr w:rsidR="00F301C4" w:rsidRPr="00E83D74" w14:paraId="30A1F648" w14:textId="77777777">
        <w:trPr>
          <w:jc w:val="center"/>
        </w:trPr>
        <w:tc>
          <w:tcPr>
            <w:tcW w:w="2179" w:type="dxa"/>
          </w:tcPr>
          <w:p w14:paraId="1C7CCCD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79" w:type="dxa"/>
          </w:tcPr>
          <w:p w14:paraId="7ACB0C0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Shange et al.</w:t>
            </w:r>
          </w:p>
        </w:tc>
        <w:tc>
          <w:tcPr>
            <w:tcW w:w="2179" w:type="dxa"/>
          </w:tcPr>
          <w:p w14:paraId="5A98492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179" w:type="dxa"/>
          </w:tcPr>
          <w:p w14:paraId="1F3BE97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Green-campus initiatives at Durban University of Technology</w:t>
            </w:r>
          </w:p>
        </w:tc>
        <w:tc>
          <w:tcPr>
            <w:tcW w:w="2179" w:type="dxa"/>
          </w:tcPr>
          <w:p w14:paraId="5879255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Drivers; Adoption/Implementation</w:t>
            </w:r>
          </w:p>
        </w:tc>
        <w:tc>
          <w:tcPr>
            <w:tcW w:w="2179" w:type="dxa"/>
          </w:tcPr>
          <w:p w14:paraId="3A9A7F0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Effective implementation involves stakeholder engagement, sustainability education, resource conservation and environmental policies; stronger formalisation is recommended.</w:t>
            </w:r>
          </w:p>
        </w:tc>
        <w:tc>
          <w:tcPr>
            <w:tcW w:w="2179" w:type="dxa"/>
          </w:tcPr>
          <w:p w14:paraId="540721A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Adds contemporary evidence that implementation depends on policy institutionalisation, participation and sustainability education.</w:t>
            </w:r>
          </w:p>
        </w:tc>
      </w:tr>
      <w:tr w:rsidR="00F301C4" w:rsidRPr="00E83D74" w14:paraId="0301EF4A" w14:textId="77777777">
        <w:trPr>
          <w:jc w:val="center"/>
        </w:trPr>
        <w:tc>
          <w:tcPr>
            <w:tcW w:w="2179" w:type="dxa"/>
          </w:tcPr>
          <w:p w14:paraId="5071E4F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79" w:type="dxa"/>
          </w:tcPr>
          <w:p w14:paraId="3C6AF75C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Sima et al.</w:t>
            </w:r>
          </w:p>
        </w:tc>
        <w:tc>
          <w:tcPr>
            <w:tcW w:w="2179" w:type="dxa"/>
          </w:tcPr>
          <w:p w14:paraId="6EA04D6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179" w:type="dxa"/>
          </w:tcPr>
          <w:p w14:paraId="16C63F1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Campus greening in Romanian and Bulgarian universities</w:t>
            </w:r>
          </w:p>
        </w:tc>
        <w:tc>
          <w:tcPr>
            <w:tcW w:w="2179" w:type="dxa"/>
          </w:tcPr>
          <w:p w14:paraId="4E6FF52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Barriers; Adoption/Implementation</w:t>
            </w:r>
          </w:p>
        </w:tc>
        <w:tc>
          <w:tcPr>
            <w:tcW w:w="2179" w:type="dxa"/>
          </w:tcPr>
          <w:p w14:paraId="381CCD2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Sustainability initiatives remain fragmented; limited participation and weak whole-institution integration constrain progress, while external disruptions affect implementation.</w:t>
            </w:r>
          </w:p>
        </w:tc>
        <w:tc>
          <w:tcPr>
            <w:tcW w:w="2179" w:type="dxa"/>
          </w:tcPr>
          <w:p w14:paraId="43F7584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Highlights fragmentation, participation deficiencies and contextual shocks as barriers.</w:t>
            </w:r>
          </w:p>
        </w:tc>
      </w:tr>
      <w:tr w:rsidR="00F301C4" w:rsidRPr="00E83D74" w14:paraId="618C72FB" w14:textId="77777777">
        <w:trPr>
          <w:jc w:val="center"/>
        </w:trPr>
        <w:tc>
          <w:tcPr>
            <w:tcW w:w="2179" w:type="dxa"/>
          </w:tcPr>
          <w:p w14:paraId="7C45A16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79" w:type="dxa"/>
          </w:tcPr>
          <w:p w14:paraId="164DDD1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Soares et al.</w:t>
            </w:r>
          </w:p>
        </w:tc>
        <w:tc>
          <w:tcPr>
            <w:tcW w:w="2179" w:type="dxa"/>
          </w:tcPr>
          <w:p w14:paraId="4428734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2179" w:type="dxa"/>
          </w:tcPr>
          <w:p w14:paraId="5EDB7183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Energy efficiency of university buildings</w:t>
            </w:r>
          </w:p>
        </w:tc>
        <w:tc>
          <w:tcPr>
            <w:tcW w:w="2179" w:type="dxa"/>
          </w:tcPr>
          <w:p w14:paraId="239E9F0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Adoption/Implementation; Outcomes</w:t>
            </w:r>
          </w:p>
        </w:tc>
        <w:tc>
          <w:tcPr>
            <w:tcW w:w="2179" w:type="dxa"/>
          </w:tcPr>
          <w:p w14:paraId="1748CE9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Proposed lighting measures could save about 26,123 kWh/year and 3,704 kg CO2/year with an estimated 3.7-year payback period.</w:t>
            </w:r>
          </w:p>
        </w:tc>
        <w:tc>
          <w:tcPr>
            <w:tcW w:w="2179" w:type="dxa"/>
          </w:tcPr>
          <w:p w14:paraId="5F29CC3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Provides measurable environmental and economic outcomes from energy-efficiency interventions.</w:t>
            </w:r>
          </w:p>
        </w:tc>
      </w:tr>
      <w:tr w:rsidR="00F301C4" w:rsidRPr="00E83D74" w14:paraId="3EDB4311" w14:textId="77777777">
        <w:trPr>
          <w:jc w:val="center"/>
        </w:trPr>
        <w:tc>
          <w:tcPr>
            <w:tcW w:w="2179" w:type="dxa"/>
          </w:tcPr>
          <w:p w14:paraId="642403F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79" w:type="dxa"/>
          </w:tcPr>
          <w:p w14:paraId="54B7F89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Tan et al.</w:t>
            </w:r>
          </w:p>
        </w:tc>
        <w:tc>
          <w:tcPr>
            <w:tcW w:w="2179" w:type="dxa"/>
          </w:tcPr>
          <w:p w14:paraId="30C869A3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2179" w:type="dxa"/>
          </w:tcPr>
          <w:p w14:paraId="13894F3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Institutional factors and green initiatives in private HEIs</w:t>
            </w:r>
          </w:p>
        </w:tc>
        <w:tc>
          <w:tcPr>
            <w:tcW w:w="2179" w:type="dxa"/>
          </w:tcPr>
          <w:p w14:paraId="15B0788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Drivers; Adoption/Implementation</w:t>
            </w:r>
          </w:p>
        </w:tc>
        <w:tc>
          <w:tcPr>
            <w:tcW w:w="2179" w:type="dxa"/>
          </w:tcPr>
          <w:p w14:paraId="2E0D79F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 xml:space="preserve">Government support, faculty involvement and stakeholder pressure influence </w:t>
            </w: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institutional green initiatives.</w:t>
            </w:r>
          </w:p>
        </w:tc>
        <w:tc>
          <w:tcPr>
            <w:tcW w:w="2179" w:type="dxa"/>
          </w:tcPr>
          <w:p w14:paraId="560CA9C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Provides empirical evidence for governmental, faculty and stakeholder Drivers within DBAO.</w:t>
            </w:r>
          </w:p>
        </w:tc>
      </w:tr>
      <w:tr w:rsidR="00F301C4" w:rsidRPr="00E83D74" w14:paraId="1EBC2AB7" w14:textId="77777777">
        <w:trPr>
          <w:jc w:val="center"/>
        </w:trPr>
        <w:tc>
          <w:tcPr>
            <w:tcW w:w="2179" w:type="dxa"/>
          </w:tcPr>
          <w:p w14:paraId="7CA8A6FC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79" w:type="dxa"/>
          </w:tcPr>
          <w:p w14:paraId="6D1AFA2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Teah et al.</w:t>
            </w:r>
          </w:p>
        </w:tc>
        <w:tc>
          <w:tcPr>
            <w:tcW w:w="2179" w:type="dxa"/>
          </w:tcPr>
          <w:p w14:paraId="3EFB4D2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79" w:type="dxa"/>
          </w:tcPr>
          <w:p w14:paraId="49CBF12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Solar-PV green-campus initiative and external effects</w:t>
            </w:r>
          </w:p>
        </w:tc>
        <w:tc>
          <w:tcPr>
            <w:tcW w:w="2179" w:type="dxa"/>
          </w:tcPr>
          <w:p w14:paraId="2FEEC45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Adoption/Implementation; Outcomes</w:t>
            </w:r>
          </w:p>
        </w:tc>
        <w:tc>
          <w:tcPr>
            <w:tcW w:w="2179" w:type="dxa"/>
          </w:tcPr>
          <w:p w14:paraId="75EF751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Estimated 31% electricity self-sufficiency, 27% reduction in electricity-related GHG emissions and a 12.9-year payback, with potential resilience benefits.</w:t>
            </w:r>
          </w:p>
        </w:tc>
        <w:tc>
          <w:tcPr>
            <w:tcW w:w="2179" w:type="dxa"/>
          </w:tcPr>
          <w:p w14:paraId="7E6C606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Demonstrates environmental, economic and societal outcomes, including external community benefits.</w:t>
            </w:r>
          </w:p>
        </w:tc>
      </w:tr>
      <w:tr w:rsidR="00F301C4" w:rsidRPr="00E83D74" w14:paraId="3AB3CF16" w14:textId="77777777">
        <w:trPr>
          <w:jc w:val="center"/>
        </w:trPr>
        <w:tc>
          <w:tcPr>
            <w:tcW w:w="2179" w:type="dxa"/>
          </w:tcPr>
          <w:p w14:paraId="33BF5E5C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179" w:type="dxa"/>
          </w:tcPr>
          <w:p w14:paraId="4F93CBE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Thondhlana &amp; Nkosi</w:t>
            </w:r>
          </w:p>
        </w:tc>
        <w:tc>
          <w:tcPr>
            <w:tcW w:w="2179" w:type="dxa"/>
          </w:tcPr>
          <w:p w14:paraId="74017C7C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179" w:type="dxa"/>
          </w:tcPr>
          <w:p w14:paraId="781183A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Campus sustainability perceptions and implementation gaps in South Africa</w:t>
            </w:r>
          </w:p>
        </w:tc>
        <w:tc>
          <w:tcPr>
            <w:tcW w:w="2179" w:type="dxa"/>
          </w:tcPr>
          <w:p w14:paraId="52F4790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Drivers; Barriers; Adoption/Implementation</w:t>
            </w:r>
          </w:p>
        </w:tc>
        <w:tc>
          <w:tcPr>
            <w:tcW w:w="2179" w:type="dxa"/>
          </w:tcPr>
          <w:p w14:paraId="07D3056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Uneven awareness, insufficient funding/cooperation, weak leadership commitment and a gap between aspirations and actual practices constrain sustainability.</w:t>
            </w:r>
          </w:p>
        </w:tc>
        <w:tc>
          <w:tcPr>
            <w:tcW w:w="2179" w:type="dxa"/>
          </w:tcPr>
          <w:p w14:paraId="458281A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Adds evidence for the policy-implementation gap and leadership/awareness barriers.</w:t>
            </w:r>
          </w:p>
        </w:tc>
      </w:tr>
      <w:tr w:rsidR="00F301C4" w:rsidRPr="00E83D74" w14:paraId="2A69A2C5" w14:textId="77777777">
        <w:trPr>
          <w:jc w:val="center"/>
        </w:trPr>
        <w:tc>
          <w:tcPr>
            <w:tcW w:w="2179" w:type="dxa"/>
          </w:tcPr>
          <w:p w14:paraId="1F1C516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79" w:type="dxa"/>
          </w:tcPr>
          <w:p w14:paraId="1C6C21D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Tiyarattanachai &amp; Hollmann</w:t>
            </w:r>
          </w:p>
        </w:tc>
        <w:tc>
          <w:tcPr>
            <w:tcW w:w="2179" w:type="dxa"/>
          </w:tcPr>
          <w:p w14:paraId="7B5B99E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179" w:type="dxa"/>
          </w:tcPr>
          <w:p w14:paraId="042D5BB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Green Campus practices and stakeholder quality of life</w:t>
            </w:r>
          </w:p>
        </w:tc>
        <w:tc>
          <w:tcPr>
            <w:tcW w:w="2179" w:type="dxa"/>
          </w:tcPr>
          <w:p w14:paraId="5B233E23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Adoption/Implementation; Outcomes</w:t>
            </w:r>
          </w:p>
        </w:tc>
        <w:tc>
          <w:tcPr>
            <w:tcW w:w="2179" w:type="dxa"/>
          </w:tcPr>
          <w:p w14:paraId="72139E5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Stakeholders at the studied Green Campus reported higher sustainability satisfaction and perceived quality of life than those at the comparison campus.</w:t>
            </w:r>
          </w:p>
        </w:tc>
        <w:tc>
          <w:tcPr>
            <w:tcW w:w="2179" w:type="dxa"/>
          </w:tcPr>
          <w:p w14:paraId="75ADDFA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Establishes social and quality-of-life outcomes, broadening DBAO beyond environmental metrics.</w:t>
            </w:r>
          </w:p>
        </w:tc>
      </w:tr>
      <w:tr w:rsidR="00F301C4" w:rsidRPr="00E83D74" w14:paraId="5A52A4C8" w14:textId="77777777">
        <w:trPr>
          <w:jc w:val="center"/>
        </w:trPr>
        <w:tc>
          <w:tcPr>
            <w:tcW w:w="2179" w:type="dxa"/>
          </w:tcPr>
          <w:p w14:paraId="319633B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79" w:type="dxa"/>
          </w:tcPr>
          <w:p w14:paraId="6A4AA64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Too &amp; Bajracharya</w:t>
            </w:r>
          </w:p>
        </w:tc>
        <w:tc>
          <w:tcPr>
            <w:tcW w:w="2179" w:type="dxa"/>
          </w:tcPr>
          <w:p w14:paraId="4CD9F7D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2179" w:type="dxa"/>
          </w:tcPr>
          <w:p w14:paraId="6105CB3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Community engagement in campus sustainability</w:t>
            </w:r>
          </w:p>
        </w:tc>
        <w:tc>
          <w:tcPr>
            <w:tcW w:w="2179" w:type="dxa"/>
          </w:tcPr>
          <w:p w14:paraId="3652149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Drivers; Adoption/Implementation</w:t>
            </w:r>
          </w:p>
        </w:tc>
        <w:tc>
          <w:tcPr>
            <w:tcW w:w="2179" w:type="dxa"/>
          </w:tcPr>
          <w:p w14:paraId="05EB9D6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 6-P framework identifies psychological needs, physical facilities, personal motivation, public perception, price and policies as engagement factors.</w:t>
            </w:r>
          </w:p>
        </w:tc>
        <w:tc>
          <w:tcPr>
            <w:tcW w:w="2179" w:type="dxa"/>
          </w:tcPr>
          <w:p w14:paraId="3B0217A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Shows how community participation, incentives and policy mechanisms encourage sustainable behaviour.</w:t>
            </w:r>
          </w:p>
        </w:tc>
      </w:tr>
      <w:tr w:rsidR="00F301C4" w:rsidRPr="00E83D74" w14:paraId="42031322" w14:textId="77777777">
        <w:trPr>
          <w:jc w:val="center"/>
        </w:trPr>
        <w:tc>
          <w:tcPr>
            <w:tcW w:w="2179" w:type="dxa"/>
          </w:tcPr>
          <w:p w14:paraId="2F88663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2179" w:type="dxa"/>
          </w:tcPr>
          <w:p w14:paraId="1EC5685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Uehara &amp; Ynacay-Nye</w:t>
            </w:r>
          </w:p>
        </w:tc>
        <w:tc>
          <w:tcPr>
            <w:tcW w:w="2179" w:type="dxa"/>
          </w:tcPr>
          <w:p w14:paraId="1640220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179" w:type="dxa"/>
          </w:tcPr>
          <w:p w14:paraId="3566334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Water-bottle refill stations and sustainable behaviour</w:t>
            </w:r>
          </w:p>
        </w:tc>
        <w:tc>
          <w:tcPr>
            <w:tcW w:w="2179" w:type="dxa"/>
          </w:tcPr>
          <w:p w14:paraId="2CC9B7E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Drivers; Adoption/Implementation; Outcomes</w:t>
            </w:r>
          </w:p>
        </w:tc>
        <w:tc>
          <w:tcPr>
            <w:tcW w:w="2179" w:type="dxa"/>
          </w:tcPr>
          <w:p w14:paraId="51A110F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Estimated avoidance of 45,191 disposable bottles and 10,846 kg CO2 annually; environmental information increased willingness to use and support refill stations.</w:t>
            </w:r>
          </w:p>
        </w:tc>
        <w:tc>
          <w:tcPr>
            <w:tcW w:w="2179" w:type="dxa"/>
          </w:tcPr>
          <w:p w14:paraId="2B143A0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Connects an operational intervention with environmental and behavioural outcomes.</w:t>
            </w:r>
          </w:p>
        </w:tc>
      </w:tr>
      <w:tr w:rsidR="00F301C4" w:rsidRPr="00E83D74" w14:paraId="251A1FE2" w14:textId="77777777">
        <w:trPr>
          <w:jc w:val="center"/>
        </w:trPr>
        <w:tc>
          <w:tcPr>
            <w:tcW w:w="2179" w:type="dxa"/>
          </w:tcPr>
          <w:p w14:paraId="0B01CB1C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179" w:type="dxa"/>
          </w:tcPr>
          <w:p w14:paraId="5ED996C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Xiong &amp; Mok</w:t>
            </w:r>
          </w:p>
        </w:tc>
        <w:tc>
          <w:tcPr>
            <w:tcW w:w="2179" w:type="dxa"/>
          </w:tcPr>
          <w:p w14:paraId="5C7A7DE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179" w:type="dxa"/>
          </w:tcPr>
          <w:p w14:paraId="623CDB6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Sustainable-campus consortium in Hong Kong</w:t>
            </w:r>
          </w:p>
        </w:tc>
        <w:tc>
          <w:tcPr>
            <w:tcW w:w="2179" w:type="dxa"/>
          </w:tcPr>
          <w:p w14:paraId="53BB2D5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Drivers; Adoption/Implementation</w:t>
            </w:r>
          </w:p>
        </w:tc>
        <w:tc>
          <w:tcPr>
            <w:tcW w:w="2179" w:type="dxa"/>
          </w:tcPr>
          <w:p w14:paraId="4EC6E0F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Inter-university collaboration and coordinated institutional structures support sustainability implementation and knowledge exchange.</w:t>
            </w:r>
          </w:p>
        </w:tc>
        <w:tc>
          <w:tcPr>
            <w:tcW w:w="2179" w:type="dxa"/>
          </w:tcPr>
          <w:p w14:paraId="3EB0F0F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Adds collaborative governance and institutional networking as implementation mechanisms.</w:t>
            </w:r>
          </w:p>
        </w:tc>
      </w:tr>
      <w:tr w:rsidR="00F301C4" w:rsidRPr="00E83D74" w14:paraId="287DF80F" w14:textId="77777777">
        <w:trPr>
          <w:jc w:val="center"/>
        </w:trPr>
        <w:tc>
          <w:tcPr>
            <w:tcW w:w="2179" w:type="dxa"/>
          </w:tcPr>
          <w:p w14:paraId="7645F23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179" w:type="dxa"/>
          </w:tcPr>
          <w:p w14:paraId="746B503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Xue et al.</w:t>
            </w:r>
          </w:p>
        </w:tc>
        <w:tc>
          <w:tcPr>
            <w:tcW w:w="2179" w:type="dxa"/>
          </w:tcPr>
          <w:p w14:paraId="53F185E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179" w:type="dxa"/>
          </w:tcPr>
          <w:p w14:paraId="73ABD29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Carbon-reduction interventions and incentive mechanisms in campus buildings</w:t>
            </w:r>
          </w:p>
        </w:tc>
        <w:tc>
          <w:tcPr>
            <w:tcW w:w="2179" w:type="dxa"/>
          </w:tcPr>
          <w:p w14:paraId="21BB414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Drivers; Adoption/Implementation; Outcomes</w:t>
            </w:r>
          </w:p>
        </w:tc>
        <w:tc>
          <w:tcPr>
            <w:tcW w:w="2179" w:type="dxa"/>
          </w:tcPr>
          <w:p w14:paraId="27C4FB6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Interventions were estimated to reduce emissions by about 560 tonnes/year; combining incentives increased expected reductions to around 800-1,045 tonnes/year.</w:t>
            </w:r>
          </w:p>
        </w:tc>
        <w:tc>
          <w:tcPr>
            <w:tcW w:w="2179" w:type="dxa"/>
          </w:tcPr>
          <w:p w14:paraId="4AEE068C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Shows how behavioural incentives can amplify projected environmental outcomes.</w:t>
            </w:r>
          </w:p>
        </w:tc>
      </w:tr>
      <w:tr w:rsidR="00F301C4" w:rsidRPr="00E83D74" w14:paraId="4A812EA3" w14:textId="77777777">
        <w:trPr>
          <w:jc w:val="center"/>
        </w:trPr>
        <w:tc>
          <w:tcPr>
            <w:tcW w:w="2179" w:type="dxa"/>
          </w:tcPr>
          <w:p w14:paraId="03A2311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79" w:type="dxa"/>
          </w:tcPr>
          <w:p w14:paraId="004115F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Zen et al.</w:t>
            </w:r>
          </w:p>
        </w:tc>
        <w:tc>
          <w:tcPr>
            <w:tcW w:w="2179" w:type="dxa"/>
          </w:tcPr>
          <w:p w14:paraId="5BF3A44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179" w:type="dxa"/>
          </w:tcPr>
          <w:p w14:paraId="2CF3117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Institutionalisation of Green Office and waste minimisation</w:t>
            </w:r>
          </w:p>
        </w:tc>
        <w:tc>
          <w:tcPr>
            <w:tcW w:w="2179" w:type="dxa"/>
          </w:tcPr>
          <w:p w14:paraId="03F0DA6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Drivers; Adoption/Implementation; Outcomes</w:t>
            </w:r>
          </w:p>
        </w:tc>
        <w:tc>
          <w:tcPr>
            <w:tcW w:w="2179" w:type="dxa"/>
          </w:tcPr>
          <w:p w14:paraId="49F70CF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 xml:space="preserve">Decentralised governance, participation, co-production, monitoring and integration of operations, teaching and research facilitate </w:t>
            </w: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institutionalisation.</w:t>
            </w:r>
          </w:p>
        </w:tc>
        <w:tc>
          <w:tcPr>
            <w:tcW w:w="2179" w:type="dxa"/>
          </w:tcPr>
          <w:p w14:paraId="25B9230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Provides strong evidence for transition from implementation to institutionalisation.</w:t>
            </w:r>
          </w:p>
        </w:tc>
      </w:tr>
    </w:tbl>
    <w:p w14:paraId="58E7096A" w14:textId="77777777" w:rsidR="00F301C4" w:rsidRPr="00E83D74" w:rsidRDefault="00000000">
      <w:pPr>
        <w:spacing w:before="80" w:after="120"/>
        <w:rPr>
          <w:rFonts w:ascii="Times New Roman" w:hAnsi="Times New Roman" w:cs="Times New Roman"/>
          <w:sz w:val="24"/>
          <w:szCs w:val="24"/>
        </w:rPr>
      </w:pPr>
      <w:r w:rsidRPr="00E83D74">
        <w:rPr>
          <w:rFonts w:ascii="Times New Roman" w:hAnsi="Times New Roman" w:cs="Times New Roman"/>
          <w:b/>
          <w:sz w:val="24"/>
          <w:szCs w:val="24"/>
        </w:rPr>
        <w:t xml:space="preserve">Note. </w:t>
      </w:r>
      <w:r w:rsidRPr="00E83D74">
        <w:rPr>
          <w:rFonts w:ascii="Times New Roman" w:hAnsi="Times New Roman" w:cs="Times New Roman"/>
          <w:sz w:val="24"/>
          <w:szCs w:val="24"/>
        </w:rPr>
        <w:t>D = Drivers; B = Barriers; A/I = Adoption/Implementation; O = Outcomes. DBAO dimensions are non-mutually exclusive. The matrix is restricted to the 40 studies retained in the final qualitative synthesis.</w:t>
      </w:r>
    </w:p>
    <w:p w14:paraId="32611E6C" w14:textId="77777777" w:rsidR="00F301C4" w:rsidRPr="00E83D74" w:rsidRDefault="00000000">
      <w:pPr>
        <w:rPr>
          <w:rFonts w:ascii="Times New Roman" w:hAnsi="Times New Roman" w:cs="Times New Roman"/>
          <w:sz w:val="24"/>
          <w:szCs w:val="24"/>
        </w:rPr>
      </w:pPr>
      <w:r w:rsidRPr="00E83D74">
        <w:rPr>
          <w:rFonts w:ascii="Times New Roman" w:hAnsi="Times New Roman" w:cs="Times New Roman"/>
          <w:sz w:val="24"/>
          <w:szCs w:val="24"/>
        </w:rPr>
        <w:br w:type="page"/>
      </w:r>
    </w:p>
    <w:p w14:paraId="52D8D2D3" w14:textId="77777777" w:rsidR="00F301C4" w:rsidRPr="00E83D74" w:rsidRDefault="00000000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E83D74">
        <w:rPr>
          <w:rFonts w:ascii="Times New Roman" w:hAnsi="Times New Roman" w:cs="Times New Roman"/>
          <w:sz w:val="24"/>
          <w:szCs w:val="24"/>
        </w:rPr>
        <w:lastRenderedPageBreak/>
        <w:t>Supplementary Table S2. PRISMA 2020 Checklist - Reporting Location</w:t>
      </w:r>
    </w:p>
    <w:p w14:paraId="631CCE54" w14:textId="77777777" w:rsidR="00F301C4" w:rsidRPr="00E83D74" w:rsidRDefault="00000000">
      <w:pPr>
        <w:rPr>
          <w:rFonts w:ascii="Times New Roman" w:hAnsi="Times New Roman" w:cs="Times New Roman"/>
          <w:sz w:val="24"/>
          <w:szCs w:val="24"/>
        </w:rPr>
      </w:pPr>
      <w:r w:rsidRPr="00E83D74">
        <w:rPr>
          <w:rFonts w:ascii="Times New Roman" w:hAnsi="Times New Roman" w:cs="Times New Roman"/>
          <w:sz w:val="24"/>
          <w:szCs w:val="24"/>
        </w:rPr>
        <w:t>The checklist maps PRISMA 2020 reporting items to the revised manuscript. Final page numbers should be inserted after the resubmission manuscript has been fully paginated.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12"/>
        <w:gridCol w:w="3812"/>
        <w:gridCol w:w="3812"/>
        <w:gridCol w:w="3812"/>
      </w:tblGrid>
      <w:tr w:rsidR="00F301C4" w:rsidRPr="00E83D74" w14:paraId="1C91D6F3" w14:textId="77777777">
        <w:trPr>
          <w:jc w:val="center"/>
        </w:trPr>
        <w:tc>
          <w:tcPr>
            <w:tcW w:w="3812" w:type="dxa"/>
            <w:shd w:val="clear" w:color="auto" w:fill="D9EAF7"/>
          </w:tcPr>
          <w:p w14:paraId="63245903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3812" w:type="dxa"/>
            <w:shd w:val="clear" w:color="auto" w:fill="D9EAF7"/>
          </w:tcPr>
          <w:p w14:paraId="0477A28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b/>
                <w:sz w:val="24"/>
                <w:szCs w:val="24"/>
              </w:rPr>
              <w:t>Section/topic</w:t>
            </w:r>
          </w:p>
        </w:tc>
        <w:tc>
          <w:tcPr>
            <w:tcW w:w="3812" w:type="dxa"/>
            <w:shd w:val="clear" w:color="auto" w:fill="D9EAF7"/>
          </w:tcPr>
          <w:p w14:paraId="7CA2F81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b/>
                <w:sz w:val="24"/>
                <w:szCs w:val="24"/>
              </w:rPr>
              <w:t>PRISMA 2020 requirement (abridged)</w:t>
            </w:r>
          </w:p>
        </w:tc>
        <w:tc>
          <w:tcPr>
            <w:tcW w:w="3812" w:type="dxa"/>
            <w:shd w:val="clear" w:color="auto" w:fill="D9EAF7"/>
          </w:tcPr>
          <w:p w14:paraId="1314B5D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b/>
                <w:sz w:val="24"/>
                <w:szCs w:val="24"/>
              </w:rPr>
              <w:t>Location in revised manuscript</w:t>
            </w:r>
          </w:p>
        </w:tc>
      </w:tr>
      <w:tr w:rsidR="00F301C4" w:rsidRPr="00E83D74" w14:paraId="56F3DC78" w14:textId="77777777">
        <w:trPr>
          <w:jc w:val="center"/>
        </w:trPr>
        <w:tc>
          <w:tcPr>
            <w:tcW w:w="3812" w:type="dxa"/>
          </w:tcPr>
          <w:p w14:paraId="21EFDED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12" w:type="dxa"/>
          </w:tcPr>
          <w:p w14:paraId="0A44277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Title</w:t>
            </w:r>
          </w:p>
        </w:tc>
        <w:tc>
          <w:tcPr>
            <w:tcW w:w="3812" w:type="dxa"/>
          </w:tcPr>
          <w:p w14:paraId="73AB89EC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Identify the report as a systematic review.</w:t>
            </w:r>
          </w:p>
        </w:tc>
        <w:tc>
          <w:tcPr>
            <w:tcW w:w="3812" w:type="dxa"/>
          </w:tcPr>
          <w:p w14:paraId="16D726B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Title</w:t>
            </w:r>
          </w:p>
        </w:tc>
      </w:tr>
      <w:tr w:rsidR="00F301C4" w:rsidRPr="00E83D74" w14:paraId="6C61FC20" w14:textId="77777777">
        <w:trPr>
          <w:jc w:val="center"/>
        </w:trPr>
        <w:tc>
          <w:tcPr>
            <w:tcW w:w="3812" w:type="dxa"/>
          </w:tcPr>
          <w:p w14:paraId="645DB9B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12" w:type="dxa"/>
          </w:tcPr>
          <w:p w14:paraId="7AAA7E5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Abstract</w:t>
            </w:r>
          </w:p>
        </w:tc>
        <w:tc>
          <w:tcPr>
            <w:tcW w:w="3812" w:type="dxa"/>
          </w:tcPr>
          <w:p w14:paraId="79BCC54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See PRISMA 2020 for Abstracts checklist.</w:t>
            </w:r>
          </w:p>
        </w:tc>
        <w:tc>
          <w:tcPr>
            <w:tcW w:w="3812" w:type="dxa"/>
          </w:tcPr>
          <w:p w14:paraId="59E9760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Abstract</w:t>
            </w:r>
          </w:p>
        </w:tc>
      </w:tr>
      <w:tr w:rsidR="00F301C4" w:rsidRPr="00E83D74" w14:paraId="4C7DCE87" w14:textId="77777777">
        <w:trPr>
          <w:jc w:val="center"/>
        </w:trPr>
        <w:tc>
          <w:tcPr>
            <w:tcW w:w="3812" w:type="dxa"/>
          </w:tcPr>
          <w:p w14:paraId="0612550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12" w:type="dxa"/>
          </w:tcPr>
          <w:p w14:paraId="0855D6A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Rationale</w:t>
            </w:r>
          </w:p>
        </w:tc>
        <w:tc>
          <w:tcPr>
            <w:tcW w:w="3812" w:type="dxa"/>
          </w:tcPr>
          <w:p w14:paraId="6017781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Describe the rationale for the review in the context of existing knowledge.</w:t>
            </w:r>
          </w:p>
        </w:tc>
        <w:tc>
          <w:tcPr>
            <w:tcW w:w="3812" w:type="dxa"/>
          </w:tcPr>
          <w:p w14:paraId="7F67CF0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Introduction; Background and Prior Reviews</w:t>
            </w:r>
          </w:p>
        </w:tc>
      </w:tr>
      <w:tr w:rsidR="00F301C4" w:rsidRPr="00E83D74" w14:paraId="644A6C46" w14:textId="77777777">
        <w:trPr>
          <w:jc w:val="center"/>
        </w:trPr>
        <w:tc>
          <w:tcPr>
            <w:tcW w:w="3812" w:type="dxa"/>
          </w:tcPr>
          <w:p w14:paraId="1168F77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12" w:type="dxa"/>
          </w:tcPr>
          <w:p w14:paraId="02EA9C0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Objectives</w:t>
            </w:r>
          </w:p>
        </w:tc>
        <w:tc>
          <w:tcPr>
            <w:tcW w:w="3812" w:type="dxa"/>
          </w:tcPr>
          <w:p w14:paraId="7D714FF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Provide an explicit statement of the objective(s) or question(s) the review addresses.</w:t>
            </w:r>
          </w:p>
        </w:tc>
        <w:tc>
          <w:tcPr>
            <w:tcW w:w="3812" w:type="dxa"/>
          </w:tcPr>
          <w:p w14:paraId="7F15041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Research Gap, Research Questions and Objectives</w:t>
            </w:r>
          </w:p>
        </w:tc>
      </w:tr>
      <w:tr w:rsidR="00F301C4" w:rsidRPr="00E83D74" w14:paraId="36ECBB73" w14:textId="77777777">
        <w:trPr>
          <w:jc w:val="center"/>
        </w:trPr>
        <w:tc>
          <w:tcPr>
            <w:tcW w:w="3812" w:type="dxa"/>
          </w:tcPr>
          <w:p w14:paraId="1628A0C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12" w:type="dxa"/>
          </w:tcPr>
          <w:p w14:paraId="2FABF87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Eligibility criteria</w:t>
            </w:r>
          </w:p>
        </w:tc>
        <w:tc>
          <w:tcPr>
            <w:tcW w:w="3812" w:type="dxa"/>
          </w:tcPr>
          <w:p w14:paraId="7367935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Specify inclusion and exclusion criteria and how studies were grouped for syntheses.</w:t>
            </w:r>
          </w:p>
        </w:tc>
        <w:tc>
          <w:tcPr>
            <w:tcW w:w="3812" w:type="dxa"/>
          </w:tcPr>
          <w:p w14:paraId="678D687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Methods - Eligibility Criteria</w:t>
            </w:r>
          </w:p>
        </w:tc>
      </w:tr>
      <w:tr w:rsidR="00F301C4" w:rsidRPr="00E83D74" w14:paraId="72A1FAF0" w14:textId="77777777">
        <w:trPr>
          <w:jc w:val="center"/>
        </w:trPr>
        <w:tc>
          <w:tcPr>
            <w:tcW w:w="3812" w:type="dxa"/>
          </w:tcPr>
          <w:p w14:paraId="32E0030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12" w:type="dxa"/>
          </w:tcPr>
          <w:p w14:paraId="56E195C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Information sources</w:t>
            </w:r>
          </w:p>
        </w:tc>
        <w:tc>
          <w:tcPr>
            <w:tcW w:w="3812" w:type="dxa"/>
          </w:tcPr>
          <w:p w14:paraId="273C233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Specify databases and other sources searched and the date each source was last searched.</w:t>
            </w:r>
          </w:p>
        </w:tc>
        <w:tc>
          <w:tcPr>
            <w:tcW w:w="3812" w:type="dxa"/>
          </w:tcPr>
          <w:p w14:paraId="49202E6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Methods - Assembling / Database Selection; final search 22 July 2026</w:t>
            </w:r>
          </w:p>
        </w:tc>
      </w:tr>
      <w:tr w:rsidR="00F301C4" w:rsidRPr="00E83D74" w14:paraId="71CCF00A" w14:textId="77777777">
        <w:trPr>
          <w:jc w:val="center"/>
        </w:trPr>
        <w:tc>
          <w:tcPr>
            <w:tcW w:w="3812" w:type="dxa"/>
          </w:tcPr>
          <w:p w14:paraId="4B24C63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12" w:type="dxa"/>
          </w:tcPr>
          <w:p w14:paraId="5CD6188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Search strategy</w:t>
            </w:r>
          </w:p>
        </w:tc>
        <w:tc>
          <w:tcPr>
            <w:tcW w:w="3812" w:type="dxa"/>
          </w:tcPr>
          <w:p w14:paraId="1C7700D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Present the full search strategies, including filters and limits.</w:t>
            </w:r>
          </w:p>
        </w:tc>
        <w:tc>
          <w:tcPr>
            <w:tcW w:w="3812" w:type="dxa"/>
          </w:tcPr>
          <w:p w14:paraId="1C688BE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Methods - Search A and Search B; Supplementary Table S5</w:t>
            </w:r>
          </w:p>
        </w:tc>
      </w:tr>
      <w:tr w:rsidR="00F301C4" w:rsidRPr="00E83D74" w14:paraId="668DB489" w14:textId="77777777">
        <w:trPr>
          <w:jc w:val="center"/>
        </w:trPr>
        <w:tc>
          <w:tcPr>
            <w:tcW w:w="3812" w:type="dxa"/>
          </w:tcPr>
          <w:p w14:paraId="5E21B3E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12" w:type="dxa"/>
          </w:tcPr>
          <w:p w14:paraId="4DFEAF8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Selection process</w:t>
            </w:r>
          </w:p>
        </w:tc>
        <w:tc>
          <w:tcPr>
            <w:tcW w:w="3812" w:type="dxa"/>
          </w:tcPr>
          <w:p w14:paraId="3E9FCFD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Specify methods used to decide whether a study met inclusion criteria, including reviewer procedures.</w:t>
            </w:r>
          </w:p>
        </w:tc>
        <w:tc>
          <w:tcPr>
            <w:tcW w:w="3812" w:type="dxa"/>
          </w:tcPr>
          <w:p w14:paraId="13F62F9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Methods - Arranging and Assessing</w:t>
            </w:r>
          </w:p>
        </w:tc>
      </w:tr>
      <w:tr w:rsidR="00F301C4" w:rsidRPr="00E83D74" w14:paraId="626447C9" w14:textId="77777777">
        <w:trPr>
          <w:jc w:val="center"/>
        </w:trPr>
        <w:tc>
          <w:tcPr>
            <w:tcW w:w="3812" w:type="dxa"/>
          </w:tcPr>
          <w:p w14:paraId="6553DA7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12" w:type="dxa"/>
          </w:tcPr>
          <w:p w14:paraId="5CEFDF6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Data collection process</w:t>
            </w:r>
          </w:p>
        </w:tc>
        <w:tc>
          <w:tcPr>
            <w:tcW w:w="3812" w:type="dxa"/>
          </w:tcPr>
          <w:p w14:paraId="7959DDF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Specify methods used to collect data from reports and reviewer procedures.</w:t>
            </w:r>
          </w:p>
        </w:tc>
        <w:tc>
          <w:tcPr>
            <w:tcW w:w="3812" w:type="dxa"/>
          </w:tcPr>
          <w:p w14:paraId="07A5100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Methods - Data Extraction and Coding</w:t>
            </w:r>
          </w:p>
        </w:tc>
      </w:tr>
      <w:tr w:rsidR="00F301C4" w:rsidRPr="00E83D74" w14:paraId="558B03D3" w14:textId="77777777">
        <w:trPr>
          <w:jc w:val="center"/>
        </w:trPr>
        <w:tc>
          <w:tcPr>
            <w:tcW w:w="3812" w:type="dxa"/>
          </w:tcPr>
          <w:p w14:paraId="3C22DE2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10a</w:t>
            </w:r>
          </w:p>
        </w:tc>
        <w:tc>
          <w:tcPr>
            <w:tcW w:w="3812" w:type="dxa"/>
          </w:tcPr>
          <w:p w14:paraId="20B1933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Data items: outcomes</w:t>
            </w:r>
          </w:p>
        </w:tc>
        <w:tc>
          <w:tcPr>
            <w:tcW w:w="3812" w:type="dxa"/>
          </w:tcPr>
          <w:p w14:paraId="5768F03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List and define all outcomes sought.</w:t>
            </w:r>
          </w:p>
        </w:tc>
        <w:tc>
          <w:tcPr>
            <w:tcW w:w="3812" w:type="dxa"/>
          </w:tcPr>
          <w:p w14:paraId="6FD4E61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Methods - Data Extraction and Coding; Results - Outcomes</w:t>
            </w:r>
          </w:p>
        </w:tc>
      </w:tr>
      <w:tr w:rsidR="00F301C4" w:rsidRPr="00E83D74" w14:paraId="3275A0B5" w14:textId="77777777">
        <w:trPr>
          <w:jc w:val="center"/>
        </w:trPr>
        <w:tc>
          <w:tcPr>
            <w:tcW w:w="3812" w:type="dxa"/>
          </w:tcPr>
          <w:p w14:paraId="511E93F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10b</w:t>
            </w:r>
          </w:p>
        </w:tc>
        <w:tc>
          <w:tcPr>
            <w:tcW w:w="3812" w:type="dxa"/>
          </w:tcPr>
          <w:p w14:paraId="1D201EB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Data items: other variables</w:t>
            </w:r>
          </w:p>
        </w:tc>
        <w:tc>
          <w:tcPr>
            <w:tcW w:w="3812" w:type="dxa"/>
          </w:tcPr>
          <w:p w14:paraId="74460E3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List and define all other variables sought and assumptions about missing/unclear information.</w:t>
            </w:r>
          </w:p>
        </w:tc>
        <w:tc>
          <w:tcPr>
            <w:tcW w:w="3812" w:type="dxa"/>
          </w:tcPr>
          <w:p w14:paraId="3E9D453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Methods - Data Extraction and Coding; Supplementary Table S1</w:t>
            </w:r>
          </w:p>
        </w:tc>
      </w:tr>
      <w:tr w:rsidR="00F301C4" w:rsidRPr="00E83D74" w14:paraId="2DAB21CD" w14:textId="77777777">
        <w:trPr>
          <w:jc w:val="center"/>
        </w:trPr>
        <w:tc>
          <w:tcPr>
            <w:tcW w:w="3812" w:type="dxa"/>
          </w:tcPr>
          <w:p w14:paraId="65A3030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12" w:type="dxa"/>
          </w:tcPr>
          <w:p w14:paraId="39B874D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Study risk of bias assessment</w:t>
            </w:r>
          </w:p>
        </w:tc>
        <w:tc>
          <w:tcPr>
            <w:tcW w:w="3812" w:type="dxa"/>
          </w:tcPr>
          <w:p w14:paraId="74665C2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 xml:space="preserve">Specify methods used to assess risk </w:t>
            </w: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of bias/methodological quality.</w:t>
            </w:r>
          </w:p>
        </w:tc>
        <w:tc>
          <w:tcPr>
            <w:tcW w:w="3812" w:type="dxa"/>
          </w:tcPr>
          <w:p w14:paraId="15E92E8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No formal study-level risk-of-bias or </w:t>
            </w: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methodological-quality tool was applied; this should be stated transparently in Methods/Limitations.</w:t>
            </w:r>
          </w:p>
        </w:tc>
      </w:tr>
      <w:tr w:rsidR="00F301C4" w:rsidRPr="00E83D74" w14:paraId="6872EBC6" w14:textId="77777777">
        <w:trPr>
          <w:jc w:val="center"/>
        </w:trPr>
        <w:tc>
          <w:tcPr>
            <w:tcW w:w="3812" w:type="dxa"/>
          </w:tcPr>
          <w:p w14:paraId="193C7BC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812" w:type="dxa"/>
          </w:tcPr>
          <w:p w14:paraId="4064837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Effect measures</w:t>
            </w:r>
          </w:p>
        </w:tc>
        <w:tc>
          <w:tcPr>
            <w:tcW w:w="3812" w:type="dxa"/>
          </w:tcPr>
          <w:p w14:paraId="6B152D3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Specify effect measure(s) used for each outcome, where applicable.</w:t>
            </w:r>
          </w:p>
        </w:tc>
        <w:tc>
          <w:tcPr>
            <w:tcW w:w="3812" w:type="dxa"/>
          </w:tcPr>
          <w:p w14:paraId="2674C33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Not applicable to meta-analysis; review uses qualitative/thematic synthesis and occurrence frequencies</w:t>
            </w:r>
          </w:p>
        </w:tc>
      </w:tr>
      <w:tr w:rsidR="00F301C4" w:rsidRPr="00E83D74" w14:paraId="23869991" w14:textId="77777777">
        <w:trPr>
          <w:jc w:val="center"/>
        </w:trPr>
        <w:tc>
          <w:tcPr>
            <w:tcW w:w="3812" w:type="dxa"/>
          </w:tcPr>
          <w:p w14:paraId="1BCC0B5C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13a</w:t>
            </w:r>
          </w:p>
        </w:tc>
        <w:tc>
          <w:tcPr>
            <w:tcW w:w="3812" w:type="dxa"/>
          </w:tcPr>
          <w:p w14:paraId="7DDC88A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Synthesis methods: eligibility</w:t>
            </w:r>
          </w:p>
        </w:tc>
        <w:tc>
          <w:tcPr>
            <w:tcW w:w="3812" w:type="dxa"/>
          </w:tcPr>
          <w:p w14:paraId="1072A23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Describe processes used to decide which studies were eligible for each synthesis.</w:t>
            </w:r>
          </w:p>
        </w:tc>
        <w:tc>
          <w:tcPr>
            <w:tcW w:w="3812" w:type="dxa"/>
          </w:tcPr>
          <w:p w14:paraId="18C6F3E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Methods - Assessing; DBAO coding procedure</w:t>
            </w:r>
          </w:p>
        </w:tc>
      </w:tr>
      <w:tr w:rsidR="00F301C4" w:rsidRPr="00E83D74" w14:paraId="38E839A6" w14:textId="77777777">
        <w:trPr>
          <w:jc w:val="center"/>
        </w:trPr>
        <w:tc>
          <w:tcPr>
            <w:tcW w:w="3812" w:type="dxa"/>
          </w:tcPr>
          <w:p w14:paraId="7DBE043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13b</w:t>
            </w:r>
          </w:p>
        </w:tc>
        <w:tc>
          <w:tcPr>
            <w:tcW w:w="3812" w:type="dxa"/>
          </w:tcPr>
          <w:p w14:paraId="7DB3FF0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Synthesis methods: data preparation</w:t>
            </w:r>
          </w:p>
        </w:tc>
        <w:tc>
          <w:tcPr>
            <w:tcW w:w="3812" w:type="dxa"/>
          </w:tcPr>
          <w:p w14:paraId="7D4B9BF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Describe methods required to prepare data for presentation or synthesis.</w:t>
            </w:r>
          </w:p>
        </w:tc>
        <w:tc>
          <w:tcPr>
            <w:tcW w:w="3812" w:type="dxa"/>
          </w:tcPr>
          <w:p w14:paraId="58AB264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Methods - Data Extraction and Coding</w:t>
            </w:r>
          </w:p>
        </w:tc>
      </w:tr>
      <w:tr w:rsidR="00F301C4" w:rsidRPr="00E83D74" w14:paraId="4E32386F" w14:textId="77777777">
        <w:trPr>
          <w:jc w:val="center"/>
        </w:trPr>
        <w:tc>
          <w:tcPr>
            <w:tcW w:w="3812" w:type="dxa"/>
          </w:tcPr>
          <w:p w14:paraId="3FF8769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13c</w:t>
            </w:r>
          </w:p>
        </w:tc>
        <w:tc>
          <w:tcPr>
            <w:tcW w:w="3812" w:type="dxa"/>
          </w:tcPr>
          <w:p w14:paraId="39E9435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Synthesis methods: tabulation/visual display</w:t>
            </w:r>
          </w:p>
        </w:tc>
        <w:tc>
          <w:tcPr>
            <w:tcW w:w="3812" w:type="dxa"/>
          </w:tcPr>
          <w:p w14:paraId="44C8151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Describe methods used to tabulate or visually display results.</w:t>
            </w:r>
          </w:p>
        </w:tc>
        <w:tc>
          <w:tcPr>
            <w:tcW w:w="3812" w:type="dxa"/>
          </w:tcPr>
          <w:p w14:paraId="4ADE536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Results; Supplementary Table S1; Figures 1 and 2</w:t>
            </w:r>
          </w:p>
        </w:tc>
      </w:tr>
      <w:tr w:rsidR="00F301C4" w:rsidRPr="00E83D74" w14:paraId="29C1A4CF" w14:textId="77777777">
        <w:trPr>
          <w:jc w:val="center"/>
        </w:trPr>
        <w:tc>
          <w:tcPr>
            <w:tcW w:w="3812" w:type="dxa"/>
          </w:tcPr>
          <w:p w14:paraId="77ABE5F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13d</w:t>
            </w:r>
          </w:p>
        </w:tc>
        <w:tc>
          <w:tcPr>
            <w:tcW w:w="3812" w:type="dxa"/>
          </w:tcPr>
          <w:p w14:paraId="18A3422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Synthesis methods: synthesis approach</w:t>
            </w:r>
          </w:p>
        </w:tc>
        <w:tc>
          <w:tcPr>
            <w:tcW w:w="3812" w:type="dxa"/>
          </w:tcPr>
          <w:p w14:paraId="4A2D95D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Describe methods used to synthesise results and rationale for choice.</w:t>
            </w:r>
          </w:p>
        </w:tc>
        <w:tc>
          <w:tcPr>
            <w:tcW w:w="3812" w:type="dxa"/>
          </w:tcPr>
          <w:p w14:paraId="51D9C0A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Methods - thematic synthesis / DBAO framework</w:t>
            </w:r>
          </w:p>
        </w:tc>
      </w:tr>
      <w:tr w:rsidR="00F301C4" w:rsidRPr="00E83D74" w14:paraId="10A3F656" w14:textId="77777777">
        <w:trPr>
          <w:jc w:val="center"/>
        </w:trPr>
        <w:tc>
          <w:tcPr>
            <w:tcW w:w="3812" w:type="dxa"/>
          </w:tcPr>
          <w:p w14:paraId="04DC6BA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13e</w:t>
            </w:r>
          </w:p>
        </w:tc>
        <w:tc>
          <w:tcPr>
            <w:tcW w:w="3812" w:type="dxa"/>
          </w:tcPr>
          <w:p w14:paraId="1719851C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Synthesis methods: heterogeneity</w:t>
            </w:r>
          </w:p>
        </w:tc>
        <w:tc>
          <w:tcPr>
            <w:tcW w:w="3812" w:type="dxa"/>
          </w:tcPr>
          <w:p w14:paraId="49144E8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Describe methods used to explore possible causes of heterogeneity.</w:t>
            </w:r>
          </w:p>
        </w:tc>
        <w:tc>
          <w:tcPr>
            <w:tcW w:w="3812" w:type="dxa"/>
          </w:tcPr>
          <w:p w14:paraId="2B1646B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Qualitative comparison across institutional contexts, green practices and DBAO dimensions; no statistical meta-analysis</w:t>
            </w:r>
          </w:p>
        </w:tc>
      </w:tr>
      <w:tr w:rsidR="00F301C4" w:rsidRPr="00E83D74" w14:paraId="638B3146" w14:textId="77777777">
        <w:trPr>
          <w:jc w:val="center"/>
        </w:trPr>
        <w:tc>
          <w:tcPr>
            <w:tcW w:w="3812" w:type="dxa"/>
          </w:tcPr>
          <w:p w14:paraId="7D2DED8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13f</w:t>
            </w:r>
          </w:p>
        </w:tc>
        <w:tc>
          <w:tcPr>
            <w:tcW w:w="3812" w:type="dxa"/>
          </w:tcPr>
          <w:p w14:paraId="65FE14E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Synthesis methods: sensitivity</w:t>
            </w:r>
          </w:p>
        </w:tc>
        <w:tc>
          <w:tcPr>
            <w:tcW w:w="3812" w:type="dxa"/>
          </w:tcPr>
          <w:p w14:paraId="5F75D3F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Describe sensitivity analyses, if any.</w:t>
            </w:r>
          </w:p>
        </w:tc>
        <w:tc>
          <w:tcPr>
            <w:tcW w:w="3812" w:type="dxa"/>
          </w:tcPr>
          <w:p w14:paraId="46526F7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Not conducted; qualitative synthesis</w:t>
            </w:r>
          </w:p>
        </w:tc>
      </w:tr>
      <w:tr w:rsidR="00F301C4" w:rsidRPr="00E83D74" w14:paraId="2EBD289E" w14:textId="77777777">
        <w:trPr>
          <w:jc w:val="center"/>
        </w:trPr>
        <w:tc>
          <w:tcPr>
            <w:tcW w:w="3812" w:type="dxa"/>
          </w:tcPr>
          <w:p w14:paraId="6DEE2CBC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12" w:type="dxa"/>
          </w:tcPr>
          <w:p w14:paraId="65370E1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Reporting bias assessment</w:t>
            </w:r>
          </w:p>
        </w:tc>
        <w:tc>
          <w:tcPr>
            <w:tcW w:w="3812" w:type="dxa"/>
          </w:tcPr>
          <w:p w14:paraId="0C25B5C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Describe methods used to assess risk of bias due to missing results.</w:t>
            </w:r>
          </w:p>
        </w:tc>
        <w:tc>
          <w:tcPr>
            <w:tcW w:w="3812" w:type="dxa"/>
          </w:tcPr>
          <w:p w14:paraId="1DBB1FBC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No formal publication-bias test; limitation acknowledged</w:t>
            </w:r>
          </w:p>
        </w:tc>
      </w:tr>
      <w:tr w:rsidR="00F301C4" w:rsidRPr="00E83D74" w14:paraId="7FBAF115" w14:textId="77777777">
        <w:trPr>
          <w:jc w:val="center"/>
        </w:trPr>
        <w:tc>
          <w:tcPr>
            <w:tcW w:w="3812" w:type="dxa"/>
          </w:tcPr>
          <w:p w14:paraId="29CC0D8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12" w:type="dxa"/>
          </w:tcPr>
          <w:p w14:paraId="142F4BC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Certainty assessment</w:t>
            </w:r>
          </w:p>
        </w:tc>
        <w:tc>
          <w:tcPr>
            <w:tcW w:w="3812" w:type="dxa"/>
          </w:tcPr>
          <w:p w14:paraId="757C094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Describe methods used to assess certainty/confidence in the body of evidence.</w:t>
            </w:r>
          </w:p>
        </w:tc>
        <w:tc>
          <w:tcPr>
            <w:tcW w:w="3812" w:type="dxa"/>
          </w:tcPr>
          <w:p w14:paraId="327CFB2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No formal certainty-of-evidence framework was applied; interpretive caution is stated in the Discussion/Limitations.</w:t>
            </w:r>
          </w:p>
        </w:tc>
      </w:tr>
      <w:tr w:rsidR="00F301C4" w:rsidRPr="00E83D74" w14:paraId="79D9A12C" w14:textId="77777777">
        <w:trPr>
          <w:jc w:val="center"/>
        </w:trPr>
        <w:tc>
          <w:tcPr>
            <w:tcW w:w="3812" w:type="dxa"/>
          </w:tcPr>
          <w:p w14:paraId="41BFB98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16a</w:t>
            </w:r>
          </w:p>
        </w:tc>
        <w:tc>
          <w:tcPr>
            <w:tcW w:w="3812" w:type="dxa"/>
          </w:tcPr>
          <w:p w14:paraId="733C3B8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Study selection</w:t>
            </w:r>
          </w:p>
        </w:tc>
        <w:tc>
          <w:tcPr>
            <w:tcW w:w="3812" w:type="dxa"/>
          </w:tcPr>
          <w:p w14:paraId="68C5076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Describe results of search and selection, ideally with a flow diagram.</w:t>
            </w:r>
          </w:p>
        </w:tc>
        <w:tc>
          <w:tcPr>
            <w:tcW w:w="3812" w:type="dxa"/>
          </w:tcPr>
          <w:p w14:paraId="69B903F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Results / Figure 1; Supplementary Tables S5-S6</w:t>
            </w:r>
          </w:p>
        </w:tc>
      </w:tr>
      <w:tr w:rsidR="00F301C4" w:rsidRPr="00E83D74" w14:paraId="47AE0581" w14:textId="77777777">
        <w:trPr>
          <w:jc w:val="center"/>
        </w:trPr>
        <w:tc>
          <w:tcPr>
            <w:tcW w:w="3812" w:type="dxa"/>
          </w:tcPr>
          <w:p w14:paraId="2D0906A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16b</w:t>
            </w:r>
          </w:p>
        </w:tc>
        <w:tc>
          <w:tcPr>
            <w:tcW w:w="3812" w:type="dxa"/>
          </w:tcPr>
          <w:p w14:paraId="4E50FD4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Excluded studies</w:t>
            </w:r>
          </w:p>
        </w:tc>
        <w:tc>
          <w:tcPr>
            <w:tcW w:w="3812" w:type="dxa"/>
          </w:tcPr>
          <w:p w14:paraId="141140A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Cite studies that appeared to meet inclusion criteria but were excluded, and explain why.</w:t>
            </w:r>
          </w:p>
        </w:tc>
        <w:tc>
          <w:tcPr>
            <w:tcW w:w="3812" w:type="dxa"/>
          </w:tcPr>
          <w:p w14:paraId="74E9C81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Supplementary Table S6 provides exclusion categories/counts; study-level exclusions should be retained in screening records</w:t>
            </w:r>
          </w:p>
        </w:tc>
      </w:tr>
      <w:tr w:rsidR="00F301C4" w:rsidRPr="00E83D74" w14:paraId="62CCA133" w14:textId="77777777">
        <w:trPr>
          <w:jc w:val="center"/>
        </w:trPr>
        <w:tc>
          <w:tcPr>
            <w:tcW w:w="3812" w:type="dxa"/>
          </w:tcPr>
          <w:p w14:paraId="7A15F61C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12" w:type="dxa"/>
          </w:tcPr>
          <w:p w14:paraId="378F7E9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Study characteristics</w:t>
            </w:r>
          </w:p>
        </w:tc>
        <w:tc>
          <w:tcPr>
            <w:tcW w:w="3812" w:type="dxa"/>
          </w:tcPr>
          <w:p w14:paraId="16F9435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 xml:space="preserve">Cite each included study and present </w:t>
            </w: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its characteristics.</w:t>
            </w:r>
          </w:p>
        </w:tc>
        <w:tc>
          <w:tcPr>
            <w:tcW w:w="3812" w:type="dxa"/>
          </w:tcPr>
          <w:p w14:paraId="73997FE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Supplementary Table S1</w:t>
            </w:r>
          </w:p>
        </w:tc>
      </w:tr>
      <w:tr w:rsidR="00F301C4" w:rsidRPr="00E83D74" w14:paraId="614503ED" w14:textId="77777777">
        <w:trPr>
          <w:jc w:val="center"/>
        </w:trPr>
        <w:tc>
          <w:tcPr>
            <w:tcW w:w="3812" w:type="dxa"/>
          </w:tcPr>
          <w:p w14:paraId="5F510B1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12" w:type="dxa"/>
          </w:tcPr>
          <w:p w14:paraId="4323BBA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Risk of bias in studies</w:t>
            </w:r>
          </w:p>
        </w:tc>
        <w:tc>
          <w:tcPr>
            <w:tcW w:w="3812" w:type="dxa"/>
          </w:tcPr>
          <w:p w14:paraId="4CE32CB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Present assessments of risk of bias/methodological quality for each included study.</w:t>
            </w:r>
          </w:p>
        </w:tc>
        <w:tc>
          <w:tcPr>
            <w:tcW w:w="3812" w:type="dxa"/>
          </w:tcPr>
          <w:p w14:paraId="42375F0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Not applicable: no formal study-level risk-of-bias or methodological-quality assessment was conducted.</w:t>
            </w:r>
          </w:p>
        </w:tc>
      </w:tr>
      <w:tr w:rsidR="00F301C4" w:rsidRPr="00E83D74" w14:paraId="79C09D7B" w14:textId="77777777">
        <w:trPr>
          <w:jc w:val="center"/>
        </w:trPr>
        <w:tc>
          <w:tcPr>
            <w:tcW w:w="3812" w:type="dxa"/>
          </w:tcPr>
          <w:p w14:paraId="2FB4956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12" w:type="dxa"/>
          </w:tcPr>
          <w:p w14:paraId="3DD394D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Results of individual studies</w:t>
            </w:r>
          </w:p>
        </w:tc>
        <w:tc>
          <w:tcPr>
            <w:tcW w:w="3812" w:type="dxa"/>
          </w:tcPr>
          <w:p w14:paraId="7902A7F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For outcomes, present summary statistics or other findings for each study where relevant.</w:t>
            </w:r>
          </w:p>
        </w:tc>
        <w:tc>
          <w:tcPr>
            <w:tcW w:w="3812" w:type="dxa"/>
          </w:tcPr>
          <w:p w14:paraId="75F2AC1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Supplementary Table S1; Results subsections</w:t>
            </w:r>
          </w:p>
        </w:tc>
      </w:tr>
      <w:tr w:rsidR="00F301C4" w:rsidRPr="00E83D74" w14:paraId="30589C16" w14:textId="77777777">
        <w:trPr>
          <w:jc w:val="center"/>
        </w:trPr>
        <w:tc>
          <w:tcPr>
            <w:tcW w:w="3812" w:type="dxa"/>
          </w:tcPr>
          <w:p w14:paraId="6D6681A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20a</w:t>
            </w:r>
          </w:p>
        </w:tc>
        <w:tc>
          <w:tcPr>
            <w:tcW w:w="3812" w:type="dxa"/>
          </w:tcPr>
          <w:p w14:paraId="1087C06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Results of syntheses: contributing studies</w:t>
            </w:r>
          </w:p>
        </w:tc>
        <w:tc>
          <w:tcPr>
            <w:tcW w:w="3812" w:type="dxa"/>
          </w:tcPr>
          <w:p w14:paraId="42ECEAD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Summarise characteristics and risk of bias of studies contributing to each synthesis.</w:t>
            </w:r>
          </w:p>
        </w:tc>
        <w:tc>
          <w:tcPr>
            <w:tcW w:w="3812" w:type="dxa"/>
          </w:tcPr>
          <w:p w14:paraId="15F9EF2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Results and Supplementary Table S1 summarise characteristics of studies contributing to each synthesis; no formal risk-of-bias ratings were produced.</w:t>
            </w:r>
          </w:p>
        </w:tc>
      </w:tr>
      <w:tr w:rsidR="00F301C4" w:rsidRPr="00E83D74" w14:paraId="25610F0B" w14:textId="77777777">
        <w:trPr>
          <w:jc w:val="center"/>
        </w:trPr>
        <w:tc>
          <w:tcPr>
            <w:tcW w:w="3812" w:type="dxa"/>
          </w:tcPr>
          <w:p w14:paraId="5268C79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20b</w:t>
            </w:r>
          </w:p>
        </w:tc>
        <w:tc>
          <w:tcPr>
            <w:tcW w:w="3812" w:type="dxa"/>
          </w:tcPr>
          <w:p w14:paraId="18BCDBC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Results of syntheses: statistical synthesis</w:t>
            </w:r>
          </w:p>
        </w:tc>
        <w:tc>
          <w:tcPr>
            <w:tcW w:w="3812" w:type="dxa"/>
          </w:tcPr>
          <w:p w14:paraId="2047E31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Present results of statistical syntheses, if conducted.</w:t>
            </w:r>
          </w:p>
        </w:tc>
        <w:tc>
          <w:tcPr>
            <w:tcW w:w="3812" w:type="dxa"/>
          </w:tcPr>
          <w:p w14:paraId="00DFD0FC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Not applicable; no meta-analysis</w:t>
            </w:r>
          </w:p>
        </w:tc>
      </w:tr>
      <w:tr w:rsidR="00F301C4" w:rsidRPr="00E83D74" w14:paraId="026D5B9D" w14:textId="77777777">
        <w:trPr>
          <w:jc w:val="center"/>
        </w:trPr>
        <w:tc>
          <w:tcPr>
            <w:tcW w:w="3812" w:type="dxa"/>
          </w:tcPr>
          <w:p w14:paraId="178AD50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20c</w:t>
            </w:r>
          </w:p>
        </w:tc>
        <w:tc>
          <w:tcPr>
            <w:tcW w:w="3812" w:type="dxa"/>
          </w:tcPr>
          <w:p w14:paraId="441ACC63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Results of syntheses: heterogeneity</w:t>
            </w:r>
          </w:p>
        </w:tc>
        <w:tc>
          <w:tcPr>
            <w:tcW w:w="3812" w:type="dxa"/>
          </w:tcPr>
          <w:p w14:paraId="531FD09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Present investigations of possible causes of heterogeneity, if conducted.</w:t>
            </w:r>
          </w:p>
        </w:tc>
        <w:tc>
          <w:tcPr>
            <w:tcW w:w="3812" w:type="dxa"/>
          </w:tcPr>
          <w:p w14:paraId="0690F75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Qualitative cross-study interpretation; no statistical heterogeneity analysis</w:t>
            </w:r>
          </w:p>
        </w:tc>
      </w:tr>
      <w:tr w:rsidR="00F301C4" w:rsidRPr="00E83D74" w14:paraId="3ACF3895" w14:textId="77777777">
        <w:trPr>
          <w:jc w:val="center"/>
        </w:trPr>
        <w:tc>
          <w:tcPr>
            <w:tcW w:w="3812" w:type="dxa"/>
          </w:tcPr>
          <w:p w14:paraId="3860407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20d</w:t>
            </w:r>
          </w:p>
        </w:tc>
        <w:tc>
          <w:tcPr>
            <w:tcW w:w="3812" w:type="dxa"/>
          </w:tcPr>
          <w:p w14:paraId="5F9527E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Results of syntheses: sensitivity</w:t>
            </w:r>
          </w:p>
        </w:tc>
        <w:tc>
          <w:tcPr>
            <w:tcW w:w="3812" w:type="dxa"/>
          </w:tcPr>
          <w:p w14:paraId="782905F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Present results of sensitivity analyses, if conducted.</w:t>
            </w:r>
          </w:p>
        </w:tc>
        <w:tc>
          <w:tcPr>
            <w:tcW w:w="3812" w:type="dxa"/>
          </w:tcPr>
          <w:p w14:paraId="58D692E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Not applicable</w:t>
            </w:r>
          </w:p>
        </w:tc>
      </w:tr>
      <w:tr w:rsidR="00F301C4" w:rsidRPr="00E83D74" w14:paraId="785E4152" w14:textId="77777777">
        <w:trPr>
          <w:jc w:val="center"/>
        </w:trPr>
        <w:tc>
          <w:tcPr>
            <w:tcW w:w="3812" w:type="dxa"/>
          </w:tcPr>
          <w:p w14:paraId="3ABA859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12" w:type="dxa"/>
          </w:tcPr>
          <w:p w14:paraId="20A3ED6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Reporting biases</w:t>
            </w:r>
          </w:p>
        </w:tc>
        <w:tc>
          <w:tcPr>
            <w:tcW w:w="3812" w:type="dxa"/>
          </w:tcPr>
          <w:p w14:paraId="4BD7C32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Present assessments of risk of bias due to missing results.</w:t>
            </w:r>
          </w:p>
        </w:tc>
        <w:tc>
          <w:tcPr>
            <w:tcW w:w="3812" w:type="dxa"/>
          </w:tcPr>
          <w:p w14:paraId="2F66086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No formal assessment; limitation acknowledged</w:t>
            </w:r>
          </w:p>
        </w:tc>
      </w:tr>
      <w:tr w:rsidR="00F301C4" w:rsidRPr="00E83D74" w14:paraId="5E6650AB" w14:textId="77777777">
        <w:trPr>
          <w:jc w:val="center"/>
        </w:trPr>
        <w:tc>
          <w:tcPr>
            <w:tcW w:w="3812" w:type="dxa"/>
          </w:tcPr>
          <w:p w14:paraId="52FCCD1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12" w:type="dxa"/>
          </w:tcPr>
          <w:p w14:paraId="4753DCC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Certainty of evidence</w:t>
            </w:r>
          </w:p>
        </w:tc>
        <w:tc>
          <w:tcPr>
            <w:tcW w:w="3812" w:type="dxa"/>
          </w:tcPr>
          <w:p w14:paraId="7749320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Present assessments of certainty/confidence in the body of evidence.</w:t>
            </w:r>
          </w:p>
        </w:tc>
        <w:tc>
          <w:tcPr>
            <w:tcW w:w="3812" w:type="dxa"/>
          </w:tcPr>
          <w:p w14:paraId="4E10324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No formal certainty grading was conducted; evidence is interpreted cautiously and causal claims are avoided.</w:t>
            </w:r>
          </w:p>
        </w:tc>
      </w:tr>
      <w:tr w:rsidR="00F301C4" w:rsidRPr="00E83D74" w14:paraId="7FDCBAFC" w14:textId="77777777">
        <w:trPr>
          <w:jc w:val="center"/>
        </w:trPr>
        <w:tc>
          <w:tcPr>
            <w:tcW w:w="3812" w:type="dxa"/>
          </w:tcPr>
          <w:p w14:paraId="16319FC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23a</w:t>
            </w:r>
          </w:p>
        </w:tc>
        <w:tc>
          <w:tcPr>
            <w:tcW w:w="3812" w:type="dxa"/>
          </w:tcPr>
          <w:p w14:paraId="08CAEE6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Discussion - interpretation</w:t>
            </w:r>
          </w:p>
        </w:tc>
        <w:tc>
          <w:tcPr>
            <w:tcW w:w="3812" w:type="dxa"/>
          </w:tcPr>
          <w:p w14:paraId="6C28DB3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Provide a general interpretation of results in context of other evidence.</w:t>
            </w:r>
          </w:p>
        </w:tc>
        <w:tc>
          <w:tcPr>
            <w:tcW w:w="3812" w:type="dxa"/>
          </w:tcPr>
          <w:p w14:paraId="766E486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Discussion</w:t>
            </w:r>
          </w:p>
        </w:tc>
      </w:tr>
      <w:tr w:rsidR="00F301C4" w:rsidRPr="00E83D74" w14:paraId="2F779A9E" w14:textId="77777777">
        <w:trPr>
          <w:jc w:val="center"/>
        </w:trPr>
        <w:tc>
          <w:tcPr>
            <w:tcW w:w="3812" w:type="dxa"/>
          </w:tcPr>
          <w:p w14:paraId="51FE437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23b</w:t>
            </w:r>
          </w:p>
        </w:tc>
        <w:tc>
          <w:tcPr>
            <w:tcW w:w="3812" w:type="dxa"/>
          </w:tcPr>
          <w:p w14:paraId="226F180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Discussion - limitations of evidence</w:t>
            </w:r>
          </w:p>
        </w:tc>
        <w:tc>
          <w:tcPr>
            <w:tcW w:w="3812" w:type="dxa"/>
          </w:tcPr>
          <w:p w14:paraId="1AFA932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Discuss limitations of the evidence included.</w:t>
            </w:r>
          </w:p>
        </w:tc>
        <w:tc>
          <w:tcPr>
            <w:tcW w:w="3812" w:type="dxa"/>
          </w:tcPr>
          <w:p w14:paraId="19ECE0C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Limitations</w:t>
            </w:r>
          </w:p>
        </w:tc>
      </w:tr>
      <w:tr w:rsidR="00F301C4" w:rsidRPr="00E83D74" w14:paraId="64563539" w14:textId="77777777">
        <w:trPr>
          <w:jc w:val="center"/>
        </w:trPr>
        <w:tc>
          <w:tcPr>
            <w:tcW w:w="3812" w:type="dxa"/>
          </w:tcPr>
          <w:p w14:paraId="1A7369F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23c</w:t>
            </w:r>
          </w:p>
        </w:tc>
        <w:tc>
          <w:tcPr>
            <w:tcW w:w="3812" w:type="dxa"/>
          </w:tcPr>
          <w:p w14:paraId="58B4853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Discussion - limitations of review processes</w:t>
            </w:r>
          </w:p>
        </w:tc>
        <w:tc>
          <w:tcPr>
            <w:tcW w:w="3812" w:type="dxa"/>
          </w:tcPr>
          <w:p w14:paraId="20676513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Discuss limitations of the review processes used.</w:t>
            </w:r>
          </w:p>
        </w:tc>
        <w:tc>
          <w:tcPr>
            <w:tcW w:w="3812" w:type="dxa"/>
          </w:tcPr>
          <w:p w14:paraId="399D586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Limitations</w:t>
            </w:r>
          </w:p>
        </w:tc>
      </w:tr>
      <w:tr w:rsidR="00F301C4" w:rsidRPr="00E83D74" w14:paraId="4DB4CE7A" w14:textId="77777777">
        <w:trPr>
          <w:jc w:val="center"/>
        </w:trPr>
        <w:tc>
          <w:tcPr>
            <w:tcW w:w="3812" w:type="dxa"/>
          </w:tcPr>
          <w:p w14:paraId="5A44AD9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23d</w:t>
            </w:r>
          </w:p>
        </w:tc>
        <w:tc>
          <w:tcPr>
            <w:tcW w:w="3812" w:type="dxa"/>
          </w:tcPr>
          <w:p w14:paraId="17C34FB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Discussion - implications</w:t>
            </w:r>
          </w:p>
        </w:tc>
        <w:tc>
          <w:tcPr>
            <w:tcW w:w="3812" w:type="dxa"/>
          </w:tcPr>
          <w:p w14:paraId="3AD5261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Discuss implications for practice, policy and future research.</w:t>
            </w:r>
          </w:p>
        </w:tc>
        <w:tc>
          <w:tcPr>
            <w:tcW w:w="3812" w:type="dxa"/>
          </w:tcPr>
          <w:p w14:paraId="1E235D0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Theoretical Implications; Practical Implications; Future Research Directions</w:t>
            </w:r>
          </w:p>
        </w:tc>
      </w:tr>
      <w:tr w:rsidR="00F301C4" w:rsidRPr="00E83D74" w14:paraId="72D0C0E7" w14:textId="77777777">
        <w:trPr>
          <w:jc w:val="center"/>
        </w:trPr>
        <w:tc>
          <w:tcPr>
            <w:tcW w:w="3812" w:type="dxa"/>
          </w:tcPr>
          <w:p w14:paraId="2C61FE9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24a</w:t>
            </w:r>
          </w:p>
        </w:tc>
        <w:tc>
          <w:tcPr>
            <w:tcW w:w="3812" w:type="dxa"/>
          </w:tcPr>
          <w:p w14:paraId="4671437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Registration</w:t>
            </w:r>
          </w:p>
        </w:tc>
        <w:tc>
          <w:tcPr>
            <w:tcW w:w="3812" w:type="dxa"/>
          </w:tcPr>
          <w:p w14:paraId="02353CA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 xml:space="preserve">Provide registration information, or state that the review was not </w:t>
            </w: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registered.</w:t>
            </w:r>
          </w:p>
        </w:tc>
        <w:tc>
          <w:tcPr>
            <w:tcW w:w="3812" w:type="dxa"/>
          </w:tcPr>
          <w:p w14:paraId="4F650DD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Add explicit statement if not registered</w:t>
            </w:r>
          </w:p>
        </w:tc>
      </w:tr>
      <w:tr w:rsidR="00F301C4" w:rsidRPr="00E83D74" w14:paraId="70D52010" w14:textId="77777777">
        <w:trPr>
          <w:jc w:val="center"/>
        </w:trPr>
        <w:tc>
          <w:tcPr>
            <w:tcW w:w="3812" w:type="dxa"/>
          </w:tcPr>
          <w:p w14:paraId="4D855FE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24b</w:t>
            </w:r>
          </w:p>
        </w:tc>
        <w:tc>
          <w:tcPr>
            <w:tcW w:w="3812" w:type="dxa"/>
          </w:tcPr>
          <w:p w14:paraId="10BD99E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Protocol</w:t>
            </w:r>
          </w:p>
        </w:tc>
        <w:tc>
          <w:tcPr>
            <w:tcW w:w="3812" w:type="dxa"/>
          </w:tcPr>
          <w:p w14:paraId="54C6237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Indicate where the review protocol can be accessed, or state that a protocol was not prepared.</w:t>
            </w:r>
          </w:p>
        </w:tc>
        <w:tc>
          <w:tcPr>
            <w:tcW w:w="3812" w:type="dxa"/>
          </w:tcPr>
          <w:p w14:paraId="504B38F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Add explicit statement in Methods/Declarations</w:t>
            </w:r>
          </w:p>
        </w:tc>
      </w:tr>
      <w:tr w:rsidR="00F301C4" w:rsidRPr="00E83D74" w14:paraId="39F91339" w14:textId="77777777">
        <w:trPr>
          <w:jc w:val="center"/>
        </w:trPr>
        <w:tc>
          <w:tcPr>
            <w:tcW w:w="3812" w:type="dxa"/>
          </w:tcPr>
          <w:p w14:paraId="3B3BF8D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24c</w:t>
            </w:r>
          </w:p>
        </w:tc>
        <w:tc>
          <w:tcPr>
            <w:tcW w:w="3812" w:type="dxa"/>
          </w:tcPr>
          <w:p w14:paraId="06C5AFF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Amendments</w:t>
            </w:r>
          </w:p>
        </w:tc>
        <w:tc>
          <w:tcPr>
            <w:tcW w:w="3812" w:type="dxa"/>
          </w:tcPr>
          <w:p w14:paraId="68FC4D2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Describe and explain amendments to registration/protocol, or state none.</w:t>
            </w:r>
          </w:p>
        </w:tc>
        <w:tc>
          <w:tcPr>
            <w:tcW w:w="3812" w:type="dxa"/>
          </w:tcPr>
          <w:p w14:paraId="3227BFE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Add explicit statement if applicable</w:t>
            </w:r>
          </w:p>
        </w:tc>
      </w:tr>
      <w:tr w:rsidR="00F301C4" w:rsidRPr="00E83D74" w14:paraId="586BF6C1" w14:textId="77777777">
        <w:trPr>
          <w:jc w:val="center"/>
        </w:trPr>
        <w:tc>
          <w:tcPr>
            <w:tcW w:w="3812" w:type="dxa"/>
          </w:tcPr>
          <w:p w14:paraId="23634E8C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12" w:type="dxa"/>
          </w:tcPr>
          <w:p w14:paraId="33C9065C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Support</w:t>
            </w:r>
          </w:p>
        </w:tc>
        <w:tc>
          <w:tcPr>
            <w:tcW w:w="3812" w:type="dxa"/>
          </w:tcPr>
          <w:p w14:paraId="4205C56C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Describe sources of financial or non-financial support and role of funders/sponsors.</w:t>
            </w:r>
          </w:p>
        </w:tc>
        <w:tc>
          <w:tcPr>
            <w:tcW w:w="3812" w:type="dxa"/>
          </w:tcPr>
          <w:p w14:paraId="72739D7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Funding statement / Declarations</w:t>
            </w:r>
          </w:p>
        </w:tc>
      </w:tr>
      <w:tr w:rsidR="00F301C4" w:rsidRPr="00E83D74" w14:paraId="1F72226C" w14:textId="77777777">
        <w:trPr>
          <w:jc w:val="center"/>
        </w:trPr>
        <w:tc>
          <w:tcPr>
            <w:tcW w:w="3812" w:type="dxa"/>
          </w:tcPr>
          <w:p w14:paraId="40E629F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12" w:type="dxa"/>
          </w:tcPr>
          <w:p w14:paraId="58E40EF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Competing interests</w:t>
            </w:r>
          </w:p>
        </w:tc>
        <w:tc>
          <w:tcPr>
            <w:tcW w:w="3812" w:type="dxa"/>
          </w:tcPr>
          <w:p w14:paraId="401F02B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Declare competing interests.</w:t>
            </w:r>
          </w:p>
        </w:tc>
        <w:tc>
          <w:tcPr>
            <w:tcW w:w="3812" w:type="dxa"/>
          </w:tcPr>
          <w:p w14:paraId="00B79F9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Conflict of Interest statement</w:t>
            </w:r>
          </w:p>
        </w:tc>
      </w:tr>
      <w:tr w:rsidR="00F301C4" w:rsidRPr="00E83D74" w14:paraId="6EAE5ECF" w14:textId="77777777">
        <w:trPr>
          <w:jc w:val="center"/>
        </w:trPr>
        <w:tc>
          <w:tcPr>
            <w:tcW w:w="3812" w:type="dxa"/>
          </w:tcPr>
          <w:p w14:paraId="789F566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12" w:type="dxa"/>
          </w:tcPr>
          <w:p w14:paraId="13C2E2E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Availability of data/materials/code</w:t>
            </w:r>
          </w:p>
        </w:tc>
        <w:tc>
          <w:tcPr>
            <w:tcW w:w="3812" w:type="dxa"/>
          </w:tcPr>
          <w:p w14:paraId="3688B28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Report which materials are publicly available and where they can be found.</w:t>
            </w:r>
          </w:p>
        </w:tc>
        <w:tc>
          <w:tcPr>
            <w:tcW w:w="3812" w:type="dxa"/>
          </w:tcPr>
          <w:p w14:paraId="3535DEB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Data Availability statement; supplementary material</w:t>
            </w:r>
          </w:p>
        </w:tc>
      </w:tr>
    </w:tbl>
    <w:p w14:paraId="4351AC57" w14:textId="2246CC91" w:rsidR="00F301C4" w:rsidRPr="00E83D74" w:rsidRDefault="00581F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Source: Authors Own Compilation </w:t>
      </w:r>
    </w:p>
    <w:p w14:paraId="2F4D5EC5" w14:textId="77777777" w:rsidR="00F301C4" w:rsidRPr="00E83D74" w:rsidRDefault="00000000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E83D74">
        <w:rPr>
          <w:rFonts w:ascii="Times New Roman" w:hAnsi="Times New Roman" w:cs="Times New Roman"/>
          <w:sz w:val="24"/>
          <w:szCs w:val="24"/>
        </w:rPr>
        <w:t>Supplementary Table S3. Operational Mapping of SPAR-4-SLR to the Present Review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83"/>
        <w:gridCol w:w="5083"/>
        <w:gridCol w:w="5083"/>
      </w:tblGrid>
      <w:tr w:rsidR="00F301C4" w:rsidRPr="00E83D74" w14:paraId="7B7E8672" w14:textId="77777777">
        <w:trPr>
          <w:jc w:val="center"/>
        </w:trPr>
        <w:tc>
          <w:tcPr>
            <w:tcW w:w="5083" w:type="dxa"/>
            <w:shd w:val="clear" w:color="auto" w:fill="D9EAF7"/>
          </w:tcPr>
          <w:p w14:paraId="46398B4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b/>
                <w:sz w:val="24"/>
                <w:szCs w:val="24"/>
              </w:rPr>
              <w:t>SPAR-4-SLR phase</w:t>
            </w:r>
          </w:p>
        </w:tc>
        <w:tc>
          <w:tcPr>
            <w:tcW w:w="5083" w:type="dxa"/>
            <w:shd w:val="clear" w:color="auto" w:fill="D9EAF7"/>
          </w:tcPr>
          <w:p w14:paraId="289FEE5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b/>
                <w:sz w:val="24"/>
                <w:szCs w:val="24"/>
              </w:rPr>
              <w:t>Operational element</w:t>
            </w:r>
          </w:p>
        </w:tc>
        <w:tc>
          <w:tcPr>
            <w:tcW w:w="5083" w:type="dxa"/>
            <w:shd w:val="clear" w:color="auto" w:fill="D9EAF7"/>
          </w:tcPr>
          <w:p w14:paraId="1A88570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b/>
                <w:sz w:val="24"/>
                <w:szCs w:val="24"/>
              </w:rPr>
              <w:t>Application in the present review</w:t>
            </w:r>
          </w:p>
        </w:tc>
      </w:tr>
      <w:tr w:rsidR="00F301C4" w:rsidRPr="00E83D74" w14:paraId="05E050D5" w14:textId="77777777">
        <w:trPr>
          <w:jc w:val="center"/>
        </w:trPr>
        <w:tc>
          <w:tcPr>
            <w:tcW w:w="5083" w:type="dxa"/>
          </w:tcPr>
          <w:p w14:paraId="3FF8AF63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Assembling</w:t>
            </w:r>
          </w:p>
        </w:tc>
        <w:tc>
          <w:tcPr>
            <w:tcW w:w="5083" w:type="dxa"/>
          </w:tcPr>
          <w:p w14:paraId="426D391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Domain and research-question definition</w:t>
            </w:r>
          </w:p>
        </w:tc>
        <w:tc>
          <w:tcPr>
            <w:tcW w:w="5083" w:type="dxa"/>
          </w:tcPr>
          <w:p w14:paraId="7332FB5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Green-practice adoption and implementation in higher education institutions; Drivers, Barriers, Adoption/Implementation and Outcomes.</w:t>
            </w:r>
          </w:p>
        </w:tc>
      </w:tr>
      <w:tr w:rsidR="00F301C4" w:rsidRPr="00E83D74" w14:paraId="4E8EAA7C" w14:textId="77777777">
        <w:trPr>
          <w:jc w:val="center"/>
        </w:trPr>
        <w:tc>
          <w:tcPr>
            <w:tcW w:w="5083" w:type="dxa"/>
          </w:tcPr>
          <w:p w14:paraId="0989BF5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Assembling</w:t>
            </w:r>
          </w:p>
        </w:tc>
        <w:tc>
          <w:tcPr>
            <w:tcW w:w="5083" w:type="dxa"/>
          </w:tcPr>
          <w:p w14:paraId="047E3CC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Source identification</w:t>
            </w:r>
          </w:p>
        </w:tc>
        <w:tc>
          <w:tcPr>
            <w:tcW w:w="5083" w:type="dxa"/>
          </w:tcPr>
          <w:p w14:paraId="79EE85C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Scopus selected as the bibliographic database; two complementary searches used to balance precision and sensitivity.</w:t>
            </w:r>
          </w:p>
        </w:tc>
      </w:tr>
      <w:tr w:rsidR="00F301C4" w:rsidRPr="00E83D74" w14:paraId="2129B588" w14:textId="77777777">
        <w:trPr>
          <w:jc w:val="center"/>
        </w:trPr>
        <w:tc>
          <w:tcPr>
            <w:tcW w:w="5083" w:type="dxa"/>
          </w:tcPr>
          <w:p w14:paraId="522F41A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Assembling</w:t>
            </w:r>
          </w:p>
        </w:tc>
        <w:tc>
          <w:tcPr>
            <w:tcW w:w="5083" w:type="dxa"/>
          </w:tcPr>
          <w:p w14:paraId="79F7292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Search development</w:t>
            </w:r>
          </w:p>
        </w:tc>
        <w:tc>
          <w:tcPr>
            <w:tcW w:w="5083" w:type="dxa"/>
          </w:tcPr>
          <w:p w14:paraId="19F32D9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Concept blocks: sustainable-campus context; adoption/implementation process; drivers/barriers/outcomes.</w:t>
            </w:r>
          </w:p>
        </w:tc>
      </w:tr>
      <w:tr w:rsidR="00F301C4" w:rsidRPr="00E83D74" w14:paraId="28BD632C" w14:textId="77777777">
        <w:trPr>
          <w:jc w:val="center"/>
        </w:trPr>
        <w:tc>
          <w:tcPr>
            <w:tcW w:w="5083" w:type="dxa"/>
          </w:tcPr>
          <w:p w14:paraId="5825DF8C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Assembling</w:t>
            </w:r>
          </w:p>
        </w:tc>
        <w:tc>
          <w:tcPr>
            <w:tcW w:w="5083" w:type="dxa"/>
          </w:tcPr>
          <w:p w14:paraId="3FFDE01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Search execution</w:t>
            </w:r>
          </w:p>
        </w:tc>
        <w:tc>
          <w:tcPr>
            <w:tcW w:w="5083" w:type="dxa"/>
          </w:tcPr>
          <w:p w14:paraId="098AB13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Search A (precision) and Search B (sensitivity), both completed 22 July 2026; publication window 2006-2026.</w:t>
            </w:r>
          </w:p>
        </w:tc>
      </w:tr>
      <w:tr w:rsidR="00F301C4" w:rsidRPr="00E83D74" w14:paraId="37F19A2D" w14:textId="77777777">
        <w:trPr>
          <w:jc w:val="center"/>
        </w:trPr>
        <w:tc>
          <w:tcPr>
            <w:tcW w:w="5083" w:type="dxa"/>
          </w:tcPr>
          <w:p w14:paraId="049260C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Arranging</w:t>
            </w:r>
          </w:p>
        </w:tc>
        <w:tc>
          <w:tcPr>
            <w:tcW w:w="5083" w:type="dxa"/>
          </w:tcPr>
          <w:p w14:paraId="7E98A62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Combining records</w:t>
            </w:r>
          </w:p>
        </w:tc>
        <w:tc>
          <w:tcPr>
            <w:tcW w:w="5083" w:type="dxa"/>
          </w:tcPr>
          <w:p w14:paraId="412B5F3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Search A: 131 records; Search B: 191 records; combined total: 322.</w:t>
            </w:r>
          </w:p>
        </w:tc>
      </w:tr>
      <w:tr w:rsidR="00F301C4" w:rsidRPr="00E83D74" w14:paraId="4A804BAE" w14:textId="77777777">
        <w:trPr>
          <w:jc w:val="center"/>
        </w:trPr>
        <w:tc>
          <w:tcPr>
            <w:tcW w:w="5083" w:type="dxa"/>
          </w:tcPr>
          <w:p w14:paraId="4AB4833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Arranging</w:t>
            </w:r>
          </w:p>
        </w:tc>
        <w:tc>
          <w:tcPr>
            <w:tcW w:w="5083" w:type="dxa"/>
          </w:tcPr>
          <w:p w14:paraId="0A1AD12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Deduplication</w:t>
            </w:r>
          </w:p>
        </w:tc>
        <w:tc>
          <w:tcPr>
            <w:tcW w:w="5083" w:type="dxa"/>
          </w:tcPr>
          <w:p w14:paraId="41D604B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68 duplicates removed using bibliographic information, leaving 254 unique records.</w:t>
            </w:r>
          </w:p>
        </w:tc>
      </w:tr>
      <w:tr w:rsidR="00F301C4" w:rsidRPr="00E83D74" w14:paraId="34B2817F" w14:textId="77777777">
        <w:trPr>
          <w:jc w:val="center"/>
        </w:trPr>
        <w:tc>
          <w:tcPr>
            <w:tcW w:w="5083" w:type="dxa"/>
          </w:tcPr>
          <w:p w14:paraId="36E4329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Arranging</w:t>
            </w:r>
          </w:p>
        </w:tc>
        <w:tc>
          <w:tcPr>
            <w:tcW w:w="5083" w:type="dxa"/>
          </w:tcPr>
          <w:p w14:paraId="6B74D52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Initial screening</w:t>
            </w:r>
          </w:p>
        </w:tc>
        <w:tc>
          <w:tcPr>
            <w:tcW w:w="5083" w:type="dxa"/>
          </w:tcPr>
          <w:p w14:paraId="7C21B89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41 records excluded during title/abstract screening; 213 retained.</w:t>
            </w:r>
          </w:p>
        </w:tc>
      </w:tr>
      <w:tr w:rsidR="00F301C4" w:rsidRPr="00E83D74" w14:paraId="655FE1FC" w14:textId="77777777">
        <w:trPr>
          <w:jc w:val="center"/>
        </w:trPr>
        <w:tc>
          <w:tcPr>
            <w:tcW w:w="5083" w:type="dxa"/>
          </w:tcPr>
          <w:p w14:paraId="3F1EB17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Arranging</w:t>
            </w:r>
          </w:p>
        </w:tc>
        <w:tc>
          <w:tcPr>
            <w:tcW w:w="5083" w:type="dxa"/>
          </w:tcPr>
          <w:p w14:paraId="178BE5C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Eligibility-focused abstract screening</w:t>
            </w:r>
          </w:p>
        </w:tc>
        <w:tc>
          <w:tcPr>
            <w:tcW w:w="5083" w:type="dxa"/>
          </w:tcPr>
          <w:p w14:paraId="6CFA9CD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60 additional records excluded; 153 retained for full-text assessment.</w:t>
            </w:r>
          </w:p>
        </w:tc>
      </w:tr>
      <w:tr w:rsidR="00F301C4" w:rsidRPr="00E83D74" w14:paraId="445F67C1" w14:textId="77777777">
        <w:trPr>
          <w:jc w:val="center"/>
        </w:trPr>
        <w:tc>
          <w:tcPr>
            <w:tcW w:w="5083" w:type="dxa"/>
          </w:tcPr>
          <w:p w14:paraId="2A6D606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Assessing</w:t>
            </w:r>
          </w:p>
        </w:tc>
        <w:tc>
          <w:tcPr>
            <w:tcW w:w="5083" w:type="dxa"/>
          </w:tcPr>
          <w:p w14:paraId="41174F4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Full-text eligibility</w:t>
            </w:r>
          </w:p>
        </w:tc>
        <w:tc>
          <w:tcPr>
            <w:tcW w:w="5083" w:type="dxa"/>
          </w:tcPr>
          <w:p w14:paraId="3649B2DC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153 full texts assessed against predefined HEI, green-practice and DBAO relevance criteria.</w:t>
            </w:r>
          </w:p>
        </w:tc>
      </w:tr>
      <w:tr w:rsidR="00F301C4" w:rsidRPr="00E83D74" w14:paraId="15332E61" w14:textId="77777777">
        <w:trPr>
          <w:jc w:val="center"/>
        </w:trPr>
        <w:tc>
          <w:tcPr>
            <w:tcW w:w="5083" w:type="dxa"/>
          </w:tcPr>
          <w:p w14:paraId="1B1C3C0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Assessing</w:t>
            </w:r>
          </w:p>
        </w:tc>
        <w:tc>
          <w:tcPr>
            <w:tcW w:w="5083" w:type="dxa"/>
          </w:tcPr>
          <w:p w14:paraId="25383F2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Final inclusion</w:t>
            </w:r>
          </w:p>
        </w:tc>
        <w:tc>
          <w:tcPr>
            <w:tcW w:w="5083" w:type="dxa"/>
          </w:tcPr>
          <w:p w14:paraId="79DC584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113 full-text records excluded; 40 studies retained for qualitative synthesis.</w:t>
            </w:r>
          </w:p>
        </w:tc>
      </w:tr>
      <w:tr w:rsidR="00F301C4" w:rsidRPr="00E83D74" w14:paraId="396B760B" w14:textId="77777777">
        <w:trPr>
          <w:jc w:val="center"/>
        </w:trPr>
        <w:tc>
          <w:tcPr>
            <w:tcW w:w="5083" w:type="dxa"/>
          </w:tcPr>
          <w:p w14:paraId="6786F483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Assessing</w:t>
            </w:r>
          </w:p>
        </w:tc>
        <w:tc>
          <w:tcPr>
            <w:tcW w:w="5083" w:type="dxa"/>
          </w:tcPr>
          <w:p w14:paraId="3F5F250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Data extraction</w:t>
            </w:r>
          </w:p>
        </w:tc>
        <w:tc>
          <w:tcPr>
            <w:tcW w:w="5083" w:type="dxa"/>
          </w:tcPr>
          <w:p w14:paraId="401D26E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Author, year, context/focus, green practice, study design, findings and DBAO-relevant evidence extracted.</w:t>
            </w:r>
          </w:p>
        </w:tc>
      </w:tr>
      <w:tr w:rsidR="00F301C4" w:rsidRPr="00E83D74" w14:paraId="30E0C593" w14:textId="77777777">
        <w:trPr>
          <w:jc w:val="center"/>
        </w:trPr>
        <w:tc>
          <w:tcPr>
            <w:tcW w:w="5083" w:type="dxa"/>
          </w:tcPr>
          <w:p w14:paraId="6A9C47F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Assessing</w:t>
            </w:r>
          </w:p>
        </w:tc>
        <w:tc>
          <w:tcPr>
            <w:tcW w:w="5083" w:type="dxa"/>
          </w:tcPr>
          <w:p w14:paraId="0881522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Coding</w:t>
            </w:r>
          </w:p>
        </w:tc>
        <w:tc>
          <w:tcPr>
            <w:tcW w:w="5083" w:type="dxa"/>
          </w:tcPr>
          <w:p w14:paraId="643A6FD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Studies coded across non-mutually-exclusive Drivers, Barriers, Adoption/Implementation and Outcomes dimensions.</w:t>
            </w:r>
          </w:p>
        </w:tc>
      </w:tr>
      <w:tr w:rsidR="00F301C4" w:rsidRPr="00E83D74" w14:paraId="6CD7AC7D" w14:textId="77777777">
        <w:trPr>
          <w:jc w:val="center"/>
        </w:trPr>
        <w:tc>
          <w:tcPr>
            <w:tcW w:w="5083" w:type="dxa"/>
          </w:tcPr>
          <w:p w14:paraId="3A085CA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Assessing</w:t>
            </w:r>
          </w:p>
        </w:tc>
        <w:tc>
          <w:tcPr>
            <w:tcW w:w="5083" w:type="dxa"/>
          </w:tcPr>
          <w:p w14:paraId="6DD7AB7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Evidence appraisal</w:t>
            </w:r>
          </w:p>
        </w:tc>
        <w:tc>
          <w:tcPr>
            <w:tcW w:w="5083" w:type="dxa"/>
          </w:tcPr>
          <w:p w14:paraId="05D8E50C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No separate formal MMAT/risk-of-bias scoring was used. Evidence was interpreted in light of methodological heterogeneity, study design and the distinction between observed, perceptual and modelled outcomes.</w:t>
            </w:r>
          </w:p>
        </w:tc>
      </w:tr>
      <w:tr w:rsidR="00F301C4" w:rsidRPr="00E83D74" w14:paraId="59E0FC01" w14:textId="77777777">
        <w:trPr>
          <w:jc w:val="center"/>
        </w:trPr>
        <w:tc>
          <w:tcPr>
            <w:tcW w:w="5083" w:type="dxa"/>
          </w:tcPr>
          <w:p w14:paraId="29011AE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Assessing</w:t>
            </w:r>
          </w:p>
        </w:tc>
        <w:tc>
          <w:tcPr>
            <w:tcW w:w="5083" w:type="dxa"/>
          </w:tcPr>
          <w:p w14:paraId="2A72653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Synthesis</w:t>
            </w:r>
          </w:p>
        </w:tc>
        <w:tc>
          <w:tcPr>
            <w:tcW w:w="5083" w:type="dxa"/>
          </w:tcPr>
          <w:p w14:paraId="01A2B40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Thematic synthesis, study-level occurrence frequencies, evidence-status distinctions, and development of the DBAO framework.</w:t>
            </w:r>
          </w:p>
        </w:tc>
      </w:tr>
    </w:tbl>
    <w:p w14:paraId="11228E93" w14:textId="15214C1F" w:rsidR="00581F26" w:rsidRDefault="00581F26" w:rsidP="00581F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Source: Authors Own Compilation </w:t>
      </w:r>
    </w:p>
    <w:p w14:paraId="110BAFA7" w14:textId="77777777" w:rsidR="00F301C4" w:rsidRPr="00E83D74" w:rsidRDefault="00000000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E83D74">
        <w:rPr>
          <w:rFonts w:ascii="Times New Roman" w:hAnsi="Times New Roman" w:cs="Times New Roman"/>
          <w:sz w:val="24"/>
          <w:szCs w:val="24"/>
        </w:rPr>
        <w:t>Supplementary Table S4. Search Strategy and Screening Counts</w:t>
      </w:r>
    </w:p>
    <w:p w14:paraId="085E57A3" w14:textId="77777777" w:rsidR="00F301C4" w:rsidRPr="00E83D74" w:rsidRDefault="00000000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E83D74">
        <w:rPr>
          <w:rFonts w:ascii="Times New Roman" w:hAnsi="Times New Roman" w:cs="Times New Roman"/>
          <w:sz w:val="24"/>
          <w:szCs w:val="24"/>
        </w:rPr>
        <w:t>Search A - Precision Search</w:t>
      </w:r>
    </w:p>
    <w:p w14:paraId="2654C402" w14:textId="77777777" w:rsidR="00F301C4" w:rsidRPr="00E83D74" w:rsidRDefault="00000000">
      <w:pPr>
        <w:rPr>
          <w:rFonts w:ascii="Times New Roman" w:hAnsi="Times New Roman" w:cs="Times New Roman"/>
          <w:sz w:val="24"/>
          <w:szCs w:val="24"/>
        </w:rPr>
      </w:pPr>
      <w:r w:rsidRPr="00E83D74">
        <w:rPr>
          <w:rFonts w:ascii="Times New Roman" w:hAnsi="Times New Roman" w:cs="Times New Roman"/>
          <w:sz w:val="24"/>
          <w:szCs w:val="24"/>
        </w:rPr>
        <w:t>TITLE ("green campus" OR "sustainable campus" OR "campus sustainability") AND TITLE-ABS-KEY (adopt* OR implement* OR integrate* OR initiative* OR practice* OR operation*) AND TITLE-ABS-KEY (driver* OR enabler* OR barrier* OR challenge* OR outcome* OR impact* OR effectiveness OR performance)</w:t>
      </w:r>
    </w:p>
    <w:p w14:paraId="1CF0589F" w14:textId="77777777" w:rsidR="00F301C4" w:rsidRPr="00E83D74" w:rsidRDefault="00000000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E83D74">
        <w:rPr>
          <w:rFonts w:ascii="Times New Roman" w:hAnsi="Times New Roman" w:cs="Times New Roman"/>
          <w:sz w:val="24"/>
          <w:szCs w:val="24"/>
        </w:rPr>
        <w:t>Search B - Sensitivity Search</w:t>
      </w:r>
    </w:p>
    <w:p w14:paraId="4B8481B6" w14:textId="77777777" w:rsidR="00F301C4" w:rsidRPr="00E83D74" w:rsidRDefault="00000000">
      <w:pPr>
        <w:rPr>
          <w:rFonts w:ascii="Times New Roman" w:hAnsi="Times New Roman" w:cs="Times New Roman"/>
          <w:sz w:val="24"/>
          <w:szCs w:val="24"/>
        </w:rPr>
      </w:pPr>
      <w:r w:rsidRPr="00E83D74">
        <w:rPr>
          <w:rFonts w:ascii="Times New Roman" w:hAnsi="Times New Roman" w:cs="Times New Roman"/>
          <w:sz w:val="24"/>
          <w:szCs w:val="24"/>
        </w:rPr>
        <w:t>TITLE-ABS-KEY (("green campus" OR "sustainable campus" OR "campus sustainability") AND (adopt* OR implement*) AND (driver* OR enabler* OR barrier* OR challenge* OR outcome* OR impact* OR effectiveness))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83"/>
        <w:gridCol w:w="5083"/>
        <w:gridCol w:w="5083"/>
      </w:tblGrid>
      <w:tr w:rsidR="00F301C4" w:rsidRPr="00E83D74" w14:paraId="2F8D7DAD" w14:textId="77777777">
        <w:trPr>
          <w:jc w:val="center"/>
        </w:trPr>
        <w:tc>
          <w:tcPr>
            <w:tcW w:w="5083" w:type="dxa"/>
            <w:shd w:val="clear" w:color="auto" w:fill="D9EAF7"/>
          </w:tcPr>
          <w:p w14:paraId="3570F49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b/>
                <w:sz w:val="24"/>
                <w:szCs w:val="24"/>
              </w:rPr>
              <w:t>Stage</w:t>
            </w:r>
          </w:p>
        </w:tc>
        <w:tc>
          <w:tcPr>
            <w:tcW w:w="5083" w:type="dxa"/>
            <w:shd w:val="clear" w:color="auto" w:fill="D9EAF7"/>
          </w:tcPr>
          <w:p w14:paraId="4963232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b/>
                <w:sz w:val="24"/>
                <w:szCs w:val="24"/>
              </w:rPr>
              <w:t>Search A</w:t>
            </w:r>
          </w:p>
        </w:tc>
        <w:tc>
          <w:tcPr>
            <w:tcW w:w="5083" w:type="dxa"/>
            <w:shd w:val="clear" w:color="auto" w:fill="D9EAF7"/>
          </w:tcPr>
          <w:p w14:paraId="7B48B67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b/>
                <w:sz w:val="24"/>
                <w:szCs w:val="24"/>
              </w:rPr>
              <w:t>Search B / Combined flow</w:t>
            </w:r>
          </w:p>
        </w:tc>
      </w:tr>
      <w:tr w:rsidR="00F301C4" w:rsidRPr="00E83D74" w14:paraId="7AE8E11D" w14:textId="77777777">
        <w:trPr>
          <w:jc w:val="center"/>
        </w:trPr>
        <w:tc>
          <w:tcPr>
            <w:tcW w:w="5083" w:type="dxa"/>
          </w:tcPr>
          <w:p w14:paraId="621B2C63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Initial retrieval</w:t>
            </w:r>
          </w:p>
        </w:tc>
        <w:tc>
          <w:tcPr>
            <w:tcW w:w="5083" w:type="dxa"/>
          </w:tcPr>
          <w:p w14:paraId="4782CA4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5083" w:type="dxa"/>
          </w:tcPr>
          <w:p w14:paraId="7F97BAD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359</w:t>
            </w:r>
          </w:p>
        </w:tc>
      </w:tr>
      <w:tr w:rsidR="00F301C4" w:rsidRPr="00E83D74" w14:paraId="5977181E" w14:textId="77777777">
        <w:trPr>
          <w:jc w:val="center"/>
        </w:trPr>
        <w:tc>
          <w:tcPr>
            <w:tcW w:w="5083" w:type="dxa"/>
          </w:tcPr>
          <w:p w14:paraId="5311092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Publication period 2006-2026</w:t>
            </w:r>
          </w:p>
        </w:tc>
        <w:tc>
          <w:tcPr>
            <w:tcW w:w="5083" w:type="dxa"/>
          </w:tcPr>
          <w:p w14:paraId="4F98DB2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5083" w:type="dxa"/>
          </w:tcPr>
          <w:p w14:paraId="361B898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</w:p>
        </w:tc>
      </w:tr>
      <w:tr w:rsidR="00F301C4" w:rsidRPr="00E83D74" w14:paraId="4C578DFB" w14:textId="77777777">
        <w:trPr>
          <w:jc w:val="center"/>
        </w:trPr>
        <w:tc>
          <w:tcPr>
            <w:tcW w:w="5083" w:type="dxa"/>
          </w:tcPr>
          <w:p w14:paraId="48E5133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Journal articles</w:t>
            </w:r>
          </w:p>
        </w:tc>
        <w:tc>
          <w:tcPr>
            <w:tcW w:w="5083" w:type="dxa"/>
          </w:tcPr>
          <w:p w14:paraId="171ED01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5083" w:type="dxa"/>
          </w:tcPr>
          <w:p w14:paraId="1420E0A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</w:tr>
      <w:tr w:rsidR="00F301C4" w:rsidRPr="00E83D74" w14:paraId="556A2A5F" w14:textId="77777777">
        <w:trPr>
          <w:jc w:val="center"/>
        </w:trPr>
        <w:tc>
          <w:tcPr>
            <w:tcW w:w="5083" w:type="dxa"/>
          </w:tcPr>
          <w:p w14:paraId="55EEC72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English language</w:t>
            </w:r>
          </w:p>
        </w:tc>
        <w:tc>
          <w:tcPr>
            <w:tcW w:w="5083" w:type="dxa"/>
          </w:tcPr>
          <w:p w14:paraId="445BDFE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5083" w:type="dxa"/>
          </w:tcPr>
          <w:p w14:paraId="13A8FFC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</w:tr>
      <w:tr w:rsidR="00F301C4" w:rsidRPr="00E83D74" w14:paraId="21C23124" w14:textId="77777777">
        <w:trPr>
          <w:jc w:val="center"/>
        </w:trPr>
        <w:tc>
          <w:tcPr>
            <w:tcW w:w="5083" w:type="dxa"/>
          </w:tcPr>
          <w:p w14:paraId="64E8629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Publication-stage criterion</w:t>
            </w:r>
          </w:p>
        </w:tc>
        <w:tc>
          <w:tcPr>
            <w:tcW w:w="5083" w:type="dxa"/>
          </w:tcPr>
          <w:p w14:paraId="421C14A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5083" w:type="dxa"/>
          </w:tcPr>
          <w:p w14:paraId="4A51088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</w:tr>
      <w:tr w:rsidR="00F301C4" w:rsidRPr="00E83D74" w14:paraId="16A6BD42" w14:textId="77777777">
        <w:trPr>
          <w:jc w:val="center"/>
        </w:trPr>
        <w:tc>
          <w:tcPr>
            <w:tcW w:w="5083" w:type="dxa"/>
          </w:tcPr>
          <w:p w14:paraId="31E3E7B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Combined records before deduplication</w:t>
            </w:r>
          </w:p>
        </w:tc>
        <w:tc>
          <w:tcPr>
            <w:tcW w:w="5083" w:type="dxa"/>
          </w:tcPr>
          <w:p w14:paraId="0F3DA683" w14:textId="77777777" w:rsidR="00F301C4" w:rsidRPr="00E83D74" w:rsidRDefault="00F30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3" w:type="dxa"/>
          </w:tcPr>
          <w:p w14:paraId="4B299E3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</w:p>
        </w:tc>
      </w:tr>
      <w:tr w:rsidR="00F301C4" w:rsidRPr="00E83D74" w14:paraId="4B3F6AD3" w14:textId="77777777">
        <w:trPr>
          <w:jc w:val="center"/>
        </w:trPr>
        <w:tc>
          <w:tcPr>
            <w:tcW w:w="5083" w:type="dxa"/>
          </w:tcPr>
          <w:p w14:paraId="15B73F5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Duplicates removed</w:t>
            </w:r>
          </w:p>
        </w:tc>
        <w:tc>
          <w:tcPr>
            <w:tcW w:w="5083" w:type="dxa"/>
          </w:tcPr>
          <w:p w14:paraId="320555C1" w14:textId="77777777" w:rsidR="00F301C4" w:rsidRPr="00E83D74" w:rsidRDefault="00F30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3" w:type="dxa"/>
          </w:tcPr>
          <w:p w14:paraId="11B7979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F301C4" w:rsidRPr="00E83D74" w14:paraId="16F12114" w14:textId="77777777">
        <w:trPr>
          <w:jc w:val="center"/>
        </w:trPr>
        <w:tc>
          <w:tcPr>
            <w:tcW w:w="5083" w:type="dxa"/>
          </w:tcPr>
          <w:p w14:paraId="5AF1FAD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Unique records screened</w:t>
            </w:r>
          </w:p>
        </w:tc>
        <w:tc>
          <w:tcPr>
            <w:tcW w:w="5083" w:type="dxa"/>
          </w:tcPr>
          <w:p w14:paraId="1031E4CD" w14:textId="77777777" w:rsidR="00F301C4" w:rsidRPr="00E83D74" w:rsidRDefault="00F30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3" w:type="dxa"/>
          </w:tcPr>
          <w:p w14:paraId="6523514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254</w:t>
            </w:r>
          </w:p>
        </w:tc>
      </w:tr>
      <w:tr w:rsidR="00F301C4" w:rsidRPr="00E83D74" w14:paraId="6064FC81" w14:textId="77777777">
        <w:trPr>
          <w:jc w:val="center"/>
        </w:trPr>
        <w:tc>
          <w:tcPr>
            <w:tcW w:w="5083" w:type="dxa"/>
          </w:tcPr>
          <w:p w14:paraId="3B8EB66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Excluded at initial title/abstract screen</w:t>
            </w:r>
          </w:p>
        </w:tc>
        <w:tc>
          <w:tcPr>
            <w:tcW w:w="5083" w:type="dxa"/>
          </w:tcPr>
          <w:p w14:paraId="6CF8B22F" w14:textId="77777777" w:rsidR="00F301C4" w:rsidRPr="00E83D74" w:rsidRDefault="00F30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3" w:type="dxa"/>
          </w:tcPr>
          <w:p w14:paraId="1BD89F53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F301C4" w:rsidRPr="00E83D74" w14:paraId="379506E4" w14:textId="77777777">
        <w:trPr>
          <w:jc w:val="center"/>
        </w:trPr>
        <w:tc>
          <w:tcPr>
            <w:tcW w:w="5083" w:type="dxa"/>
          </w:tcPr>
          <w:p w14:paraId="1D37DA6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Records entering second abstract screen</w:t>
            </w:r>
          </w:p>
        </w:tc>
        <w:tc>
          <w:tcPr>
            <w:tcW w:w="5083" w:type="dxa"/>
          </w:tcPr>
          <w:p w14:paraId="02C2465D" w14:textId="77777777" w:rsidR="00F301C4" w:rsidRPr="00E83D74" w:rsidRDefault="00F30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3" w:type="dxa"/>
          </w:tcPr>
          <w:p w14:paraId="7211FFF3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F301C4" w:rsidRPr="00E83D74" w14:paraId="1B8AF2E5" w14:textId="77777777">
        <w:trPr>
          <w:jc w:val="center"/>
        </w:trPr>
        <w:tc>
          <w:tcPr>
            <w:tcW w:w="5083" w:type="dxa"/>
          </w:tcPr>
          <w:p w14:paraId="6B361BB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Excluded at eligibility-focused abstract screen</w:t>
            </w:r>
          </w:p>
        </w:tc>
        <w:tc>
          <w:tcPr>
            <w:tcW w:w="5083" w:type="dxa"/>
          </w:tcPr>
          <w:p w14:paraId="15D3035F" w14:textId="77777777" w:rsidR="00F301C4" w:rsidRPr="00E83D74" w:rsidRDefault="00F30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3" w:type="dxa"/>
          </w:tcPr>
          <w:p w14:paraId="5B35019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F301C4" w:rsidRPr="00E83D74" w14:paraId="5EC867F6" w14:textId="77777777">
        <w:trPr>
          <w:jc w:val="center"/>
        </w:trPr>
        <w:tc>
          <w:tcPr>
            <w:tcW w:w="5083" w:type="dxa"/>
          </w:tcPr>
          <w:p w14:paraId="3C950A6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Full-text reports assessed</w:t>
            </w:r>
          </w:p>
        </w:tc>
        <w:tc>
          <w:tcPr>
            <w:tcW w:w="5083" w:type="dxa"/>
          </w:tcPr>
          <w:p w14:paraId="3CBC77F1" w14:textId="77777777" w:rsidR="00F301C4" w:rsidRPr="00E83D74" w:rsidRDefault="00F30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3" w:type="dxa"/>
          </w:tcPr>
          <w:p w14:paraId="25523BA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</w:tr>
      <w:tr w:rsidR="00F301C4" w:rsidRPr="00E83D74" w14:paraId="7CF673FA" w14:textId="77777777">
        <w:trPr>
          <w:jc w:val="center"/>
        </w:trPr>
        <w:tc>
          <w:tcPr>
            <w:tcW w:w="5083" w:type="dxa"/>
          </w:tcPr>
          <w:p w14:paraId="49493BD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Full-text reports excluded</w:t>
            </w:r>
          </w:p>
        </w:tc>
        <w:tc>
          <w:tcPr>
            <w:tcW w:w="5083" w:type="dxa"/>
          </w:tcPr>
          <w:p w14:paraId="198930B3" w14:textId="77777777" w:rsidR="00F301C4" w:rsidRPr="00E83D74" w:rsidRDefault="00F30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3" w:type="dxa"/>
          </w:tcPr>
          <w:p w14:paraId="3F1E001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</w:tr>
      <w:tr w:rsidR="00F301C4" w:rsidRPr="00E83D74" w14:paraId="3B35C459" w14:textId="77777777">
        <w:trPr>
          <w:jc w:val="center"/>
        </w:trPr>
        <w:tc>
          <w:tcPr>
            <w:tcW w:w="5083" w:type="dxa"/>
          </w:tcPr>
          <w:p w14:paraId="15CC472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Studies included in qualitative synthesis</w:t>
            </w:r>
          </w:p>
        </w:tc>
        <w:tc>
          <w:tcPr>
            <w:tcW w:w="5083" w:type="dxa"/>
          </w:tcPr>
          <w:p w14:paraId="58D2EE26" w14:textId="77777777" w:rsidR="00F301C4" w:rsidRPr="00E83D74" w:rsidRDefault="00F30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3" w:type="dxa"/>
          </w:tcPr>
          <w:p w14:paraId="2F07041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</w:tbl>
    <w:p w14:paraId="676CFE4D" w14:textId="50849E58" w:rsidR="00581F26" w:rsidRPr="00581F26" w:rsidRDefault="00581F26" w:rsidP="00581F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Source: Authors Own Compilation </w:t>
      </w:r>
    </w:p>
    <w:p w14:paraId="18BA4ED2" w14:textId="39720D17" w:rsidR="00F301C4" w:rsidRPr="00E83D74" w:rsidRDefault="00000000">
      <w:pPr>
        <w:spacing w:before="80" w:after="120"/>
        <w:rPr>
          <w:rFonts w:ascii="Times New Roman" w:hAnsi="Times New Roman" w:cs="Times New Roman"/>
          <w:sz w:val="24"/>
          <w:szCs w:val="24"/>
        </w:rPr>
      </w:pPr>
      <w:r w:rsidRPr="00E83D74">
        <w:rPr>
          <w:rFonts w:ascii="Times New Roman" w:hAnsi="Times New Roman" w:cs="Times New Roman"/>
          <w:b/>
          <w:sz w:val="24"/>
          <w:szCs w:val="24"/>
        </w:rPr>
        <w:t xml:space="preserve">Note. </w:t>
      </w:r>
      <w:r w:rsidRPr="00E83D74">
        <w:rPr>
          <w:rFonts w:ascii="Times New Roman" w:hAnsi="Times New Roman" w:cs="Times New Roman"/>
          <w:sz w:val="24"/>
          <w:szCs w:val="24"/>
        </w:rPr>
        <w:t>Final Scopus searches were completed on 22 July 2026.</w:t>
      </w:r>
    </w:p>
    <w:p w14:paraId="3E6E8284" w14:textId="77777777" w:rsidR="00F301C4" w:rsidRPr="00E83D74" w:rsidRDefault="00000000">
      <w:pPr>
        <w:rPr>
          <w:rFonts w:ascii="Times New Roman" w:hAnsi="Times New Roman" w:cs="Times New Roman"/>
          <w:sz w:val="24"/>
          <w:szCs w:val="24"/>
        </w:rPr>
      </w:pPr>
      <w:r w:rsidRPr="00E83D74">
        <w:rPr>
          <w:rFonts w:ascii="Times New Roman" w:hAnsi="Times New Roman" w:cs="Times New Roman"/>
          <w:sz w:val="24"/>
          <w:szCs w:val="24"/>
        </w:rPr>
        <w:br w:type="page"/>
      </w:r>
    </w:p>
    <w:p w14:paraId="646246AB" w14:textId="553B78AB" w:rsidR="00F301C4" w:rsidRPr="00E83D74" w:rsidRDefault="00000000" w:rsidP="00581F26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E83D74">
        <w:rPr>
          <w:rFonts w:ascii="Times New Roman" w:hAnsi="Times New Roman" w:cs="Times New Roman"/>
          <w:sz w:val="24"/>
          <w:szCs w:val="24"/>
        </w:rPr>
        <w:lastRenderedPageBreak/>
        <w:t>Supplementary Table S5. Full-Text Eligibility Exclusions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625"/>
        <w:gridCol w:w="7625"/>
      </w:tblGrid>
      <w:tr w:rsidR="00F301C4" w:rsidRPr="00E83D74" w14:paraId="1C2CA486" w14:textId="77777777">
        <w:trPr>
          <w:jc w:val="center"/>
        </w:trPr>
        <w:tc>
          <w:tcPr>
            <w:tcW w:w="7625" w:type="dxa"/>
            <w:shd w:val="clear" w:color="auto" w:fill="D9EAF7"/>
          </w:tcPr>
          <w:p w14:paraId="293E067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b/>
                <w:sz w:val="24"/>
                <w:szCs w:val="24"/>
              </w:rPr>
              <w:t>Full-text exclusion category</w:t>
            </w:r>
          </w:p>
        </w:tc>
        <w:tc>
          <w:tcPr>
            <w:tcW w:w="7625" w:type="dxa"/>
            <w:shd w:val="clear" w:color="auto" w:fill="D9EAF7"/>
          </w:tcPr>
          <w:p w14:paraId="4B8A856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b/>
                <w:sz w:val="24"/>
                <w:szCs w:val="24"/>
              </w:rPr>
              <w:t>Studies</w:t>
            </w:r>
          </w:p>
        </w:tc>
      </w:tr>
      <w:tr w:rsidR="00F301C4" w:rsidRPr="00E83D74" w14:paraId="3BCCBAD2" w14:textId="77777777">
        <w:trPr>
          <w:jc w:val="center"/>
        </w:trPr>
        <w:tc>
          <w:tcPr>
            <w:tcW w:w="7625" w:type="dxa"/>
          </w:tcPr>
          <w:p w14:paraId="77B075E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Insufficient substantive evidence on DBAO Drivers, Barriers, implementation depth or Outcomes for final synthesis</w:t>
            </w:r>
          </w:p>
        </w:tc>
        <w:tc>
          <w:tcPr>
            <w:tcW w:w="7625" w:type="dxa"/>
          </w:tcPr>
          <w:p w14:paraId="47A90FB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F301C4" w:rsidRPr="00E83D74" w14:paraId="4A812E42" w14:textId="77777777">
        <w:trPr>
          <w:jc w:val="center"/>
        </w:trPr>
        <w:tc>
          <w:tcPr>
            <w:tcW w:w="7625" w:type="dxa"/>
          </w:tcPr>
          <w:p w14:paraId="3827CDE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Assessment/ranking/measurement focus without a clear institutional adoption/implementation mechanism</w:t>
            </w:r>
          </w:p>
        </w:tc>
        <w:tc>
          <w:tcPr>
            <w:tcW w:w="7625" w:type="dxa"/>
          </w:tcPr>
          <w:p w14:paraId="6A11DE1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F301C4" w:rsidRPr="00E83D74" w14:paraId="169CC458" w14:textId="77777777">
        <w:trPr>
          <w:jc w:val="center"/>
        </w:trPr>
        <w:tc>
          <w:tcPr>
            <w:tcW w:w="7625" w:type="dxa"/>
          </w:tcPr>
          <w:p w14:paraId="58D86C0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Awareness/perception/behaviour focus without sufficient evidence of actual institutional implementation</w:t>
            </w:r>
          </w:p>
        </w:tc>
        <w:tc>
          <w:tcPr>
            <w:tcW w:w="7625" w:type="dxa"/>
          </w:tcPr>
          <w:p w14:paraId="01B4F80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301C4" w:rsidRPr="00E83D74" w14:paraId="75C1F384" w14:textId="77777777">
        <w:trPr>
          <w:jc w:val="center"/>
        </w:trPr>
        <w:tc>
          <w:tcPr>
            <w:tcW w:w="7625" w:type="dxa"/>
          </w:tcPr>
          <w:p w14:paraId="1725319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Technical/modelling/design or feasibility focus without sufficient institutional adoption evidence</w:t>
            </w:r>
          </w:p>
        </w:tc>
        <w:tc>
          <w:tcPr>
            <w:tcW w:w="7625" w:type="dxa"/>
          </w:tcPr>
          <w:p w14:paraId="08EC8BF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301C4" w:rsidRPr="00E83D74" w14:paraId="0FB1DE2D" w14:textId="77777777">
        <w:trPr>
          <w:jc w:val="center"/>
        </w:trPr>
        <w:tc>
          <w:tcPr>
            <w:tcW w:w="7625" w:type="dxa"/>
          </w:tcPr>
          <w:p w14:paraId="2CA8140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Conceptual/framework-oriented or proposed approach without sufficient evidence of implemented green practice</w:t>
            </w:r>
          </w:p>
        </w:tc>
        <w:tc>
          <w:tcPr>
            <w:tcW w:w="7625" w:type="dxa"/>
          </w:tcPr>
          <w:p w14:paraId="47151ACC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301C4" w:rsidRPr="00E83D74" w14:paraId="773A59F4" w14:textId="77777777">
        <w:trPr>
          <w:jc w:val="center"/>
        </w:trPr>
        <w:tc>
          <w:tcPr>
            <w:tcW w:w="7625" w:type="dxa"/>
          </w:tcPr>
          <w:p w14:paraId="35A5249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Broader sustainability/education focus without sufficient campus operational green-practice evidence</w:t>
            </w:r>
          </w:p>
        </w:tc>
        <w:tc>
          <w:tcPr>
            <w:tcW w:w="7625" w:type="dxa"/>
          </w:tcPr>
          <w:p w14:paraId="1B78755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301C4" w:rsidRPr="00E83D74" w14:paraId="1D0A252F" w14:textId="77777777">
        <w:trPr>
          <w:jc w:val="center"/>
        </w:trPr>
        <w:tc>
          <w:tcPr>
            <w:tcW w:w="7625" w:type="dxa"/>
          </w:tcPr>
          <w:p w14:paraId="1499CD3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Contextual/descriptive evidence without sufficient linkage across DBAO components</w:t>
            </w:r>
          </w:p>
        </w:tc>
        <w:tc>
          <w:tcPr>
            <w:tcW w:w="7625" w:type="dxa"/>
          </w:tcPr>
          <w:p w14:paraId="6B61ABD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301C4" w:rsidRPr="00E83D74" w14:paraId="63D2E446" w14:textId="77777777">
        <w:trPr>
          <w:jc w:val="center"/>
        </w:trPr>
        <w:tc>
          <w:tcPr>
            <w:tcW w:w="7625" w:type="dxa"/>
          </w:tcPr>
          <w:p w14:paraId="29413A0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Total full-text exclusions</w:t>
            </w:r>
          </w:p>
        </w:tc>
        <w:tc>
          <w:tcPr>
            <w:tcW w:w="7625" w:type="dxa"/>
          </w:tcPr>
          <w:p w14:paraId="465C73C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</w:tr>
    </w:tbl>
    <w:p w14:paraId="65912CDB" w14:textId="77777777" w:rsidR="00581F26" w:rsidRDefault="00581F26" w:rsidP="00581F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Source: Authors Own Compilation </w:t>
      </w:r>
    </w:p>
    <w:p w14:paraId="18C3A379" w14:textId="77777777" w:rsidR="00F301C4" w:rsidRPr="00E83D74" w:rsidRDefault="00000000">
      <w:pPr>
        <w:rPr>
          <w:rFonts w:ascii="Times New Roman" w:hAnsi="Times New Roman" w:cs="Times New Roman"/>
          <w:sz w:val="24"/>
          <w:szCs w:val="24"/>
        </w:rPr>
      </w:pPr>
      <w:r w:rsidRPr="00E83D74">
        <w:rPr>
          <w:rFonts w:ascii="Times New Roman" w:hAnsi="Times New Roman" w:cs="Times New Roman"/>
          <w:sz w:val="24"/>
          <w:szCs w:val="24"/>
        </w:rPr>
        <w:br w:type="page"/>
      </w:r>
    </w:p>
    <w:p w14:paraId="24631D72" w14:textId="77777777" w:rsidR="00F301C4" w:rsidRPr="00E83D74" w:rsidRDefault="00000000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E83D74">
        <w:rPr>
          <w:rFonts w:ascii="Times New Roman" w:hAnsi="Times New Roman" w:cs="Times New Roman"/>
          <w:sz w:val="24"/>
          <w:szCs w:val="24"/>
        </w:rPr>
        <w:lastRenderedPageBreak/>
        <w:t>Supplementary Table S6. Relative Prominence of DBAO Components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12"/>
        <w:gridCol w:w="3935"/>
        <w:gridCol w:w="3812"/>
        <w:gridCol w:w="3812"/>
      </w:tblGrid>
      <w:tr w:rsidR="00F301C4" w:rsidRPr="00E83D74" w14:paraId="1F4F4F88" w14:textId="77777777" w:rsidTr="00581F26">
        <w:trPr>
          <w:jc w:val="center"/>
        </w:trPr>
        <w:tc>
          <w:tcPr>
            <w:tcW w:w="3812" w:type="dxa"/>
            <w:shd w:val="clear" w:color="auto" w:fill="D9EAF7"/>
          </w:tcPr>
          <w:p w14:paraId="096D52A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b/>
                <w:sz w:val="24"/>
                <w:szCs w:val="24"/>
              </w:rPr>
              <w:t>DBAO dimension</w:t>
            </w:r>
          </w:p>
        </w:tc>
        <w:tc>
          <w:tcPr>
            <w:tcW w:w="3935" w:type="dxa"/>
            <w:shd w:val="clear" w:color="auto" w:fill="D9EAF7"/>
          </w:tcPr>
          <w:p w14:paraId="4208283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b/>
                <w:sz w:val="24"/>
                <w:szCs w:val="24"/>
              </w:rPr>
              <w:t>Subcomponent/theme</w:t>
            </w:r>
          </w:p>
        </w:tc>
        <w:tc>
          <w:tcPr>
            <w:tcW w:w="3812" w:type="dxa"/>
            <w:shd w:val="clear" w:color="auto" w:fill="D9EAF7"/>
          </w:tcPr>
          <w:p w14:paraId="4DFB4FCC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812" w:type="dxa"/>
            <w:shd w:val="clear" w:color="auto" w:fill="D9EAF7"/>
          </w:tcPr>
          <w:p w14:paraId="3D31171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F301C4" w:rsidRPr="00E83D74" w14:paraId="4B866D80" w14:textId="77777777" w:rsidTr="00581F26">
        <w:trPr>
          <w:jc w:val="center"/>
        </w:trPr>
        <w:tc>
          <w:tcPr>
            <w:tcW w:w="3812" w:type="dxa"/>
          </w:tcPr>
          <w:p w14:paraId="40AAD22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Drivers</w:t>
            </w:r>
          </w:p>
        </w:tc>
        <w:tc>
          <w:tcPr>
            <w:tcW w:w="3935" w:type="dxa"/>
          </w:tcPr>
          <w:p w14:paraId="744CC90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Behavioural/cognitive</w:t>
            </w:r>
          </w:p>
        </w:tc>
        <w:tc>
          <w:tcPr>
            <w:tcW w:w="3812" w:type="dxa"/>
          </w:tcPr>
          <w:p w14:paraId="40CA025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12" w:type="dxa"/>
          </w:tcPr>
          <w:p w14:paraId="20C89EF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F301C4" w:rsidRPr="00E83D74" w14:paraId="21300B78" w14:textId="77777777" w:rsidTr="00581F26">
        <w:trPr>
          <w:jc w:val="center"/>
        </w:trPr>
        <w:tc>
          <w:tcPr>
            <w:tcW w:w="3812" w:type="dxa"/>
          </w:tcPr>
          <w:p w14:paraId="7F239B3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Drivers</w:t>
            </w:r>
          </w:p>
        </w:tc>
        <w:tc>
          <w:tcPr>
            <w:tcW w:w="3935" w:type="dxa"/>
          </w:tcPr>
          <w:p w14:paraId="1405A2E3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Stakeholder/social</w:t>
            </w:r>
          </w:p>
        </w:tc>
        <w:tc>
          <w:tcPr>
            <w:tcW w:w="3812" w:type="dxa"/>
          </w:tcPr>
          <w:p w14:paraId="37468A2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12" w:type="dxa"/>
          </w:tcPr>
          <w:p w14:paraId="282EA9A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F301C4" w:rsidRPr="00E83D74" w14:paraId="3CE5452C" w14:textId="77777777" w:rsidTr="00581F26">
        <w:trPr>
          <w:jc w:val="center"/>
        </w:trPr>
        <w:tc>
          <w:tcPr>
            <w:tcW w:w="3812" w:type="dxa"/>
          </w:tcPr>
          <w:p w14:paraId="4B34C83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Drivers</w:t>
            </w:r>
          </w:p>
        </w:tc>
        <w:tc>
          <w:tcPr>
            <w:tcW w:w="3935" w:type="dxa"/>
          </w:tcPr>
          <w:p w14:paraId="42F1ED1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Institutional/policy/leadership</w:t>
            </w:r>
          </w:p>
        </w:tc>
        <w:tc>
          <w:tcPr>
            <w:tcW w:w="3812" w:type="dxa"/>
          </w:tcPr>
          <w:p w14:paraId="5620DED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12" w:type="dxa"/>
          </w:tcPr>
          <w:p w14:paraId="461208B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301C4" w:rsidRPr="00E83D74" w14:paraId="1B1DC563" w14:textId="77777777" w:rsidTr="00581F26">
        <w:trPr>
          <w:jc w:val="center"/>
        </w:trPr>
        <w:tc>
          <w:tcPr>
            <w:tcW w:w="3812" w:type="dxa"/>
          </w:tcPr>
          <w:p w14:paraId="429B8A0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Drivers</w:t>
            </w:r>
          </w:p>
        </w:tc>
        <w:tc>
          <w:tcPr>
            <w:tcW w:w="3935" w:type="dxa"/>
          </w:tcPr>
          <w:p w14:paraId="640A9DE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Resource/structural</w:t>
            </w:r>
          </w:p>
        </w:tc>
        <w:tc>
          <w:tcPr>
            <w:tcW w:w="3812" w:type="dxa"/>
          </w:tcPr>
          <w:p w14:paraId="0658C10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12" w:type="dxa"/>
          </w:tcPr>
          <w:p w14:paraId="15F2B53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301C4" w:rsidRPr="00E83D74" w14:paraId="34782B58" w14:textId="77777777" w:rsidTr="00581F26">
        <w:trPr>
          <w:jc w:val="center"/>
        </w:trPr>
        <w:tc>
          <w:tcPr>
            <w:tcW w:w="3812" w:type="dxa"/>
          </w:tcPr>
          <w:p w14:paraId="602A1D5C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</w:p>
        </w:tc>
        <w:tc>
          <w:tcPr>
            <w:tcW w:w="3935" w:type="dxa"/>
          </w:tcPr>
          <w:p w14:paraId="4AB54DA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Financial/resource</w:t>
            </w:r>
          </w:p>
        </w:tc>
        <w:tc>
          <w:tcPr>
            <w:tcW w:w="3812" w:type="dxa"/>
          </w:tcPr>
          <w:p w14:paraId="2871DE5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12" w:type="dxa"/>
          </w:tcPr>
          <w:p w14:paraId="336B3FB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F301C4" w:rsidRPr="00E83D74" w14:paraId="3B2F48AE" w14:textId="77777777" w:rsidTr="00581F26">
        <w:trPr>
          <w:jc w:val="center"/>
        </w:trPr>
        <w:tc>
          <w:tcPr>
            <w:tcW w:w="3812" w:type="dxa"/>
          </w:tcPr>
          <w:p w14:paraId="01239CF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</w:p>
        </w:tc>
        <w:tc>
          <w:tcPr>
            <w:tcW w:w="3935" w:type="dxa"/>
          </w:tcPr>
          <w:p w14:paraId="4E49B34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Organisational/governance/policy</w:t>
            </w:r>
          </w:p>
        </w:tc>
        <w:tc>
          <w:tcPr>
            <w:tcW w:w="3812" w:type="dxa"/>
          </w:tcPr>
          <w:p w14:paraId="7C708FA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12" w:type="dxa"/>
          </w:tcPr>
          <w:p w14:paraId="0544CB13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F301C4" w:rsidRPr="00E83D74" w14:paraId="120C912D" w14:textId="77777777" w:rsidTr="00581F26">
        <w:trPr>
          <w:jc w:val="center"/>
        </w:trPr>
        <w:tc>
          <w:tcPr>
            <w:tcW w:w="3812" w:type="dxa"/>
          </w:tcPr>
          <w:p w14:paraId="20041E9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</w:p>
        </w:tc>
        <w:tc>
          <w:tcPr>
            <w:tcW w:w="3935" w:type="dxa"/>
          </w:tcPr>
          <w:p w14:paraId="591574F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Knowledge/awareness/communication</w:t>
            </w:r>
          </w:p>
        </w:tc>
        <w:tc>
          <w:tcPr>
            <w:tcW w:w="3812" w:type="dxa"/>
          </w:tcPr>
          <w:p w14:paraId="27353532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12" w:type="dxa"/>
          </w:tcPr>
          <w:p w14:paraId="3F46969B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F301C4" w:rsidRPr="00E83D74" w14:paraId="1CF8A446" w14:textId="77777777" w:rsidTr="00581F26">
        <w:trPr>
          <w:jc w:val="center"/>
        </w:trPr>
        <w:tc>
          <w:tcPr>
            <w:tcW w:w="3812" w:type="dxa"/>
          </w:tcPr>
          <w:p w14:paraId="072A2F2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</w:p>
        </w:tc>
        <w:tc>
          <w:tcPr>
            <w:tcW w:w="3935" w:type="dxa"/>
          </w:tcPr>
          <w:p w14:paraId="785FFA2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Behavioural/resistance/engagement</w:t>
            </w:r>
          </w:p>
        </w:tc>
        <w:tc>
          <w:tcPr>
            <w:tcW w:w="3812" w:type="dxa"/>
          </w:tcPr>
          <w:p w14:paraId="150BB3B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12" w:type="dxa"/>
          </w:tcPr>
          <w:p w14:paraId="7CF9F9F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301C4" w:rsidRPr="00E83D74" w14:paraId="2DD0383D" w14:textId="77777777" w:rsidTr="00581F26">
        <w:trPr>
          <w:jc w:val="center"/>
        </w:trPr>
        <w:tc>
          <w:tcPr>
            <w:tcW w:w="3812" w:type="dxa"/>
          </w:tcPr>
          <w:p w14:paraId="09C2D5F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</w:p>
        </w:tc>
        <w:tc>
          <w:tcPr>
            <w:tcW w:w="3935" w:type="dxa"/>
          </w:tcPr>
          <w:p w14:paraId="12982C7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Infrastructure/maintenance</w:t>
            </w:r>
          </w:p>
        </w:tc>
        <w:tc>
          <w:tcPr>
            <w:tcW w:w="3812" w:type="dxa"/>
          </w:tcPr>
          <w:p w14:paraId="72EEBE1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12" w:type="dxa"/>
          </w:tcPr>
          <w:p w14:paraId="4BFFC25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301C4" w:rsidRPr="00E83D74" w14:paraId="52DC565A" w14:textId="77777777" w:rsidTr="00581F26">
        <w:trPr>
          <w:jc w:val="center"/>
        </w:trPr>
        <w:tc>
          <w:tcPr>
            <w:tcW w:w="3812" w:type="dxa"/>
          </w:tcPr>
          <w:p w14:paraId="280A367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Adoption/Implementation</w:t>
            </w:r>
          </w:p>
        </w:tc>
        <w:tc>
          <w:tcPr>
            <w:tcW w:w="3935" w:type="dxa"/>
          </w:tcPr>
          <w:p w14:paraId="2AD7E61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3812" w:type="dxa"/>
          </w:tcPr>
          <w:p w14:paraId="37A3EEE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12" w:type="dxa"/>
          </w:tcPr>
          <w:p w14:paraId="2711043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F301C4" w:rsidRPr="00E83D74" w14:paraId="17C30E88" w14:textId="77777777" w:rsidTr="00581F26">
        <w:trPr>
          <w:jc w:val="center"/>
        </w:trPr>
        <w:tc>
          <w:tcPr>
            <w:tcW w:w="3812" w:type="dxa"/>
          </w:tcPr>
          <w:p w14:paraId="69E98B6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Adoption/Implementation</w:t>
            </w:r>
          </w:p>
        </w:tc>
        <w:tc>
          <w:tcPr>
            <w:tcW w:w="3935" w:type="dxa"/>
          </w:tcPr>
          <w:p w14:paraId="3F956D38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Integration</w:t>
            </w:r>
          </w:p>
        </w:tc>
        <w:tc>
          <w:tcPr>
            <w:tcW w:w="3812" w:type="dxa"/>
          </w:tcPr>
          <w:p w14:paraId="628BDAC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12" w:type="dxa"/>
          </w:tcPr>
          <w:p w14:paraId="2A54F18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F301C4" w:rsidRPr="00E83D74" w14:paraId="48468150" w14:textId="77777777" w:rsidTr="00581F26">
        <w:trPr>
          <w:jc w:val="center"/>
        </w:trPr>
        <w:tc>
          <w:tcPr>
            <w:tcW w:w="3812" w:type="dxa"/>
          </w:tcPr>
          <w:p w14:paraId="3111314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Adoption/Implementation</w:t>
            </w:r>
          </w:p>
        </w:tc>
        <w:tc>
          <w:tcPr>
            <w:tcW w:w="3935" w:type="dxa"/>
          </w:tcPr>
          <w:p w14:paraId="7B9B46C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Institutionalisation</w:t>
            </w:r>
          </w:p>
        </w:tc>
        <w:tc>
          <w:tcPr>
            <w:tcW w:w="3812" w:type="dxa"/>
          </w:tcPr>
          <w:p w14:paraId="0EF73B0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12" w:type="dxa"/>
          </w:tcPr>
          <w:p w14:paraId="3DA0436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301C4" w:rsidRPr="00E83D74" w14:paraId="0650D9C0" w14:textId="77777777" w:rsidTr="00581F26">
        <w:trPr>
          <w:jc w:val="center"/>
        </w:trPr>
        <w:tc>
          <w:tcPr>
            <w:tcW w:w="3812" w:type="dxa"/>
          </w:tcPr>
          <w:p w14:paraId="53DBAB0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Adoption/Implementation</w:t>
            </w:r>
          </w:p>
        </w:tc>
        <w:tc>
          <w:tcPr>
            <w:tcW w:w="3935" w:type="dxa"/>
          </w:tcPr>
          <w:p w14:paraId="2D3E45D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Initial adoption</w:t>
            </w:r>
          </w:p>
        </w:tc>
        <w:tc>
          <w:tcPr>
            <w:tcW w:w="3812" w:type="dxa"/>
          </w:tcPr>
          <w:p w14:paraId="490A892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12" w:type="dxa"/>
          </w:tcPr>
          <w:p w14:paraId="343C3F30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301C4" w:rsidRPr="00E83D74" w14:paraId="2313145F" w14:textId="77777777" w:rsidTr="00581F26">
        <w:trPr>
          <w:jc w:val="center"/>
        </w:trPr>
        <w:tc>
          <w:tcPr>
            <w:tcW w:w="3812" w:type="dxa"/>
          </w:tcPr>
          <w:p w14:paraId="66BE4EE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Outcomes</w:t>
            </w:r>
          </w:p>
        </w:tc>
        <w:tc>
          <w:tcPr>
            <w:tcW w:w="3935" w:type="dxa"/>
          </w:tcPr>
          <w:p w14:paraId="2DE5B794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Environmental/resource</w:t>
            </w:r>
          </w:p>
        </w:tc>
        <w:tc>
          <w:tcPr>
            <w:tcW w:w="3812" w:type="dxa"/>
          </w:tcPr>
          <w:p w14:paraId="60C0836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12" w:type="dxa"/>
          </w:tcPr>
          <w:p w14:paraId="547EE48F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301C4" w:rsidRPr="00E83D74" w14:paraId="0C352747" w14:textId="77777777" w:rsidTr="00581F26">
        <w:trPr>
          <w:jc w:val="center"/>
        </w:trPr>
        <w:tc>
          <w:tcPr>
            <w:tcW w:w="3812" w:type="dxa"/>
          </w:tcPr>
          <w:p w14:paraId="2E0152DC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Outcomes</w:t>
            </w:r>
          </w:p>
        </w:tc>
        <w:tc>
          <w:tcPr>
            <w:tcW w:w="3935" w:type="dxa"/>
          </w:tcPr>
          <w:p w14:paraId="03D48D4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Social/behavioural</w:t>
            </w:r>
          </w:p>
        </w:tc>
        <w:tc>
          <w:tcPr>
            <w:tcW w:w="3812" w:type="dxa"/>
          </w:tcPr>
          <w:p w14:paraId="0C3D927A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12" w:type="dxa"/>
          </w:tcPr>
          <w:p w14:paraId="3128FB1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301C4" w:rsidRPr="00E83D74" w14:paraId="0E356CF9" w14:textId="77777777" w:rsidTr="00581F26">
        <w:trPr>
          <w:jc w:val="center"/>
        </w:trPr>
        <w:tc>
          <w:tcPr>
            <w:tcW w:w="3812" w:type="dxa"/>
          </w:tcPr>
          <w:p w14:paraId="6E308FAE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Outcomes</w:t>
            </w:r>
          </w:p>
        </w:tc>
        <w:tc>
          <w:tcPr>
            <w:tcW w:w="3935" w:type="dxa"/>
          </w:tcPr>
          <w:p w14:paraId="5804EB96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Economic/operational</w:t>
            </w:r>
          </w:p>
        </w:tc>
        <w:tc>
          <w:tcPr>
            <w:tcW w:w="3812" w:type="dxa"/>
          </w:tcPr>
          <w:p w14:paraId="4FCED08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12" w:type="dxa"/>
          </w:tcPr>
          <w:p w14:paraId="4C23A31D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301C4" w:rsidRPr="00E83D74" w14:paraId="509D8E63" w14:textId="77777777" w:rsidTr="00581F26">
        <w:trPr>
          <w:jc w:val="center"/>
        </w:trPr>
        <w:tc>
          <w:tcPr>
            <w:tcW w:w="3812" w:type="dxa"/>
          </w:tcPr>
          <w:p w14:paraId="32A25357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Outcomes</w:t>
            </w:r>
          </w:p>
        </w:tc>
        <w:tc>
          <w:tcPr>
            <w:tcW w:w="3935" w:type="dxa"/>
          </w:tcPr>
          <w:p w14:paraId="18640401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Institutional/organisational</w:t>
            </w:r>
          </w:p>
        </w:tc>
        <w:tc>
          <w:tcPr>
            <w:tcW w:w="3812" w:type="dxa"/>
          </w:tcPr>
          <w:p w14:paraId="4FFA5435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12" w:type="dxa"/>
          </w:tcPr>
          <w:p w14:paraId="517D57C9" w14:textId="77777777" w:rsidR="00F301C4" w:rsidRPr="00E83D7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6D26FE99" w14:textId="43AFAD24" w:rsidR="00581F26" w:rsidRDefault="00581F26" w:rsidP="00581F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Source: Authors Own Compilation </w:t>
      </w:r>
    </w:p>
    <w:p w14:paraId="42562018" w14:textId="4592245B" w:rsidR="00F301C4" w:rsidRPr="00E83D74" w:rsidRDefault="00F301C4">
      <w:pPr>
        <w:rPr>
          <w:rFonts w:ascii="Times New Roman" w:hAnsi="Times New Roman" w:cs="Times New Roman"/>
          <w:sz w:val="24"/>
          <w:szCs w:val="24"/>
        </w:rPr>
      </w:pPr>
    </w:p>
    <w:sectPr w:rsidR="00F301C4" w:rsidRPr="00E83D74" w:rsidSect="00034616">
      <w:pgSz w:w="16838" w:h="11906" w:orient="landscape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7699028">
    <w:abstractNumId w:val="8"/>
  </w:num>
  <w:num w:numId="2" w16cid:durableId="1260017229">
    <w:abstractNumId w:val="6"/>
  </w:num>
  <w:num w:numId="3" w16cid:durableId="352848288">
    <w:abstractNumId w:val="5"/>
  </w:num>
  <w:num w:numId="4" w16cid:durableId="1566523236">
    <w:abstractNumId w:val="4"/>
  </w:num>
  <w:num w:numId="5" w16cid:durableId="1860587449">
    <w:abstractNumId w:val="7"/>
  </w:num>
  <w:num w:numId="6" w16cid:durableId="397751068">
    <w:abstractNumId w:val="3"/>
  </w:num>
  <w:num w:numId="7" w16cid:durableId="1165050346">
    <w:abstractNumId w:val="2"/>
  </w:num>
  <w:num w:numId="8" w16cid:durableId="606040370">
    <w:abstractNumId w:val="1"/>
  </w:num>
  <w:num w:numId="9" w16cid:durableId="954605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81F26"/>
    <w:rsid w:val="00AA1D8D"/>
    <w:rsid w:val="00B47730"/>
    <w:rsid w:val="00CB0664"/>
    <w:rsid w:val="00DD45ED"/>
    <w:rsid w:val="00E83D74"/>
    <w:rsid w:val="00F301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33927D"/>
  <w14:defaultImageDpi w14:val="300"/>
  <w15:docId w15:val="{3A354BEE-2EE0-46CF-951B-FA195F411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3985</Words>
  <Characters>22720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Ajay Thakur</cp:lastModifiedBy>
  <cp:revision>3</cp:revision>
  <dcterms:created xsi:type="dcterms:W3CDTF">2013-12-23T23:15:00Z</dcterms:created>
  <dcterms:modified xsi:type="dcterms:W3CDTF">2026-10-12T09:35:00Z</dcterms:modified>
  <cp:category/>
</cp:coreProperties>
</file>