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6CC" w:rsidRDefault="00016FA3">
      <w:pPr>
        <w:pStyle w:val="En-tte"/>
        <w:rPr>
          <w:rFonts w:ascii="Arial" w:hAnsi="Arial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-5080</wp:posOffset>
            </wp:positionV>
            <wp:extent cx="5467350" cy="476250"/>
            <wp:effectExtent l="0" t="0" r="0" b="0"/>
            <wp:wrapNone/>
            <wp:docPr id="3" name="Image 3" descr="esupp new 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supp new graphi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5979" w:rsidRPr="00B82850" w:rsidRDefault="002B5979" w:rsidP="00BC4005">
      <w:pPr>
        <w:pStyle w:val="En-tte"/>
        <w:outlineLvl w:val="0"/>
        <w:rPr>
          <w:rFonts w:ascii="Arial Rounded MT Bold" w:hAnsi="Arial Rounded MT Bold" w:cs="Arial"/>
          <w:sz w:val="21"/>
          <w:szCs w:val="21"/>
        </w:rPr>
      </w:pPr>
      <w:r>
        <w:rPr>
          <w:rFonts w:ascii="Arial" w:hAnsi="Arial"/>
          <w:sz w:val="28"/>
        </w:rPr>
        <w:t xml:space="preserve">           </w:t>
      </w:r>
      <w:bookmarkStart w:id="0" w:name="_Toc241745924"/>
      <w:r w:rsidRPr="00B82850">
        <w:rPr>
          <w:rFonts w:ascii="Arial Rounded MT Bold" w:hAnsi="Arial Rounded MT Bold" w:cs="Arial"/>
          <w:sz w:val="21"/>
          <w:szCs w:val="21"/>
        </w:rPr>
        <w:t>SUPPORTING INFORMATION FOR:</w:t>
      </w:r>
      <w:bookmarkEnd w:id="0"/>
    </w:p>
    <w:p w:rsidR="002B5979" w:rsidRDefault="002B5979">
      <w:pPr>
        <w:pStyle w:val="En-tte"/>
        <w:rPr>
          <w:rFonts w:ascii="Arial" w:hAnsi="Arial"/>
          <w:sz w:val="28"/>
        </w:rPr>
      </w:pPr>
    </w:p>
    <w:p w:rsidR="00637D84" w:rsidRPr="008929D7" w:rsidRDefault="00016FA3" w:rsidP="008A2B05">
      <w:pPr>
        <w:pStyle w:val="En-tte"/>
        <w:rPr>
          <w:rFonts w:ascii="Arial" w:hAnsi="Arial"/>
          <w:b/>
          <w:sz w:val="28"/>
        </w:rPr>
      </w:pPr>
      <w:r>
        <w:rPr>
          <w:rFonts w:ascii="Arial" w:hAnsi="Arial"/>
          <w:sz w:val="28"/>
        </w:rPr>
        <w:t>Freboeuf L., Sonnemann G., Magdalena R., Helmut R., Beylot A.</w:t>
      </w:r>
      <w:r w:rsidR="00281931" w:rsidRPr="00281931">
        <w:t xml:space="preserve"> </w:t>
      </w:r>
      <w:r w:rsidRPr="00016FA3">
        <w:rPr>
          <w:rFonts w:ascii="Arial" w:hAnsi="Arial"/>
          <w:sz w:val="28"/>
        </w:rPr>
        <w:t>Resource Assessment methods in Industrial Ecology and Process Engineering: a critical review towards improved consideration in LCA</w:t>
      </w:r>
      <w:r w:rsidR="0067182A">
        <w:rPr>
          <w:rFonts w:ascii="Arial" w:hAnsi="Arial"/>
          <w:sz w:val="28"/>
        </w:rPr>
        <w:t xml:space="preserve">. </w:t>
      </w:r>
      <w:r w:rsidR="0067182A" w:rsidRPr="0067182A">
        <w:rPr>
          <w:rFonts w:ascii="Arial" w:hAnsi="Arial"/>
          <w:i/>
          <w:sz w:val="28"/>
        </w:rPr>
        <w:t>Journal of Industrial Ecology.</w:t>
      </w:r>
    </w:p>
    <w:p w:rsidR="00637D84" w:rsidRDefault="00B1777C">
      <w:pPr>
        <w:pStyle w:val="En-tte"/>
        <w:rPr>
          <w:rFonts w:ascii="Garamond" w:hAnsi="Garamond"/>
          <w:sz w:val="20"/>
        </w:rPr>
      </w:pPr>
      <w:bookmarkStart w:id="1" w:name="_GoBack"/>
      <w:r>
        <w:rPr>
          <w:rFonts w:ascii="Garamond" w:hAnsi="Garamond"/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.6pt;margin-top:11.45pt;width:259.5pt;height:20.25pt;z-index:251657216;mso-wrap-edited:f" o:allowincell="f">
            <v:imagedata r:id="rId9" o:title=""/>
            <w10:wrap type="topAndBottom"/>
          </v:shape>
          <o:OLEObject Type="Embed" ProgID="PBrush" ShapeID="_x0000_s1026" DrawAspect="Content" ObjectID="_1852980396" r:id="rId10"/>
        </w:object>
      </w:r>
      <w:bookmarkEnd w:id="1"/>
    </w:p>
    <w:p w:rsidR="00281931" w:rsidRDefault="002055CA" w:rsidP="00281931">
      <w:pPr>
        <w:rPr>
          <w:rFonts w:ascii="Arial" w:hAnsi="Arial"/>
          <w:sz w:val="22"/>
        </w:rPr>
      </w:pPr>
      <w:r w:rsidRPr="002055CA">
        <w:rPr>
          <w:rFonts w:ascii="Arial" w:hAnsi="Arial"/>
          <w:sz w:val="22"/>
        </w:rPr>
        <w:t xml:space="preserve">This </w:t>
      </w:r>
      <w:r w:rsidR="00E13E95">
        <w:rPr>
          <w:rFonts w:ascii="Arial" w:hAnsi="Arial"/>
          <w:sz w:val="22"/>
        </w:rPr>
        <w:t>online resource</w:t>
      </w:r>
      <w:r w:rsidRPr="002055CA">
        <w:rPr>
          <w:rFonts w:ascii="Arial" w:hAnsi="Arial"/>
          <w:sz w:val="22"/>
        </w:rPr>
        <w:t xml:space="preserve"> provides definitions for all nomenclature used in the critical review. Section 1 contains two tables: Table 1.1 defines the acronyms, and Table 1.2 defines the mathematical abbreviations, allowing readers to refer directly to this document while reading the acronym-dense manuscript. Section 2 presents a table interpreting the link between statistical entropy in M</w:t>
      </w:r>
      <w:r>
        <w:rPr>
          <w:rFonts w:ascii="Arial" w:hAnsi="Arial"/>
          <w:sz w:val="22"/>
        </w:rPr>
        <w:t xml:space="preserve">aterial Flow Analysis </w:t>
      </w:r>
      <w:r w:rsidRPr="002055CA">
        <w:rPr>
          <w:rFonts w:ascii="Arial" w:hAnsi="Arial"/>
          <w:sz w:val="22"/>
        </w:rPr>
        <w:t>variables and Shannon's information theory</w:t>
      </w:r>
      <w:r w:rsidR="009A31CE">
        <w:rPr>
          <w:rFonts w:ascii="Arial" w:hAnsi="Arial"/>
          <w:sz w:val="22"/>
        </w:rPr>
        <w:t>.</w:t>
      </w:r>
    </w:p>
    <w:p w:rsidR="00016FA3" w:rsidRDefault="00016FA3" w:rsidP="00016FA3">
      <w:pPr>
        <w:jc w:val="right"/>
        <w:rPr>
          <w:rFonts w:ascii="Garamond" w:hAnsi="Garamond"/>
          <w:noProof/>
          <w:sz w:val="20"/>
        </w:rPr>
      </w:pPr>
      <w:r w:rsidRPr="00127752">
        <w:rPr>
          <w:rFonts w:ascii="Garamond" w:hAnsi="Garamond"/>
          <w:noProof/>
          <w:sz w:val="20"/>
        </w:rPr>
        <w:drawing>
          <wp:inline distT="0" distB="0" distL="0" distR="0">
            <wp:extent cx="3073400" cy="1460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FA3" w:rsidRDefault="00016FA3" w:rsidP="00281931">
      <w:pPr>
        <w:jc w:val="right"/>
        <w:rPr>
          <w:rFonts w:ascii="Garamond" w:hAnsi="Garamond"/>
          <w:sz w:val="20"/>
        </w:rPr>
      </w:pPr>
    </w:p>
    <w:p w:rsidR="00113EFC" w:rsidRDefault="00637D84">
      <w:pPr>
        <w:pStyle w:val="En-tte"/>
        <w:rPr>
          <w:rFonts w:ascii="Garamond" w:hAnsi="Garamond"/>
          <w:sz w:val="20"/>
        </w:rPr>
      </w:pPr>
      <w:r>
        <w:rPr>
          <w:rFonts w:ascii="Garamond" w:hAnsi="Garamond"/>
          <w:sz w:val="22"/>
        </w:rPr>
        <w:t xml:space="preserve"> </w:t>
      </w:r>
    </w:p>
    <w:bookmarkStart w:id="2" w:name="_Toc241745925" w:displacedByCustomXml="next"/>
    <w:sdt>
      <w:sdtPr>
        <w:rPr>
          <w:sz w:val="24"/>
          <w:szCs w:val="20"/>
        </w:rPr>
        <w:id w:val="1428774349"/>
        <w:docPartObj>
          <w:docPartGallery w:val="Table of Contents"/>
          <w:docPartUnique/>
        </w:docPartObj>
      </w:sdtPr>
      <w:sdtEndPr>
        <w:rPr>
          <w:b/>
          <w:bCs/>
          <w:lang w:val="fr-FR"/>
        </w:rPr>
      </w:sdtEndPr>
      <w:sdtContent>
        <w:p w:rsidR="00113EFC" w:rsidRPr="00FE09F6" w:rsidRDefault="00113EFC" w:rsidP="00FE09F6">
          <w:pPr>
            <w:pStyle w:val="Titre1"/>
            <w:numPr>
              <w:ilvl w:val="0"/>
              <w:numId w:val="0"/>
            </w:numPr>
          </w:pPr>
          <w:r w:rsidRPr="00FE09F6">
            <w:t>Table of contents</w:t>
          </w:r>
          <w:bookmarkEnd w:id="2"/>
        </w:p>
        <w:p w:rsidR="002055CA" w:rsidRPr="00FE09F6" w:rsidRDefault="00113EFC">
          <w:pPr>
            <w:pStyle w:val="TM1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r w:rsidRPr="00FE09F6">
            <w:fldChar w:fldCharType="begin"/>
          </w:r>
          <w:r w:rsidRPr="00FE09F6">
            <w:instrText xml:space="preserve"> TOC \o "1-3" \h \z \u </w:instrText>
          </w:r>
          <w:r w:rsidRPr="00FE09F6">
            <w:fldChar w:fldCharType="separate"/>
          </w:r>
          <w:hyperlink w:anchor="_Toc241745924" w:history="1">
            <w:r w:rsidR="002055CA" w:rsidRPr="00FE09F6">
              <w:rPr>
                <w:rStyle w:val="Lienhypertexte"/>
                <w:rFonts w:ascii="Arial Rounded MT Bold" w:hAnsi="Arial Rounded MT Bold" w:cs="Arial"/>
                <w:noProof/>
              </w:rPr>
              <w:t>SUPPORTING INFORMATION FOR:</w:t>
            </w:r>
            <w:r w:rsidR="002055CA" w:rsidRPr="00FE09F6">
              <w:rPr>
                <w:noProof/>
                <w:webHidden/>
              </w:rPr>
              <w:tab/>
            </w:r>
            <w:r w:rsidR="002055CA" w:rsidRPr="00FE09F6">
              <w:rPr>
                <w:noProof/>
                <w:webHidden/>
              </w:rPr>
              <w:fldChar w:fldCharType="begin"/>
            </w:r>
            <w:r w:rsidR="002055CA" w:rsidRPr="00FE09F6">
              <w:rPr>
                <w:noProof/>
                <w:webHidden/>
              </w:rPr>
              <w:instrText xml:space="preserve"> PAGEREF _Toc241745924 \h </w:instrText>
            </w:r>
            <w:r w:rsidR="002055CA" w:rsidRPr="00FE09F6">
              <w:rPr>
                <w:noProof/>
                <w:webHidden/>
              </w:rPr>
            </w:r>
            <w:r w:rsidR="002055CA" w:rsidRPr="00FE09F6">
              <w:rPr>
                <w:noProof/>
                <w:webHidden/>
              </w:rPr>
              <w:fldChar w:fldCharType="separate"/>
            </w:r>
            <w:r w:rsidR="002055CA" w:rsidRPr="00FE09F6">
              <w:rPr>
                <w:noProof/>
                <w:webHidden/>
              </w:rPr>
              <w:t>1</w:t>
            </w:r>
            <w:r w:rsidR="002055CA" w:rsidRPr="00FE09F6">
              <w:rPr>
                <w:noProof/>
                <w:webHidden/>
              </w:rPr>
              <w:fldChar w:fldCharType="end"/>
            </w:r>
          </w:hyperlink>
        </w:p>
        <w:p w:rsidR="002055CA" w:rsidRPr="00FE09F6" w:rsidRDefault="00B1777C">
          <w:pPr>
            <w:pStyle w:val="TM1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241745925" w:history="1">
            <w:r w:rsidR="002055CA" w:rsidRPr="00FE09F6">
              <w:rPr>
                <w:rStyle w:val="Lienhypertexte"/>
                <w:noProof/>
              </w:rPr>
              <w:t>Table of contents</w:t>
            </w:r>
            <w:r w:rsidR="002055CA" w:rsidRPr="00FE09F6">
              <w:rPr>
                <w:noProof/>
                <w:webHidden/>
              </w:rPr>
              <w:tab/>
            </w:r>
            <w:r w:rsidR="002055CA" w:rsidRPr="00FE09F6">
              <w:rPr>
                <w:noProof/>
                <w:webHidden/>
              </w:rPr>
              <w:fldChar w:fldCharType="begin"/>
            </w:r>
            <w:r w:rsidR="002055CA" w:rsidRPr="00FE09F6">
              <w:rPr>
                <w:noProof/>
                <w:webHidden/>
              </w:rPr>
              <w:instrText xml:space="preserve"> PAGEREF _Toc241745925 \h </w:instrText>
            </w:r>
            <w:r w:rsidR="002055CA" w:rsidRPr="00FE09F6">
              <w:rPr>
                <w:noProof/>
                <w:webHidden/>
              </w:rPr>
            </w:r>
            <w:r w:rsidR="002055CA" w:rsidRPr="00FE09F6">
              <w:rPr>
                <w:noProof/>
                <w:webHidden/>
              </w:rPr>
              <w:fldChar w:fldCharType="separate"/>
            </w:r>
            <w:r w:rsidR="002055CA" w:rsidRPr="00FE09F6">
              <w:rPr>
                <w:noProof/>
                <w:webHidden/>
              </w:rPr>
              <w:t>1</w:t>
            </w:r>
            <w:r w:rsidR="002055CA" w:rsidRPr="00FE09F6">
              <w:rPr>
                <w:noProof/>
                <w:webHidden/>
              </w:rPr>
              <w:fldChar w:fldCharType="end"/>
            </w:r>
          </w:hyperlink>
        </w:p>
        <w:p w:rsidR="002055CA" w:rsidRPr="00FE09F6" w:rsidRDefault="00B1777C">
          <w:pPr>
            <w:pStyle w:val="TM1"/>
            <w:tabs>
              <w:tab w:val="left" w:pos="440"/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241745926" w:history="1">
            <w:r w:rsidR="002055CA" w:rsidRPr="00FE09F6">
              <w:rPr>
                <w:rStyle w:val="Lienhypertexte"/>
                <w:noProof/>
              </w:rPr>
              <w:t>1</w:t>
            </w:r>
            <w:r w:rsidR="002055CA" w:rsidRPr="00FE09F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2055CA" w:rsidRPr="00FE09F6">
              <w:rPr>
                <w:rStyle w:val="Lienhypertexte"/>
                <w:noProof/>
              </w:rPr>
              <w:t>Nomenclature</w:t>
            </w:r>
            <w:r w:rsidR="002055CA" w:rsidRPr="00FE09F6">
              <w:rPr>
                <w:noProof/>
                <w:webHidden/>
              </w:rPr>
              <w:tab/>
            </w:r>
            <w:r w:rsidR="002055CA" w:rsidRPr="00FE09F6">
              <w:rPr>
                <w:noProof/>
                <w:webHidden/>
              </w:rPr>
              <w:fldChar w:fldCharType="begin"/>
            </w:r>
            <w:r w:rsidR="002055CA" w:rsidRPr="00FE09F6">
              <w:rPr>
                <w:noProof/>
                <w:webHidden/>
              </w:rPr>
              <w:instrText xml:space="preserve"> PAGEREF _Toc241745926 \h </w:instrText>
            </w:r>
            <w:r w:rsidR="002055CA" w:rsidRPr="00FE09F6">
              <w:rPr>
                <w:noProof/>
                <w:webHidden/>
              </w:rPr>
            </w:r>
            <w:r w:rsidR="002055CA" w:rsidRPr="00FE09F6">
              <w:rPr>
                <w:noProof/>
                <w:webHidden/>
              </w:rPr>
              <w:fldChar w:fldCharType="separate"/>
            </w:r>
            <w:r w:rsidR="002055CA" w:rsidRPr="00FE09F6">
              <w:rPr>
                <w:noProof/>
                <w:webHidden/>
              </w:rPr>
              <w:t>1</w:t>
            </w:r>
            <w:r w:rsidR="002055CA" w:rsidRPr="00FE09F6">
              <w:rPr>
                <w:noProof/>
                <w:webHidden/>
              </w:rPr>
              <w:fldChar w:fldCharType="end"/>
            </w:r>
          </w:hyperlink>
        </w:p>
        <w:p w:rsidR="002055CA" w:rsidRPr="00FE09F6" w:rsidRDefault="00B1777C">
          <w:pPr>
            <w:pStyle w:val="TM2"/>
            <w:tabs>
              <w:tab w:val="left" w:pos="880"/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241745927" w:history="1">
            <w:r w:rsidR="002055CA" w:rsidRPr="00FE09F6">
              <w:rPr>
                <w:rStyle w:val="Lienhypertexte"/>
                <w:noProof/>
              </w:rPr>
              <w:t>1.1</w:t>
            </w:r>
            <w:r w:rsidR="002055CA" w:rsidRPr="00FE09F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2055CA" w:rsidRPr="00FE09F6">
              <w:rPr>
                <w:rStyle w:val="Lienhypertexte"/>
                <w:noProof/>
              </w:rPr>
              <w:t>Acronyms</w:t>
            </w:r>
            <w:r w:rsidR="002055CA" w:rsidRPr="00FE09F6">
              <w:rPr>
                <w:noProof/>
                <w:webHidden/>
              </w:rPr>
              <w:tab/>
            </w:r>
            <w:r w:rsidR="002055CA" w:rsidRPr="00FE09F6">
              <w:rPr>
                <w:noProof/>
                <w:webHidden/>
              </w:rPr>
              <w:fldChar w:fldCharType="begin"/>
            </w:r>
            <w:r w:rsidR="002055CA" w:rsidRPr="00FE09F6">
              <w:rPr>
                <w:noProof/>
                <w:webHidden/>
              </w:rPr>
              <w:instrText xml:space="preserve"> PAGEREF _Toc241745927 \h </w:instrText>
            </w:r>
            <w:r w:rsidR="002055CA" w:rsidRPr="00FE09F6">
              <w:rPr>
                <w:noProof/>
                <w:webHidden/>
              </w:rPr>
            </w:r>
            <w:r w:rsidR="002055CA" w:rsidRPr="00FE09F6">
              <w:rPr>
                <w:noProof/>
                <w:webHidden/>
              </w:rPr>
              <w:fldChar w:fldCharType="separate"/>
            </w:r>
            <w:r w:rsidR="002055CA" w:rsidRPr="00FE09F6">
              <w:rPr>
                <w:noProof/>
                <w:webHidden/>
              </w:rPr>
              <w:t>1</w:t>
            </w:r>
            <w:r w:rsidR="002055CA" w:rsidRPr="00FE09F6">
              <w:rPr>
                <w:noProof/>
                <w:webHidden/>
              </w:rPr>
              <w:fldChar w:fldCharType="end"/>
            </w:r>
          </w:hyperlink>
        </w:p>
        <w:p w:rsidR="002055CA" w:rsidRPr="00FE09F6" w:rsidRDefault="00B1777C">
          <w:pPr>
            <w:pStyle w:val="TM2"/>
            <w:tabs>
              <w:tab w:val="left" w:pos="880"/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241745928" w:history="1">
            <w:r w:rsidR="002055CA" w:rsidRPr="00FE09F6">
              <w:rPr>
                <w:rStyle w:val="Lienhypertexte"/>
                <w:noProof/>
              </w:rPr>
              <w:t>1.2</w:t>
            </w:r>
            <w:r w:rsidR="002055CA" w:rsidRPr="00FE09F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2055CA" w:rsidRPr="00FE09F6">
              <w:rPr>
                <w:rStyle w:val="Lienhypertexte"/>
                <w:noProof/>
              </w:rPr>
              <w:t>Mathematical Abbreviations</w:t>
            </w:r>
            <w:r w:rsidR="002055CA" w:rsidRPr="00FE09F6">
              <w:rPr>
                <w:noProof/>
                <w:webHidden/>
              </w:rPr>
              <w:tab/>
            </w:r>
            <w:r w:rsidR="002055CA" w:rsidRPr="00FE09F6">
              <w:rPr>
                <w:noProof/>
                <w:webHidden/>
              </w:rPr>
              <w:fldChar w:fldCharType="begin"/>
            </w:r>
            <w:r w:rsidR="002055CA" w:rsidRPr="00FE09F6">
              <w:rPr>
                <w:noProof/>
                <w:webHidden/>
              </w:rPr>
              <w:instrText xml:space="preserve"> PAGEREF _Toc241745928 \h </w:instrText>
            </w:r>
            <w:r w:rsidR="002055CA" w:rsidRPr="00FE09F6">
              <w:rPr>
                <w:noProof/>
                <w:webHidden/>
              </w:rPr>
            </w:r>
            <w:r w:rsidR="002055CA" w:rsidRPr="00FE09F6">
              <w:rPr>
                <w:noProof/>
                <w:webHidden/>
              </w:rPr>
              <w:fldChar w:fldCharType="separate"/>
            </w:r>
            <w:r w:rsidR="002055CA" w:rsidRPr="00FE09F6">
              <w:rPr>
                <w:noProof/>
                <w:webHidden/>
              </w:rPr>
              <w:t>2</w:t>
            </w:r>
            <w:r w:rsidR="002055CA" w:rsidRPr="00FE09F6">
              <w:rPr>
                <w:noProof/>
                <w:webHidden/>
              </w:rPr>
              <w:fldChar w:fldCharType="end"/>
            </w:r>
          </w:hyperlink>
        </w:p>
        <w:p w:rsidR="002055CA" w:rsidRPr="00FE09F6" w:rsidRDefault="00B1777C">
          <w:pPr>
            <w:pStyle w:val="TM1"/>
            <w:tabs>
              <w:tab w:val="left" w:pos="440"/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241745929" w:history="1">
            <w:r w:rsidR="002055CA" w:rsidRPr="00FE09F6">
              <w:rPr>
                <w:rStyle w:val="Lienhypertexte"/>
                <w:noProof/>
              </w:rPr>
              <w:t>2</w:t>
            </w:r>
            <w:r w:rsidR="002055CA" w:rsidRPr="00FE09F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GB" w:eastAsia="en-GB"/>
              </w:rPr>
              <w:tab/>
            </w:r>
            <w:r w:rsidR="002055CA" w:rsidRPr="00FE09F6">
              <w:rPr>
                <w:rStyle w:val="Lienhypertexte"/>
                <w:noProof/>
              </w:rPr>
              <w:t>Equivalencies between statistical entropy and information theory</w:t>
            </w:r>
            <w:r w:rsidR="002055CA" w:rsidRPr="00FE09F6">
              <w:rPr>
                <w:noProof/>
                <w:webHidden/>
              </w:rPr>
              <w:tab/>
            </w:r>
            <w:r w:rsidR="002055CA" w:rsidRPr="00FE09F6">
              <w:rPr>
                <w:noProof/>
                <w:webHidden/>
              </w:rPr>
              <w:fldChar w:fldCharType="begin"/>
            </w:r>
            <w:r w:rsidR="002055CA" w:rsidRPr="00FE09F6">
              <w:rPr>
                <w:noProof/>
                <w:webHidden/>
              </w:rPr>
              <w:instrText xml:space="preserve"> PAGEREF _Toc241745929 \h </w:instrText>
            </w:r>
            <w:r w:rsidR="002055CA" w:rsidRPr="00FE09F6">
              <w:rPr>
                <w:noProof/>
                <w:webHidden/>
              </w:rPr>
            </w:r>
            <w:r w:rsidR="002055CA" w:rsidRPr="00FE09F6">
              <w:rPr>
                <w:noProof/>
                <w:webHidden/>
              </w:rPr>
              <w:fldChar w:fldCharType="separate"/>
            </w:r>
            <w:r w:rsidR="002055CA" w:rsidRPr="00FE09F6">
              <w:rPr>
                <w:noProof/>
                <w:webHidden/>
              </w:rPr>
              <w:t>6</w:t>
            </w:r>
            <w:r w:rsidR="002055CA" w:rsidRPr="00FE09F6">
              <w:rPr>
                <w:noProof/>
                <w:webHidden/>
              </w:rPr>
              <w:fldChar w:fldCharType="end"/>
            </w:r>
          </w:hyperlink>
        </w:p>
        <w:p w:rsidR="00815831" w:rsidRPr="00FE09F6" w:rsidRDefault="00113EFC" w:rsidP="008B676F">
          <w:pPr>
            <w:rPr>
              <w:b/>
              <w:bCs/>
              <w:lang w:val="fr-FR"/>
            </w:rPr>
          </w:pPr>
          <w:r w:rsidRPr="00FE09F6">
            <w:rPr>
              <w:b/>
              <w:bCs/>
              <w:lang w:val="fr-FR"/>
            </w:rPr>
            <w:fldChar w:fldCharType="end"/>
          </w:r>
        </w:p>
      </w:sdtContent>
    </w:sdt>
    <w:p w:rsidR="00815831" w:rsidRPr="00FE09F6" w:rsidRDefault="00815831" w:rsidP="00FE09F6">
      <w:pPr>
        <w:pStyle w:val="Titre1"/>
        <w:numPr>
          <w:ilvl w:val="0"/>
          <w:numId w:val="30"/>
        </w:numPr>
      </w:pPr>
      <w:bookmarkStart w:id="3" w:name="_Toc241745926"/>
      <w:r w:rsidRPr="00FE09F6">
        <w:t>Nomenclature</w:t>
      </w:r>
      <w:bookmarkEnd w:id="3"/>
    </w:p>
    <w:p w:rsidR="00E90BD5" w:rsidRPr="00E90BD5" w:rsidRDefault="00E90BD5" w:rsidP="00E90BD5">
      <w:pPr>
        <w:pStyle w:val="Titre2"/>
      </w:pPr>
      <w:bookmarkStart w:id="4" w:name="_Toc241745927"/>
      <w:r w:rsidRPr="00E90BD5">
        <w:t>Acronyms</w:t>
      </w:r>
      <w:bookmarkEnd w:id="4"/>
    </w:p>
    <w:p w:rsidR="00815831" w:rsidRDefault="00815831" w:rsidP="00815831">
      <w:pPr>
        <w:keepNext/>
      </w:pPr>
      <w:r>
        <w:t xml:space="preserve">Table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.</w:t>
      </w:r>
      <w:r>
        <w:fldChar w:fldCharType="begin"/>
      </w:r>
      <w:r>
        <w:instrText xml:space="preserve"> SEQ Table \* ARABIC \s 1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Acronyms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4"/>
        <w:gridCol w:w="2887"/>
        <w:gridCol w:w="2909"/>
      </w:tblGrid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rPr>
                <w:b/>
                <w:bCs/>
              </w:rPr>
              <w:t>Symbol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rPr>
                <w:b/>
                <w:bCs/>
              </w:rPr>
              <w:t>Dimension(s)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rPr>
                <w:b/>
                <w:bCs/>
              </w:rPr>
              <w:t>Explanation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AoP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Area of Protection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AF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Allocation Factor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CEENE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Cumulative Exergy Extracted from the Natural Environment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CExD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Cumulative Exergy Demand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CF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Characterisation Factor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EF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Elementary Flow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ERC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Exergy Replacement Cost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lastRenderedPageBreak/>
              <w:t>ERS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Environment Reference Species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G&amp;S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Goal and Scope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IE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Industrial Ecology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LCA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Life Cycle Assessment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LCI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Life Cycle Inventory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LCIA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Life Cycle Impact Assessment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PF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Product Flow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RA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 xml:space="preserve">Resource Assessment 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RAM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Resource Assessment Methods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RSE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 (</w:t>
            </w:r>
            <w:proofErr w:type="spellStart"/>
            <w:r>
              <w:t>Normalised</w:t>
            </w:r>
            <w:proofErr w:type="spellEnd"/>
            <w:r>
              <w:t>)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Relative statistical entropy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SE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 (Bits)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Statistical entropy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SRS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Standard Reference Species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proofErr w:type="spellStart"/>
            <w:r>
              <w:t>TheRy</w:t>
            </w:r>
            <w:proofErr w:type="spellEnd"/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Thermodynamic Rarity</w:t>
            </w:r>
          </w:p>
        </w:tc>
      </w:tr>
      <w:tr w:rsidR="00815831" w:rsidTr="00815831">
        <w:tc>
          <w:tcPr>
            <w:tcW w:w="3020" w:type="dxa"/>
            <w:vAlign w:val="center"/>
          </w:tcPr>
          <w:p w:rsidR="00815831" w:rsidRDefault="00815831" w:rsidP="00B10235">
            <w:r>
              <w:t>UPr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3021" w:type="dxa"/>
            <w:vAlign w:val="center"/>
          </w:tcPr>
          <w:p w:rsidR="00815831" w:rsidRDefault="00815831" w:rsidP="00B10235">
            <w:r>
              <w:t>Unit Process</w:t>
            </w:r>
          </w:p>
        </w:tc>
      </w:tr>
    </w:tbl>
    <w:p w:rsidR="00815831" w:rsidRPr="00EB4751" w:rsidRDefault="00815831" w:rsidP="00815831"/>
    <w:p w:rsidR="00E90BD5" w:rsidRDefault="00E90BD5" w:rsidP="00E90BD5">
      <w:pPr>
        <w:pStyle w:val="Titre2"/>
      </w:pPr>
      <w:bookmarkStart w:id="5" w:name="_Toc241745928"/>
      <w:r>
        <w:t>Mathematical A</w:t>
      </w:r>
      <w:r w:rsidR="002055CA">
        <w:t>bbreviations</w:t>
      </w:r>
      <w:bookmarkEnd w:id="5"/>
    </w:p>
    <w:p w:rsidR="00815831" w:rsidRDefault="00815831" w:rsidP="00815831">
      <w:pPr>
        <w:keepNext/>
      </w:pPr>
      <w:r>
        <w:t xml:space="preserve">Table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.</w:t>
      </w:r>
      <w:r>
        <w:fldChar w:fldCharType="begin"/>
      </w:r>
      <w:r>
        <w:instrText xml:space="preserve"> SEQ Table \* ARABIC \s 1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 </w:t>
      </w:r>
      <w:r w:rsidRPr="008051CF">
        <w:t>Equation Variables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1664"/>
        <w:gridCol w:w="5736"/>
      </w:tblGrid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b/>
                <w:lang w:val="en-GB"/>
              </w:rPr>
            </w:pPr>
            <w:r w:rsidRPr="00D465DD">
              <w:rPr>
                <w:b/>
                <w:bCs/>
              </w:rPr>
              <w:t>Symbol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b/>
                <w:lang w:val="en-GB"/>
              </w:rPr>
            </w:pPr>
            <w:r w:rsidRPr="00D465DD">
              <w:rPr>
                <w:b/>
                <w:bCs/>
              </w:rPr>
              <w:t>Dimension(s)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b/>
                <w:lang w:val="en-GB"/>
              </w:rPr>
            </w:pPr>
            <w:r w:rsidRPr="00D465DD">
              <w:rPr>
                <w:b/>
                <w:bCs/>
              </w:rPr>
              <w:t>Explanation</w:t>
            </w:r>
          </w:p>
        </w:tc>
      </w:tr>
      <w:tr w:rsidR="00815831" w:rsidRPr="00313413" w:rsidTr="00815831">
        <w:tc>
          <w:tcPr>
            <w:tcW w:w="9062" w:type="dxa"/>
            <w:gridSpan w:val="3"/>
            <w:vAlign w:val="center"/>
          </w:tcPr>
          <w:p w:rsidR="00815831" w:rsidRPr="00D465DD" w:rsidRDefault="00815831" w:rsidP="00B10235">
            <w:pPr>
              <w:rPr>
                <w:b/>
                <w:bCs/>
              </w:rPr>
            </w:pPr>
            <w:r>
              <w:t>2.1 Variables for Chemical Exergy and Concentration Exergy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w:r>
              <w:rPr>
                <w:rFonts w:eastAsia="Calibri"/>
              </w:rPr>
              <w:t>Capital letters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Indicate the total value of a variable e.g., recorded in MJ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w:r>
              <w:rPr>
                <w:rFonts w:eastAsia="Calibri"/>
              </w:rPr>
              <w:t>Minuscule letters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Indicate the </w:t>
            </w:r>
            <w:proofErr w:type="spellStart"/>
            <w:r>
              <w:t>specifc</w:t>
            </w:r>
            <w:proofErr w:type="spellEnd"/>
            <w:r>
              <w:t xml:space="preserve"> value of a variable, e.g., recorded in MJ/</w:t>
            </w:r>
            <w:proofErr w:type="spellStart"/>
            <w:r>
              <w:t>kmol</w:t>
            </w:r>
            <w:proofErr w:type="spellEnd"/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w:rPr>
                  <w:rFonts w:ascii="Cambria Math" w:eastAsiaTheme="minorEastAsia" w:hAnsi="Cambria Math"/>
                </w:rPr>
                <m:t>j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Subscript indicating a resource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hAnsi="Cambria Math"/>
                </w:rPr>
                <m:t>i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an SRS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i,j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AC5FAF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an SRS contained in a resource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AC5FAF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an ERS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  <w:lang w:val="en-GB"/>
                </w:rPr>
                <m:t>k</m:t>
              </m:r>
              <m:r>
                <m:rPr>
                  <m:sty m:val="p"/>
                </m:rPr>
                <w:rPr>
                  <w:rFonts w:ascii="Cambria Math" w:eastAsia="Calibri" w:hAnsi="Cambria Math"/>
                  <w:lang w:val="en-GB"/>
                </w:rPr>
                <m:t>,</m:t>
              </m:r>
              <m:r>
                <w:rPr>
                  <w:rFonts w:ascii="Cambria Math" w:eastAsia="Calibri" w:hAnsi="Cambria Math"/>
                  <w:lang w:val="en-GB"/>
                </w:rPr>
                <m:t>j</m:t>
              </m:r>
            </m:oMath>
            <w:r>
              <w:rPr>
                <w:rFonts w:eastAsia="Calibri"/>
                <w:lang w:val="en-GB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AC5FAF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the ERS needed to form a resource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AC5FAF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 set of ERS forming an environment compartment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Theme="minorEastAsia" w:hAnsi="Cambria Math"/>
                </w:rPr>
                <m:t>p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Subscripts indicating a product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Theme="minorEastAsia" w:hAnsi="Cambria Math"/>
                </w:rPr>
                <m:t>r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Subscripts indicating a reactant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env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7E4CD0">
              <w:t>Nd</w:t>
            </w:r>
          </w:p>
        </w:tc>
        <w:tc>
          <w:tcPr>
            <w:tcW w:w="6187" w:type="dxa"/>
          </w:tcPr>
          <w:p w:rsidR="00815831" w:rsidRDefault="00815831" w:rsidP="00B10235">
            <w:r w:rsidRPr="00ED1894">
              <w:t>Superscripts</w:t>
            </w:r>
            <w:r>
              <w:t xml:space="preserve"> indicating environment conditions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∘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7E4CD0">
              <w:t>Nd</w:t>
            </w:r>
          </w:p>
        </w:tc>
        <w:tc>
          <w:tcPr>
            <w:tcW w:w="6187" w:type="dxa"/>
          </w:tcPr>
          <w:p w:rsidR="00815831" w:rsidRDefault="00815831" w:rsidP="00B10235">
            <w:r w:rsidRPr="00ED1894">
              <w:t>Superscripts</w:t>
            </w:r>
            <w:r>
              <w:t xml:space="preserve"> indicating standard conditions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w:rPr>
                  <w:rFonts w:ascii="Cambria Math" w:hAnsi="Cambria Math"/>
                </w:rPr>
                <m:t>a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Activity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k,K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Activity of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t xml:space="preserve"> in </w:t>
            </w:r>
            <m:oMath>
              <m:r>
                <w:rPr>
                  <w:rFonts w:ascii="Cambria Math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c,k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or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c,i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Specific concentration energy of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rPr>
                <w:rFonts w:eastAsiaTheme="minorEastAsia"/>
              </w:rPr>
              <w:t>, or a metal’s SRS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c,i</m:t>
                  </m:r>
                </m:sub>
              </m:sSub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/>
        </w:tc>
        <w:tc>
          <w:tcPr>
            <w:tcW w:w="6187" w:type="dxa"/>
            <w:vAlign w:val="center"/>
          </w:tcPr>
          <w:p w:rsidR="00815831" w:rsidRDefault="00815831" w:rsidP="00B10235">
            <w:r>
              <w:t>Variation of specific concentration energy of a metal’s SRS between two different compartments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ch,j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Specific chemical exergy of a resource flow </w:t>
            </w:r>
            <m:oMath>
              <m:r>
                <w:rPr>
                  <w:rFonts w:ascii="Cambria Math" w:hAnsi="Cambria Math"/>
                </w:rPr>
                <m:t>j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ch,K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Specific chemical exergy of a whole environment compartment </w:t>
            </w:r>
            <m:oMath>
              <m:r>
                <w:rPr>
                  <w:rFonts w:ascii="Cambria Math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ch,k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Specific chemical exergy of an ERS </w:t>
            </w:r>
            <m:oMath>
              <m:r>
                <w:rPr>
                  <w:rFonts w:ascii="Cambria Math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C13D08" w:rsidRDefault="00B1777C" w:rsidP="00B10235">
            <w:pPr>
              <w:rPr>
                <w:rFonts w:ascii="Cambria Math" w:eastAsia="Calibri" w:hAnsi="Cambria Math"/>
                <w:i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  <m: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Specific chemical exergy of a product, reactant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Fraction of SRS appearing in the form of </w:t>
            </w:r>
            <w:proofErr w:type="gramStart"/>
            <w:r>
              <w:t>a</w:t>
            </w:r>
            <w:proofErr w:type="gramEnd"/>
            <w:r>
              <w:t xml:space="preserve"> ERS in the crust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rf</m:t>
                  </m:r>
                </m:sub>
              </m:sSub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Gibbs free energy change in a reaction formation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Δ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rf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Gibbs free energy change at standard conditions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mix,I</m:t>
                  </m:r>
                </m:sub>
              </m:sSub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Specific Gibbs free energy of mixing all the target substances </w:t>
            </w:r>
            <m:oMath>
              <m:r>
                <w:rPr>
                  <w:rFonts w:ascii="Cambria Math" w:hAnsi="Cambria Math"/>
                </w:rPr>
                <m:t>i</m:t>
              </m:r>
            </m:oMath>
            <w:r>
              <w:t xml:space="preserve"> in </w:t>
            </w:r>
            <m:oMath>
              <m:r>
                <w:rPr>
                  <w:rFonts w:ascii="Cambria Math" w:hAnsi="Cambria Math"/>
                </w:rPr>
                <m:t>I</m:t>
              </m:r>
            </m:oMath>
          </w:p>
        </w:tc>
      </w:tr>
      <w:tr w:rsidR="00815831" w:rsidRPr="00313413" w:rsidTr="00815831">
        <w:trPr>
          <w:trHeight w:val="427"/>
        </w:trPr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mix,K</m:t>
                  </m:r>
                </m:sub>
              </m:sSub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Specific Gibbs free energy of mixing all the ERS in </w:t>
            </w:r>
            <m:oMath>
              <m:r>
                <w:rPr>
                  <w:rFonts w:ascii="Cambria Math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rFonts w:eastAsia="Calibri"/>
                <w:lang w:val="en-GB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mix,k</m:t>
                  </m:r>
                </m:sub>
              </m:sSub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Specific Gibbs free energy of mixing of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rPr>
                <w:rFonts w:eastAsiaTheme="minorEastAsia"/>
              </w:rPr>
              <w:t xml:space="preserve"> in </w:t>
            </w: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Δ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rf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Environment free energy change at standard conditions (hence chemical exergy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ch,j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>
              <w:rPr>
                <w:rFonts w:eastAsiaTheme="minorEastAsia"/>
              </w:rPr>
              <w:t xml:space="preserve"> </w:t>
            </w:r>
            <w:r>
              <w:t xml:space="preserve">)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Δ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rf</m:t>
                  </m:r>
                </m:sub>
                <m:sup>
                  <m:r>
                    <w:rPr>
                      <w:rFonts w:ascii="Cambria Math" w:hAnsi="Cambria Math"/>
                    </w:rPr>
                    <m:t>∘</m:t>
                  </m:r>
                </m:sup>
              </m:sSubSup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Gibbs Free Energy Change at standard conditions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w:rPr>
                  <w:rFonts w:ascii="Cambria Math" w:eastAsia="Calibri" w:hAnsi="Cambria Math"/>
                </w:rPr>
                <m:t>g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 per mol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Specific Gibbs free energy state function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rFonts w:eastAsia="Calibri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i,k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Portion of SRS in the crust ERS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crust</m:t>
                  </m:r>
                </m:sup>
              </m:sSup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Mass per mol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Molar mass of crust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rFonts w:eastAsiaTheme="minorEastAsia"/>
                <w:lang w:val="en-GB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crust</m:t>
                  </m:r>
                </m:sup>
              </m:sSubSup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Number of moles of </w:t>
            </w:r>
            <m:oMath>
              <m:r>
                <w:rPr>
                  <w:rFonts w:ascii="Cambria Math" w:hAnsi="Cambria Math"/>
                </w:rPr>
                <m:t>i</m:t>
              </m:r>
            </m:oMath>
            <w:r>
              <w:rPr>
                <w:rFonts w:eastAsiaTheme="minorEastAsia"/>
              </w:rPr>
              <w:t xml:space="preserve"> </w:t>
            </w:r>
            <w:r>
              <w:t>in crust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N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mol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Number of moles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k,K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Mol per mol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Specific amount of ERS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t xml:space="preserve"> in environmental compartment </w:t>
            </w:r>
            <m:oMath>
              <m:r>
                <w:rPr>
                  <w:rFonts w:ascii="Cambria Math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w:rPr>
                  <w:rFonts w:ascii="Cambria Math" w:hAnsi="Cambria Math"/>
                </w:rPr>
                <m:t>R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rFonts w:eastAsia="Calibri"/>
                <w:lang w:val="en-GB"/>
              </w:rPr>
            </w:pPr>
            <w:r>
              <w:t>Energy per mol per Kelvin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Gas constant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m:oMath>
              <m:r>
                <w:rPr>
                  <w:rFonts w:ascii="Cambria Math" w:hAnsi="Cambria Math"/>
                </w:rPr>
                <m:t>T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Temperature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Temperature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X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Standard exergy state function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rFonts w:eastAsia="Calibri"/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Mol fraction of a species in the crepuscular crust model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k,K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Mole fraction of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rPr>
                <w:rFonts w:eastAsiaTheme="minorEastAsia"/>
              </w:rPr>
              <w:t xml:space="preserve"> in </w:t>
            </w: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Mol fraction of a species in its mines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rest,K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Rest fraction in </w:t>
            </w: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</w:rPr>
                    <m:t>k,K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rFonts w:eastAsia="Calibri"/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Activity coefficient of </w:t>
            </w:r>
            <m:oMath>
              <m:r>
                <w:rPr>
                  <w:rFonts w:ascii="Cambria Math" w:hAnsi="Cambria Math"/>
                </w:rPr>
                <m:t>k</m:t>
              </m:r>
            </m:oMath>
            <w:r>
              <w:rPr>
                <w:rFonts w:eastAsiaTheme="minorEastAsia"/>
              </w:rPr>
              <w:t xml:space="preserve"> in </w:t>
            </w: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rFonts w:eastAsia="Calibri"/>
                <w:lang w:val="en-GB"/>
              </w:rPr>
            </w:pPr>
            <m:oMath>
              <m:r>
                <w:rPr>
                  <w:rFonts w:ascii="Cambria Math" w:hAnsi="Cambria Math"/>
                </w:rPr>
                <m:t>ν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rFonts w:eastAsia="Calibri"/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Stoichiometric coefficient</w:t>
            </w:r>
          </w:p>
        </w:tc>
      </w:tr>
      <w:tr w:rsidR="00815831" w:rsidRPr="00313413" w:rsidTr="00815831">
        <w:tc>
          <w:tcPr>
            <w:tcW w:w="9062" w:type="dxa"/>
            <w:gridSpan w:val="3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Variables for Exergy Cost Analysis (ECA)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w:r>
              <w:rPr>
                <w:rFonts w:eastAsia="Calibri"/>
              </w:rPr>
              <w:t>*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Superscript indicating cost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F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Fuel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P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Product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E002AC" w:rsidRDefault="00B1777C" w:rsidP="00B10235">
            <w:pPr>
              <w:rPr>
                <w:rFonts w:ascii="Cambria Math" w:eastAsia="Calibri" w:hAnsi="Cambria Math"/>
                <w:i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r>
                <w:rPr>
                  <w:rFonts w:ascii="Cambria Math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Fuel, product and residue groups exergy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u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*</m:t>
                  </m:r>
                </m:sup>
              </m:sSubSup>
              <m:r>
                <w:rPr>
                  <w:rFonts w:ascii="Cambria Math" w:eastAsia="Calibri" w:hAnsi="Cambria Math"/>
                </w:rPr>
                <m:t xml:space="preserve">, </m:t>
              </m:r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P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u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*</m:t>
                  </m:r>
                </m:sup>
              </m:sSubSup>
              <m:r>
                <w:rPr>
                  <w:rFonts w:ascii="Cambria Math" w:eastAsia="Calibri" w:hAnsi="Cambria Math"/>
                </w:rPr>
                <m:t>,</m:t>
              </m:r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R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u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*</m:t>
                  </m:r>
                </m:sup>
              </m:sSubSup>
            </m:oMath>
            <w:r w:rsidR="00815831">
              <w:rPr>
                <w:rFonts w:eastAsia="Calibri"/>
              </w:rPr>
              <w:t xml:space="preserve"> 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Fuel, product and residue groups exergy cost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rFonts w:eastAsia="Calibri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u,ext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Exergy used to treat wastes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u,int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Direct exergy irreversibilities per UPr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oMath>
            <w:r w:rsidR="0081583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Energy/energy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Unit exergy consumption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*</m:t>
                  </m:r>
                </m:sup>
              </m:sSup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Energy/energy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Unit cost factor needed to compute the ERC or the </w:t>
            </w:r>
            <w:proofErr w:type="spellStart"/>
            <w:r>
              <w:t>TheRy</w:t>
            </w:r>
            <w:proofErr w:type="spellEnd"/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R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Residue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  <w:lang w:val="en-GB"/>
                </w:rPr>
                <m:t>u</m:t>
              </m:r>
            </m:oMath>
            <w:r>
              <w:rPr>
                <w:rFonts w:eastAsia="Calibri"/>
                <w:lang w:val="en-GB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for UPr</w:t>
            </w:r>
          </w:p>
        </w:tc>
      </w:tr>
      <w:tr w:rsidR="00815831" w:rsidRPr="00313413" w:rsidTr="00815831">
        <w:tc>
          <w:tcPr>
            <w:tcW w:w="9062" w:type="dxa"/>
            <w:gridSpan w:val="3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Variables for Statistical Entropy (SE) and Relative Statistical Entropy (RSE)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hAnsi="Cambria Math"/>
                </w:rPr>
                <m:t>j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 flow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eastAsia="Calibri" w:hAnsi="Cambria Math"/>
                </w:rPr>
                <m:t>i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 target substance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j ∈ stage x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Subscript indicating the flows </w:t>
            </w:r>
            <w:proofErr w:type="spellStart"/>
            <w:r>
              <w:t>categorised</w:t>
            </w:r>
            <w:proofErr w:type="spellEnd"/>
            <w:r>
              <w:t xml:space="preserve"> within a stage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x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321BA1" w:rsidRDefault="00815831" w:rsidP="00B10235">
            <w:pPr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J</m:t>
              </m:r>
            </m:oMath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0031A0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Subscript indicating a set of flows belonging to the same stage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w:rPr>
                  <w:rFonts w:ascii="Cambria Math" w:hAnsi="Cambria Math"/>
                </w:rPr>
                <m:t>i|j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Subscript indicating that a target substance </w:t>
            </w:r>
            <m:oMath>
              <m:r>
                <w:rPr>
                  <w:rFonts w:ascii="Cambria Math" w:hAnsi="Cambria Math"/>
                </w:rPr>
                <m:t>i</m:t>
              </m:r>
            </m:oMath>
            <w:r>
              <w:t xml:space="preserve"> is within a flow </w:t>
            </w:r>
            <m:oMath>
              <m:r>
                <w:rPr>
                  <w:rFonts w:ascii="Cambria Math" w:hAnsi="Cambria Math"/>
                </w:rPr>
                <m:t>j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j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Pr="000031A0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Mass of a flow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tot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/>
        </w:tc>
        <w:tc>
          <w:tcPr>
            <w:tcW w:w="6187" w:type="dxa"/>
            <w:vAlign w:val="center"/>
          </w:tcPr>
          <w:p w:rsidR="00815831" w:rsidRDefault="00815831" w:rsidP="00B10235">
            <w:r>
              <w:t>Total mass of a stage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0031A0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Superscript indicating that the SE/RSE value is multiplied by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j</m:t>
                  </m:r>
                </m:sub>
              </m:sSub>
              <m:r>
                <w:rPr>
                  <w:rFonts w:ascii="Cambria Math" w:eastAsia="Calibri" w:hAnsi="Cambria Math"/>
                </w:rPr>
                <m:t>/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M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tot</m:t>
                  </m:r>
                </m:sub>
              </m:sSub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rel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</w:tcPr>
          <w:p w:rsidR="00815831" w:rsidRDefault="00815831" w:rsidP="00B10235">
            <w:r w:rsidRPr="000031A0"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Superscript indicating that RSE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rFonts w:eastAsia="Calibri"/>
                <w:lang w:val="en-GB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GB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i|j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Mass fraction of </w:t>
            </w:r>
            <m:oMath>
              <m:r>
                <w:rPr>
                  <w:rFonts w:ascii="Cambria Math" w:hAnsi="Cambria Math"/>
                </w:rPr>
                <m:t>i</m:t>
              </m:r>
            </m:oMath>
            <w:r>
              <w:t xml:space="preserve"> in </w:t>
            </w:r>
            <m:oMath>
              <m:r>
                <w:rPr>
                  <w:rFonts w:ascii="Cambria Math" w:hAnsi="Cambria Math"/>
                </w:rPr>
                <m:t>j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GB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rest|j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 xml:space="preserve">Mass fraction of aggregated non-target substances in </w:t>
            </w:r>
            <m:oMath>
              <m:r>
                <w:rPr>
                  <w:rFonts w:ascii="Cambria Math" w:hAnsi="Cambria Math"/>
                </w:rPr>
                <m:t>j</m:t>
              </m:r>
            </m:oMath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I|j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 (Bits)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SE of a flow without considering its mass proportion in a stage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B1777C" w:rsidP="00B10235">
            <w:pPr>
              <w:rPr>
                <w:lang w:val="en-GB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I|j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rel</m:t>
                  </m:r>
                </m:sup>
              </m:sSubSup>
            </m:oMath>
            <w:r w:rsidR="00815831">
              <w:rPr>
                <w:rFonts w:eastAsia="Calibri"/>
              </w:rPr>
              <w:t xml:space="preserve"> </w:t>
            </w:r>
            <w:r w:rsidR="00815831">
              <w:t>​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 (</w:t>
            </w:r>
            <w:proofErr w:type="spellStart"/>
            <w:r>
              <w:t>Normalised</w:t>
            </w:r>
            <w:proofErr w:type="spellEnd"/>
            <w:r>
              <w:t>)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RSE of a flow without considering its mass proportion in a stage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I|j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+</m:t>
                  </m:r>
                </m:sup>
              </m:sSubSup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 (Bits)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 xml:space="preserve">SE of a flow 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I|j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rel,+</m:t>
                  </m:r>
                </m:sup>
              </m:sSubSup>
            </m:oMath>
            <w:r w:rsidR="00815831">
              <w:rPr>
                <w:rFonts w:eastAsia="Calibri"/>
              </w:rPr>
              <w:t xml:space="preserve"> </w:t>
            </w:r>
            <w:r w:rsidR="00815831">
              <w:t>​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 (</w:t>
            </w:r>
            <w:proofErr w:type="spellStart"/>
            <w:r>
              <w:t>Normalised</w:t>
            </w:r>
            <w:proofErr w:type="spellEnd"/>
            <w:r>
              <w:t>)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RSE of a flow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I|j</m:t>
                  </m:r>
                </m:sub>
                <m:sup>
                  <m:r>
                    <w:rPr>
                      <w:rFonts w:ascii="Cambria Math" w:eastAsia="Calibri" w:hAnsi="Cambria Math"/>
                    </w:rPr>
                    <m:t>max</m:t>
                  </m:r>
                </m:sup>
              </m:sSubSup>
            </m:oMath>
            <w:r w:rsidR="00815831">
              <w:rPr>
                <w:rFonts w:eastAsia="Calibri"/>
              </w:rPr>
              <w:t xml:space="preserve"> </w:t>
            </w:r>
            <w:r w:rsidR="00815831">
              <w:t>​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 (Bits)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Maximum SE of a flow without considering its mass proportion in a stage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815831" w:rsidP="00B10235">
            <w:pPr>
              <w:rPr>
                <w:rFonts w:eastAsia="Calibri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rel</m:t>
                  </m:r>
                </m:sup>
              </m:sSup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 (</w:t>
            </w:r>
            <w:proofErr w:type="spellStart"/>
            <w:r>
              <w:t>Normalised</w:t>
            </w:r>
            <w:proofErr w:type="spellEnd"/>
            <w:r>
              <w:t>)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Variation of RSE between two stages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k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B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Energy per Kelvin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Boltzmann constant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Default="00B1777C" w:rsidP="00B10235">
            <w:pPr>
              <w:rPr>
                <w:rFonts w:eastAsia="Calibri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</w:rPr>
                    <m:t>n</m:t>
                  </m:r>
                </m:e>
                <m:sub>
                  <m:r>
                    <w:rPr>
                      <w:rFonts w:ascii="Cambria Math" w:eastAsia="Calibri" w:hAnsi="Cambria Math"/>
                    </w:rPr>
                    <m:t>S</m:t>
                  </m:r>
                </m:sub>
              </m:sSub>
            </m:oMath>
            <w:r w:rsidR="00815831"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Default="00815831" w:rsidP="00B10235">
            <w:r>
              <w:t>Number of target species with the SEA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D465DD" w:rsidRDefault="00815831" w:rsidP="00B10235">
            <w:pPr>
              <w:rPr>
                <w:iCs/>
                <w:lang w:val="en-GB"/>
              </w:rPr>
            </w:pPr>
            <m:oMath>
              <m:r>
                <w:rPr>
                  <w:rFonts w:ascii="Cambria Math" w:eastAsia="Calibri" w:hAnsi="Cambria Math"/>
                </w:rPr>
                <m:t>δ</m:t>
              </m:r>
            </m:oMath>
            <w:r>
              <w:rPr>
                <w:rFonts w:eastAsia="Calibri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Number in principle equals 0, or 1 when a rest fraction is considered</w:t>
            </w:r>
          </w:p>
        </w:tc>
      </w:tr>
      <w:tr w:rsidR="00815831" w:rsidRPr="00313413" w:rsidTr="00815831">
        <w:tc>
          <w:tcPr>
            <w:tcW w:w="9062" w:type="dxa"/>
            <w:gridSpan w:val="3"/>
            <w:vAlign w:val="center"/>
          </w:tcPr>
          <w:p w:rsidR="00815831" w:rsidRPr="00D465DD" w:rsidRDefault="00815831" w:rsidP="00B10235">
            <w:pPr>
              <w:rPr>
                <w:lang w:val="en-GB"/>
              </w:rPr>
            </w:pPr>
            <w:r>
              <w:t>Variables for Life Cycle Assessment (LCA)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561F21" w:rsidRDefault="00815831" w:rsidP="00B10235">
            <w:pPr>
              <w:rPr>
                <w:b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</w:rPr>
                <m:t>A</m:t>
              </m:r>
            </m:oMath>
            <w:r w:rsidRPr="00561F21">
              <w:rPr>
                <w:rFonts w:eastAsiaTheme="minorEastAsia"/>
                <w:b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r>
              <w:t>LCA matrix defining the inputs required from each process to produce its outputs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561F21" w:rsidRDefault="00815831" w:rsidP="00B10235">
            <w:pPr>
              <w:rPr>
                <w:b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</w:rPr>
                <m:t>B</m:t>
              </m:r>
            </m:oMath>
            <w:r w:rsidRPr="00561F21">
              <w:rPr>
                <w:rFonts w:eastAsiaTheme="minorEastAsia"/>
                <w:b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r>
              <w:t>LCA matrix listing the elementary flows linked to each process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572865" w:rsidRDefault="00815831" w:rsidP="00B10235">
            <w:pPr>
              <w:rPr>
                <w:rFonts w:ascii="Cambria Math" w:hAnsi="Cambria Math"/>
                <w:i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</w:rPr>
                <w:lastRenderedPageBreak/>
                <m:t>C,</m:t>
              </m:r>
              <m:acc>
                <m:accPr>
                  <m:chr m:val="⃗"/>
                  <m:ctrlPr>
                    <w:rPr>
                      <w:rFonts w:ascii="Cambria Math" w:hAnsi="Cambria Math"/>
                      <w:b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c</m:t>
                  </m:r>
                </m:e>
              </m:acc>
            </m:oMath>
            <w:r>
              <w:rPr>
                <w:rFonts w:ascii="Cambria Math" w:eastAsiaTheme="minorEastAsia" w:hAnsi="Cambria Math"/>
                <w:b/>
                <w:i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r>
              <w:t>Diagonal characterisation matrix, and characterization vector</w:t>
            </w:r>
          </w:p>
        </w:tc>
      </w:tr>
      <w:tr w:rsidR="00815831" w:rsidRPr="00313413" w:rsidTr="00815831">
        <w:tc>
          <w:tcPr>
            <w:tcW w:w="1207" w:type="dxa"/>
            <w:vAlign w:val="center"/>
          </w:tcPr>
          <w:p w:rsidR="00815831" w:rsidRPr="00561F21" w:rsidRDefault="00815831" w:rsidP="00B10235">
            <m:oMath>
              <m:r>
                <w:rPr>
                  <w:rFonts w:ascii="Cambria Math" w:hAnsi="Cambria Math"/>
                </w:rPr>
                <m:t>f</m:t>
              </m:r>
            </m:oMath>
            <w:r w:rsidRPr="00561F21">
              <w:rPr>
                <w:rFonts w:eastAsiaTheme="minorEastAsia"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:rsidR="00815831" w:rsidRPr="00D465DD" w:rsidRDefault="00815831" w:rsidP="00B10235">
            <w:r>
              <w:t>Nd</w:t>
            </w:r>
          </w:p>
        </w:tc>
        <w:tc>
          <w:tcPr>
            <w:tcW w:w="6187" w:type="dxa"/>
            <w:vAlign w:val="center"/>
          </w:tcPr>
          <w:p w:rsidR="00815831" w:rsidRPr="00D465DD" w:rsidRDefault="00815831" w:rsidP="00B10235">
            <w:r>
              <w:t>Functional unit demand vector</w:t>
            </w:r>
          </w:p>
        </w:tc>
      </w:tr>
    </w:tbl>
    <w:p w:rsidR="00815831" w:rsidRPr="00815831" w:rsidRDefault="00815831" w:rsidP="00815831"/>
    <w:p w:rsidR="00016FA3" w:rsidRPr="00FE09F6" w:rsidRDefault="00113EFC" w:rsidP="00FE09F6">
      <w:pPr>
        <w:pStyle w:val="Titre1"/>
      </w:pPr>
      <w:bookmarkStart w:id="6" w:name="_Toc241745929"/>
      <w:r w:rsidRPr="00FE09F6">
        <w:t>Equivalencies between statistical entropy and information theory</w:t>
      </w:r>
      <w:bookmarkEnd w:id="6"/>
    </w:p>
    <w:p w:rsidR="00016FA3" w:rsidRPr="00313413" w:rsidRDefault="00016FA3" w:rsidP="00016FA3">
      <w:r w:rsidRPr="00313413">
        <w:t xml:space="preserve">Table </w:t>
      </w:r>
      <w:r>
        <w:fldChar w:fldCharType="begin"/>
      </w:r>
      <w:r>
        <w:instrText xml:space="preserve"> STYLEREF 1 \s </w:instrText>
      </w:r>
      <w:r>
        <w:fldChar w:fldCharType="separate"/>
      </w:r>
      <w:r w:rsidR="00E90BD5">
        <w:rPr>
          <w:noProof/>
        </w:rPr>
        <w:t>2</w:t>
      </w:r>
      <w:r>
        <w:rPr>
          <w:noProof/>
        </w:rPr>
        <w:fldChar w:fldCharType="end"/>
      </w:r>
      <w:r>
        <w:t>.</w:t>
      </w:r>
      <w:r>
        <w:fldChar w:fldCharType="begin"/>
      </w:r>
      <w:r>
        <w:instrText xml:space="preserve"> SEQ Table \* ARABIC \s 1 </w:instrText>
      </w:r>
      <w:r>
        <w:fldChar w:fldCharType="separate"/>
      </w:r>
      <w:r w:rsidR="00E90BD5">
        <w:rPr>
          <w:noProof/>
        </w:rPr>
        <w:t>1</w:t>
      </w:r>
      <w:r>
        <w:rPr>
          <w:noProof/>
        </w:rPr>
        <w:fldChar w:fldCharType="end"/>
      </w:r>
      <w:r w:rsidRPr="00313413">
        <w:t xml:space="preserve"> </w:t>
      </w:r>
      <w:r>
        <w:t>Equivalencies</w:t>
      </w:r>
      <w:r w:rsidRPr="00313413">
        <w:t xml:space="preserve"> between statistical entropy and information theory.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4"/>
        <w:gridCol w:w="4571"/>
      </w:tblGrid>
      <w:tr w:rsidR="00016FA3" w:rsidRPr="00313413" w:rsidTr="00E90BD5">
        <w:trPr>
          <w:trHeight w:val="50"/>
        </w:trPr>
        <w:tc>
          <w:tcPr>
            <w:tcW w:w="4514" w:type="dxa"/>
          </w:tcPr>
          <w:p w:rsidR="00016FA3" w:rsidRPr="00B67A20" w:rsidRDefault="00016FA3" w:rsidP="00B10235">
            <w:pPr>
              <w:rPr>
                <w:b/>
                <w:lang w:val="en-GB"/>
              </w:rPr>
            </w:pPr>
            <w:r w:rsidRPr="00B67A20">
              <w:rPr>
                <w:b/>
                <w:lang w:val="en-GB"/>
              </w:rPr>
              <w:t>Shannon’s Information Theory</w:t>
            </w:r>
          </w:p>
        </w:tc>
        <w:tc>
          <w:tcPr>
            <w:tcW w:w="4571" w:type="dxa"/>
          </w:tcPr>
          <w:p w:rsidR="00016FA3" w:rsidRPr="00B67A20" w:rsidRDefault="00016FA3" w:rsidP="00B10235">
            <w:pPr>
              <w:rPr>
                <w:b/>
                <w:lang w:val="en-GB"/>
              </w:rPr>
            </w:pPr>
            <w:r w:rsidRPr="00B67A20">
              <w:rPr>
                <w:b/>
                <w:lang w:val="en-GB"/>
              </w:rPr>
              <w:t>Resource Engineering Information Metric</w:t>
            </w:r>
          </w:p>
        </w:tc>
      </w:tr>
      <w:tr w:rsidR="00016FA3" w:rsidRPr="00313413" w:rsidTr="00016FA3">
        <w:tc>
          <w:tcPr>
            <w:tcW w:w="4514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>Transmission process</w:t>
            </w:r>
          </w:p>
        </w:tc>
        <w:tc>
          <w:tcPr>
            <w:tcW w:w="4571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>Transformation process</w:t>
            </w:r>
          </w:p>
        </w:tc>
      </w:tr>
      <w:tr w:rsidR="00016FA3" w:rsidRPr="00313413" w:rsidTr="00016FA3">
        <w:tc>
          <w:tcPr>
            <w:tcW w:w="4514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>Set of messages to transmit (same information content in the emitter and receiver)</w:t>
            </w:r>
          </w:p>
        </w:tc>
        <w:tc>
          <w:tcPr>
            <w:tcW w:w="4571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>Stages: set of input or output flows to transform (same mass in the inputs and the outputs)</w:t>
            </w:r>
          </w:p>
        </w:tc>
      </w:tr>
      <w:tr w:rsidR="00016FA3" w:rsidRPr="00313413" w:rsidTr="00016FA3">
        <w:tc>
          <w:tcPr>
            <w:tcW w:w="4514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 xml:space="preserve">Symbol </w:t>
            </w:r>
            <m:oMath>
              <m:r>
                <w:rPr>
                  <w:rFonts w:ascii="Cambria Math" w:hAnsi="Cambria Math"/>
                  <w:lang w:val="en-GB"/>
                </w:rPr>
                <m:t>i</m:t>
              </m:r>
            </m:oMath>
          </w:p>
        </w:tc>
        <w:tc>
          <w:tcPr>
            <w:tcW w:w="4571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 xml:space="preserve">Resource-element </w:t>
            </w:r>
            <m:oMath>
              <m:r>
                <w:rPr>
                  <w:rFonts w:ascii="Cambria Math" w:hAnsi="Cambria Math"/>
                  <w:lang w:val="en-GB"/>
                </w:rPr>
                <m:t>i</m:t>
              </m:r>
            </m:oMath>
            <w:r w:rsidRPr="00313413">
              <w:rPr>
                <w:lang w:val="en-GB"/>
              </w:rPr>
              <w:t xml:space="preserve"> and the ‘rest’ part </w:t>
            </w:r>
          </w:p>
        </w:tc>
      </w:tr>
      <w:tr w:rsidR="00016FA3" w:rsidRPr="00313413" w:rsidTr="00016FA3">
        <w:tc>
          <w:tcPr>
            <w:tcW w:w="4514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 xml:space="preserve">Message </w:t>
            </w:r>
            <m:oMath>
              <m:r>
                <w:rPr>
                  <w:rFonts w:ascii="Cambria Math" w:hAnsi="Cambria Math"/>
                  <w:lang w:val="en-GB"/>
                </w:rPr>
                <m:t>j</m:t>
              </m:r>
            </m:oMath>
          </w:p>
        </w:tc>
        <w:tc>
          <w:tcPr>
            <w:tcW w:w="4571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>Flow</w:t>
            </w:r>
            <m:oMath>
              <m:r>
                <w:rPr>
                  <w:rFonts w:ascii="Cambria Math" w:hAnsi="Cambria Math"/>
                  <w:lang w:val="en-GB"/>
                </w:rPr>
                <m:t xml:space="preserve"> j</m:t>
              </m:r>
            </m:oMath>
          </w:p>
        </w:tc>
      </w:tr>
      <w:tr w:rsidR="00016FA3" w:rsidRPr="00313413" w:rsidTr="00016FA3">
        <w:tc>
          <w:tcPr>
            <w:tcW w:w="4514" w:type="dxa"/>
          </w:tcPr>
          <w:p w:rsidR="00016FA3" w:rsidRPr="00313413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i</m:t>
                  </m:r>
                </m:sub>
              </m:sSub>
            </m:oMath>
            <w:r w:rsidR="00016FA3" w:rsidRPr="00313413">
              <w:rPr>
                <w:lang w:val="en-GB"/>
              </w:rPr>
              <w:t xml:space="preserve">: Symbol </w:t>
            </w:r>
            <m:oMath>
              <m:r>
                <w:rPr>
                  <w:rFonts w:ascii="Cambria Math" w:hAnsi="Cambria Math"/>
                  <w:lang w:val="en-GB"/>
                </w:rPr>
                <m:t>i</m:t>
              </m:r>
            </m:oMath>
            <w:r w:rsidR="00016FA3" w:rsidRPr="00313413">
              <w:rPr>
                <w:lang w:val="en-GB"/>
              </w:rPr>
              <w:t xml:space="preserve"> frequency in message</w:t>
            </w:r>
          </w:p>
        </w:tc>
        <w:tc>
          <w:tcPr>
            <w:tcW w:w="4571" w:type="dxa"/>
          </w:tcPr>
          <w:p w:rsidR="00016FA3" w:rsidRPr="00313413" w:rsidRDefault="00B1777C" w:rsidP="00B10235">
            <w:pPr>
              <w:rPr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i|j</m:t>
                  </m:r>
                </m:sub>
              </m:sSub>
            </m:oMath>
            <w:r w:rsidR="00016FA3" w:rsidRPr="00313413">
              <w:rPr>
                <w:lang w:val="en-GB"/>
              </w:rPr>
              <w:t xml:space="preserve">: Element </w:t>
            </w:r>
            <m:oMath>
              <m:r>
                <w:rPr>
                  <w:rFonts w:ascii="Cambria Math" w:hAnsi="Cambria Math"/>
                  <w:lang w:val="en-GB"/>
                </w:rPr>
                <m:t>i</m:t>
              </m:r>
            </m:oMath>
            <w:r w:rsidR="00016FA3" w:rsidRPr="00313413">
              <w:rPr>
                <w:lang w:val="en-GB"/>
              </w:rPr>
              <w:t xml:space="preserve"> mass frequency in flow</w:t>
            </w:r>
            <m:oMath>
              <m:r>
                <w:rPr>
                  <w:rFonts w:ascii="Cambria Math" w:hAnsi="Cambria Math"/>
                  <w:lang w:val="en-GB"/>
                </w:rPr>
                <m:t xml:space="preserve"> j</m:t>
              </m:r>
            </m:oMath>
            <w:r w:rsidR="00016FA3" w:rsidRPr="00313413">
              <w:rPr>
                <w:lang w:val="en-GB"/>
              </w:rPr>
              <w:t>.</w:t>
            </w:r>
          </w:p>
        </w:tc>
      </w:tr>
      <w:tr w:rsidR="00016FA3" w:rsidRPr="00313413" w:rsidTr="00016FA3">
        <w:trPr>
          <w:trHeight w:val="1111"/>
        </w:trPr>
        <w:tc>
          <w:tcPr>
            <w:tcW w:w="4514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>Message Information Entropy: Weighted average information content of a message; reflects the minimum effort to encode it.</w:t>
            </w:r>
          </w:p>
        </w:tc>
        <w:tc>
          <w:tcPr>
            <w:tcW w:w="4571" w:type="dxa"/>
          </w:tcPr>
          <w:p w:rsidR="00016FA3" w:rsidRPr="00313413" w:rsidRDefault="00016FA3" w:rsidP="00B10235">
            <w:pPr>
              <w:rPr>
                <w:lang w:val="en-GB"/>
              </w:rPr>
            </w:pPr>
            <w:r w:rsidRPr="00313413">
              <w:rPr>
                <w:lang w:val="en-GB"/>
              </w:rPr>
              <w:t xml:space="preserve">Flow SE: Weighted average information content of a resource separation process; reflects the statistical effort to isolate all the resource-elements </w:t>
            </w:r>
            <m:oMath>
              <m:r>
                <w:rPr>
                  <w:rFonts w:ascii="Cambria Math" w:hAnsi="Cambria Math"/>
                  <w:lang w:val="en-GB"/>
                </w:rPr>
                <m:t>i</m:t>
              </m:r>
            </m:oMath>
            <w:r w:rsidRPr="00313413">
              <w:rPr>
                <w:lang w:val="en-GB"/>
              </w:rPr>
              <w:t xml:space="preserve"> from flow </w:t>
            </w:r>
            <m:oMath>
              <m:r>
                <w:rPr>
                  <w:rFonts w:ascii="Cambria Math" w:hAnsi="Cambria Math"/>
                  <w:lang w:val="en-GB"/>
                </w:rPr>
                <m:t>j</m:t>
              </m:r>
            </m:oMath>
            <w:r w:rsidRPr="00313413">
              <w:rPr>
                <w:lang w:val="en-GB"/>
              </w:rPr>
              <w:t>.</w:t>
            </w:r>
          </w:p>
        </w:tc>
      </w:tr>
    </w:tbl>
    <w:p w:rsidR="00637D84" w:rsidRDefault="00637D84">
      <w:pPr>
        <w:pStyle w:val="JIEreferencelist"/>
        <w:ind w:left="0" w:firstLine="0"/>
      </w:pPr>
    </w:p>
    <w:p w:rsidR="005053C2" w:rsidRPr="005053C2" w:rsidRDefault="005053C2">
      <w:pPr>
        <w:pStyle w:val="JIEreferencelist"/>
        <w:ind w:left="0" w:firstLine="0"/>
        <w:rPr>
          <w:i/>
        </w:rPr>
      </w:pPr>
    </w:p>
    <w:sectPr w:rsidR="005053C2" w:rsidRPr="005053C2" w:rsidSect="005212CA">
      <w:headerReference w:type="default" r:id="rId12"/>
      <w:footerReference w:type="default" r:id="rId13"/>
      <w:headerReference w:type="first" r:id="rId14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77C" w:rsidRDefault="00B1777C">
      <w:r>
        <w:separator/>
      </w:r>
    </w:p>
  </w:endnote>
  <w:endnote w:type="continuationSeparator" w:id="0">
    <w:p w:rsidR="00B1777C" w:rsidRDefault="00B1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7D84" w:rsidRPr="00DB45F4" w:rsidRDefault="00637D84">
    <w:pPr>
      <w:autoSpaceDE w:val="0"/>
      <w:autoSpaceDN w:val="0"/>
      <w:adjustRightInd w:val="0"/>
      <w:jc w:val="center"/>
      <w:rPr>
        <w:rFonts w:eastAsia="Times New Roman"/>
        <w:szCs w:val="24"/>
      </w:rPr>
    </w:pPr>
    <w:r w:rsidRPr="00DB45F4">
      <w:rPr>
        <w:rFonts w:eastAsia="Times New Roman"/>
        <w:szCs w:val="24"/>
      </w:rPr>
      <w:t>S-</w:t>
    </w:r>
    <w:r w:rsidR="00127752" w:rsidRPr="00DB45F4">
      <w:rPr>
        <w:rStyle w:val="Numrodepage"/>
        <w:szCs w:val="24"/>
        <w:lang w:val="en-GB"/>
      </w:rPr>
      <w:fldChar w:fldCharType="begin"/>
    </w:r>
    <w:r w:rsidRPr="00DB45F4">
      <w:rPr>
        <w:rStyle w:val="Numrodepage"/>
        <w:szCs w:val="24"/>
        <w:lang w:val="en-GB"/>
      </w:rPr>
      <w:instrText xml:space="preserve"> PAGE </w:instrText>
    </w:r>
    <w:r w:rsidR="00127752" w:rsidRPr="00DB45F4">
      <w:rPr>
        <w:rStyle w:val="Numrodepage"/>
        <w:szCs w:val="24"/>
        <w:lang w:val="en-GB"/>
      </w:rPr>
      <w:fldChar w:fldCharType="separate"/>
    </w:r>
    <w:r w:rsidR="005342AF" w:rsidRPr="00DB45F4">
      <w:rPr>
        <w:rStyle w:val="Numrodepage"/>
        <w:noProof/>
        <w:szCs w:val="24"/>
        <w:lang w:val="en-GB"/>
      </w:rPr>
      <w:t>1</w:t>
    </w:r>
    <w:r w:rsidR="00127752" w:rsidRPr="00DB45F4">
      <w:rPr>
        <w:rStyle w:val="Numrodepage"/>
        <w:szCs w:val="24"/>
        <w:lang w:val="en-GB"/>
      </w:rPr>
      <w:fldChar w:fldCharType="end"/>
    </w:r>
  </w:p>
  <w:p w:rsidR="00637D84" w:rsidRDefault="00637D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77C" w:rsidRDefault="00B1777C">
      <w:r>
        <w:separator/>
      </w:r>
    </w:p>
  </w:footnote>
  <w:footnote w:type="continuationSeparator" w:id="0">
    <w:p w:rsidR="00B1777C" w:rsidRDefault="00B17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7D84" w:rsidRDefault="00637D84">
    <w:pPr>
      <w:autoSpaceDE w:val="0"/>
      <w:autoSpaceDN w:val="0"/>
      <w:adjustRightInd w:val="0"/>
    </w:pPr>
    <w:r>
      <w:rPr>
        <w:rFonts w:ascii="Arial" w:hAnsi="Arial" w:cs="Arial"/>
        <w:sz w:val="20"/>
      </w:rPr>
      <w:t>20</w:t>
    </w:r>
    <w:r w:rsidR="003328E4">
      <w:rPr>
        <w:rFonts w:ascii="Arial" w:hAnsi="Arial" w:cs="Arial"/>
        <w:sz w:val="20"/>
      </w:rPr>
      <w:t>2</w:t>
    </w:r>
    <w:r w:rsidR="00FD043A">
      <w:rPr>
        <w:rFonts w:ascii="Arial" w:hAnsi="Arial" w:cs="Arial"/>
        <w:sz w:val="20"/>
      </w:rPr>
      <w:t>6</w:t>
    </w:r>
    <w:r>
      <w:rPr>
        <w:rFonts w:ascii="Arial" w:hAnsi="Arial" w:cs="Arial"/>
      </w:rPr>
      <w:t xml:space="preserve"> </w:t>
    </w:r>
    <w:r>
      <w:rPr>
        <w:rFonts w:ascii="Arial" w:hAnsi="Arial"/>
        <w:sz w:val="20"/>
      </w:rPr>
      <w:t xml:space="preserve">Journal of Industrial Ecology – </w:t>
    </w:r>
    <w:r w:rsidR="00FD043A" w:rsidRPr="00FD043A">
      <w:t>https://link.springer.com/journal/44498</w:t>
    </w:r>
    <w:r w:rsidR="00FD043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7D84" w:rsidRDefault="00637D84">
    <w:pPr>
      <w:pStyle w:val="JIEnormal-noindent"/>
      <w:autoSpaceDE w:val="0"/>
      <w:autoSpaceDN w:val="0"/>
      <w:adjustRightInd w:val="0"/>
      <w:spacing w:line="240" w:lineRule="auto"/>
    </w:pPr>
    <w:r>
      <w:rPr>
        <w:rFonts w:ascii="Arial" w:hAnsi="Arial" w:cs="Arial"/>
        <w:sz w:val="20"/>
      </w:rPr>
      <w:t>2007</w:t>
    </w:r>
    <w:r>
      <w:rPr>
        <w:rFonts w:ascii="Arial" w:hAnsi="Arial" w:cs="Arial"/>
      </w:rPr>
      <w:t xml:space="preserve"> </w:t>
    </w:r>
    <w:r>
      <w:rPr>
        <w:rFonts w:ascii="Arial" w:hAnsi="Arial"/>
        <w:sz w:val="20"/>
      </w:rPr>
      <w:t>Journal of Industrial Ecology – www.mitpressjournals.org/jie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1A09E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E4AD6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1640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CA0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FED8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3E69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C88A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564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321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D51E59"/>
    <w:multiLevelType w:val="multilevel"/>
    <w:tmpl w:val="7E225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BD3146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C337EE4"/>
    <w:multiLevelType w:val="singleLevel"/>
    <w:tmpl w:val="70E47D3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201940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2F84B58"/>
    <w:multiLevelType w:val="hybridMultilevel"/>
    <w:tmpl w:val="36F23446"/>
    <w:lvl w:ilvl="0" w:tplc="5052B608">
      <w:start w:val="1"/>
      <w:numFmt w:val="upperLetter"/>
      <w:lvlText w:val="%1 Appendix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F5770"/>
    <w:multiLevelType w:val="singleLevel"/>
    <w:tmpl w:val="336639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5EB5E38"/>
    <w:multiLevelType w:val="singleLevel"/>
    <w:tmpl w:val="BA3E57E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803DC1"/>
    <w:multiLevelType w:val="singleLevel"/>
    <w:tmpl w:val="A98E3B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8" w15:restartNumberingAfterBreak="0">
    <w:nsid w:val="41504999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2126169"/>
    <w:multiLevelType w:val="multilevel"/>
    <w:tmpl w:val="868062F6"/>
    <w:lvl w:ilvl="0">
      <w:start w:val="1"/>
      <w:numFmt w:val="decimal"/>
      <w:pStyle w:val="Titre"/>
      <w:lvlText w:val="%1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Featur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81B79B9"/>
    <w:multiLevelType w:val="multilevel"/>
    <w:tmpl w:val="E444AC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CC42E2B"/>
    <w:multiLevelType w:val="singleLevel"/>
    <w:tmpl w:val="DA742C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64605B5"/>
    <w:multiLevelType w:val="multilevel"/>
    <w:tmpl w:val="0694C0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9474098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16817F5"/>
    <w:multiLevelType w:val="singleLevel"/>
    <w:tmpl w:val="7E1C9194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65942637"/>
    <w:multiLevelType w:val="singleLevel"/>
    <w:tmpl w:val="6F9C2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06348D3"/>
    <w:multiLevelType w:val="singleLevel"/>
    <w:tmpl w:val="2DC0665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2F15821"/>
    <w:multiLevelType w:val="singleLevel"/>
    <w:tmpl w:val="58A66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8326307"/>
    <w:multiLevelType w:val="singleLevel"/>
    <w:tmpl w:val="B70838C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3955C5"/>
    <w:multiLevelType w:val="singleLevel"/>
    <w:tmpl w:val="7CC40C3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CAB0735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6"/>
  </w:num>
  <w:num w:numId="2">
    <w:abstractNumId w:val="24"/>
  </w:num>
  <w:num w:numId="3">
    <w:abstractNumId w:val="27"/>
  </w:num>
  <w:num w:numId="4">
    <w:abstractNumId w:val="21"/>
  </w:num>
  <w:num w:numId="5">
    <w:abstractNumId w:val="26"/>
  </w:num>
  <w:num w:numId="6">
    <w:abstractNumId w:val="15"/>
  </w:num>
  <w:num w:numId="7">
    <w:abstractNumId w:val="18"/>
  </w:num>
  <w:num w:numId="8">
    <w:abstractNumId w:val="29"/>
  </w:num>
  <w:num w:numId="9">
    <w:abstractNumId w:val="25"/>
  </w:num>
  <w:num w:numId="10">
    <w:abstractNumId w:val="28"/>
  </w:num>
  <w:num w:numId="11">
    <w:abstractNumId w:val="23"/>
  </w:num>
  <w:num w:numId="12">
    <w:abstractNumId w:val="17"/>
  </w:num>
  <w:num w:numId="13">
    <w:abstractNumId w:val="1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  <w:num w:numId="25">
    <w:abstractNumId w:val="14"/>
  </w:num>
  <w:num w:numId="26">
    <w:abstractNumId w:val="22"/>
  </w:num>
  <w:num w:numId="27">
    <w:abstractNumId w:val="10"/>
  </w:num>
  <w:num w:numId="28">
    <w:abstractNumId w:val="19"/>
  </w:num>
  <w:num w:numId="29">
    <w:abstractNumId w:val="11"/>
  </w:num>
  <w:num w:numId="30">
    <w:abstractNumId w:val="3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78"/>
    <w:rsid w:val="00013D1E"/>
    <w:rsid w:val="00016FA3"/>
    <w:rsid w:val="00026AC0"/>
    <w:rsid w:val="0005253F"/>
    <w:rsid w:val="000C1B25"/>
    <w:rsid w:val="000E08B4"/>
    <w:rsid w:val="000E1EDA"/>
    <w:rsid w:val="00113EFC"/>
    <w:rsid w:val="00127752"/>
    <w:rsid w:val="00140520"/>
    <w:rsid w:val="00146DFD"/>
    <w:rsid w:val="00151F63"/>
    <w:rsid w:val="00164C58"/>
    <w:rsid w:val="00177180"/>
    <w:rsid w:val="001B0CD6"/>
    <w:rsid w:val="001E2393"/>
    <w:rsid w:val="002055CA"/>
    <w:rsid w:val="00210627"/>
    <w:rsid w:val="00244AEE"/>
    <w:rsid w:val="00281931"/>
    <w:rsid w:val="00296293"/>
    <w:rsid w:val="002B5979"/>
    <w:rsid w:val="002D46CC"/>
    <w:rsid w:val="00305A60"/>
    <w:rsid w:val="00312C21"/>
    <w:rsid w:val="003328E4"/>
    <w:rsid w:val="0035380E"/>
    <w:rsid w:val="00355DDD"/>
    <w:rsid w:val="003C1639"/>
    <w:rsid w:val="00405228"/>
    <w:rsid w:val="0043029D"/>
    <w:rsid w:val="00437604"/>
    <w:rsid w:val="00470259"/>
    <w:rsid w:val="004F406C"/>
    <w:rsid w:val="005041EC"/>
    <w:rsid w:val="005053C2"/>
    <w:rsid w:val="00516DD8"/>
    <w:rsid w:val="005212CA"/>
    <w:rsid w:val="005342AF"/>
    <w:rsid w:val="00541604"/>
    <w:rsid w:val="005537D1"/>
    <w:rsid w:val="00637D84"/>
    <w:rsid w:val="0067182A"/>
    <w:rsid w:val="00694D2D"/>
    <w:rsid w:val="006E2334"/>
    <w:rsid w:val="00792F07"/>
    <w:rsid w:val="007A518D"/>
    <w:rsid w:val="007F4644"/>
    <w:rsid w:val="007F7B33"/>
    <w:rsid w:val="00815831"/>
    <w:rsid w:val="00861C5D"/>
    <w:rsid w:val="008929D7"/>
    <w:rsid w:val="008A2B05"/>
    <w:rsid w:val="008B1F6A"/>
    <w:rsid w:val="008B676F"/>
    <w:rsid w:val="008E0C5F"/>
    <w:rsid w:val="008F0F4B"/>
    <w:rsid w:val="008F3AD9"/>
    <w:rsid w:val="00925C6A"/>
    <w:rsid w:val="00957CB3"/>
    <w:rsid w:val="00961690"/>
    <w:rsid w:val="009618A6"/>
    <w:rsid w:val="009A31CE"/>
    <w:rsid w:val="009B445B"/>
    <w:rsid w:val="009D7C33"/>
    <w:rsid w:val="009F5CBF"/>
    <w:rsid w:val="00A0155D"/>
    <w:rsid w:val="00A91307"/>
    <w:rsid w:val="00AB3506"/>
    <w:rsid w:val="00AD12A1"/>
    <w:rsid w:val="00B1777C"/>
    <w:rsid w:val="00B7251F"/>
    <w:rsid w:val="00B82850"/>
    <w:rsid w:val="00BB6867"/>
    <w:rsid w:val="00BC4005"/>
    <w:rsid w:val="00BD34DF"/>
    <w:rsid w:val="00C03D2D"/>
    <w:rsid w:val="00C22841"/>
    <w:rsid w:val="00C646B1"/>
    <w:rsid w:val="00C90CAF"/>
    <w:rsid w:val="00C97586"/>
    <w:rsid w:val="00CA6730"/>
    <w:rsid w:val="00CB71D6"/>
    <w:rsid w:val="00CE02CB"/>
    <w:rsid w:val="00D5017C"/>
    <w:rsid w:val="00D66026"/>
    <w:rsid w:val="00D661C5"/>
    <w:rsid w:val="00D72F65"/>
    <w:rsid w:val="00D75942"/>
    <w:rsid w:val="00DB45F4"/>
    <w:rsid w:val="00E13E95"/>
    <w:rsid w:val="00E90BD5"/>
    <w:rsid w:val="00EF3966"/>
    <w:rsid w:val="00F106E6"/>
    <w:rsid w:val="00F6584F"/>
    <w:rsid w:val="00F8636A"/>
    <w:rsid w:val="00FC3678"/>
    <w:rsid w:val="00FD043A"/>
    <w:rsid w:val="00FD061F"/>
    <w:rsid w:val="00FE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035A74"/>
  <w15:chartTrackingRefBased/>
  <w15:docId w15:val="{2FCAD358-4412-478E-AAF2-94E27AC5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F4644"/>
    <w:rPr>
      <w:sz w:val="24"/>
      <w:lang w:val="en-US" w:eastAsia="en-US"/>
    </w:rPr>
  </w:style>
  <w:style w:type="paragraph" w:styleId="Titre1">
    <w:name w:val="heading 1"/>
    <w:basedOn w:val="Normal"/>
    <w:next w:val="Normal"/>
    <w:qFormat/>
    <w:rsid w:val="00FE09F6"/>
    <w:pPr>
      <w:keepNext/>
      <w:numPr>
        <w:numId w:val="31"/>
      </w:numPr>
      <w:spacing w:line="360" w:lineRule="auto"/>
      <w:jc w:val="both"/>
      <w:outlineLvl w:val="0"/>
    </w:pPr>
    <w:rPr>
      <w:sz w:val="32"/>
      <w:szCs w:val="32"/>
    </w:rPr>
  </w:style>
  <w:style w:type="paragraph" w:styleId="Titre2">
    <w:name w:val="heading 2"/>
    <w:basedOn w:val="Normal"/>
    <w:next w:val="Normal"/>
    <w:qFormat/>
    <w:rsid w:val="00E90BD5"/>
    <w:pPr>
      <w:keepNext/>
      <w:numPr>
        <w:ilvl w:val="1"/>
        <w:numId w:val="31"/>
      </w:numPr>
      <w:outlineLvl w:val="1"/>
    </w:pPr>
    <w:rPr>
      <w:sz w:val="32"/>
    </w:rPr>
  </w:style>
  <w:style w:type="paragraph" w:styleId="Titre3">
    <w:name w:val="heading 3"/>
    <w:basedOn w:val="Normal"/>
    <w:next w:val="Normal"/>
    <w:qFormat/>
    <w:rsid w:val="007F4644"/>
    <w:pPr>
      <w:keepNext/>
      <w:numPr>
        <w:ilvl w:val="2"/>
        <w:numId w:val="31"/>
      </w:numPr>
      <w:outlineLvl w:val="2"/>
    </w:pPr>
    <w:rPr>
      <w:b/>
      <w:i/>
      <w:sz w:val="32"/>
    </w:rPr>
  </w:style>
  <w:style w:type="paragraph" w:styleId="Titre4">
    <w:name w:val="heading 4"/>
    <w:basedOn w:val="Normal"/>
    <w:next w:val="Normal"/>
    <w:qFormat/>
    <w:rsid w:val="007F4644"/>
    <w:pPr>
      <w:keepNext/>
      <w:numPr>
        <w:ilvl w:val="3"/>
        <w:numId w:val="31"/>
      </w:numPr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7F4644"/>
    <w:pPr>
      <w:keepNext/>
      <w:numPr>
        <w:ilvl w:val="4"/>
        <w:numId w:val="31"/>
      </w:numPr>
      <w:jc w:val="both"/>
      <w:outlineLvl w:val="4"/>
    </w:pPr>
    <w:rPr>
      <w:b/>
      <w:bCs/>
      <w:sz w:val="22"/>
    </w:rPr>
  </w:style>
  <w:style w:type="paragraph" w:styleId="Titre6">
    <w:name w:val="heading 6"/>
    <w:basedOn w:val="Normal"/>
    <w:next w:val="Normal"/>
    <w:qFormat/>
    <w:rsid w:val="007F4644"/>
    <w:pPr>
      <w:keepNext/>
      <w:numPr>
        <w:ilvl w:val="5"/>
        <w:numId w:val="31"/>
      </w:numPr>
      <w:outlineLvl w:val="5"/>
    </w:pPr>
    <w:rPr>
      <w:b/>
      <w:i/>
      <w:sz w:val="26"/>
    </w:rPr>
  </w:style>
  <w:style w:type="paragraph" w:styleId="Titre7">
    <w:name w:val="heading 7"/>
    <w:basedOn w:val="Normal"/>
    <w:next w:val="Normal"/>
    <w:qFormat/>
    <w:rsid w:val="007F4644"/>
    <w:pPr>
      <w:keepNext/>
      <w:numPr>
        <w:ilvl w:val="6"/>
        <w:numId w:val="31"/>
      </w:numPr>
      <w:outlineLvl w:val="6"/>
    </w:pPr>
    <w:rPr>
      <w:b/>
      <w:bCs/>
      <w:i/>
      <w:iCs/>
      <w:sz w:val="26"/>
    </w:rPr>
  </w:style>
  <w:style w:type="paragraph" w:styleId="Titre8">
    <w:name w:val="heading 8"/>
    <w:basedOn w:val="Normal"/>
    <w:next w:val="Normal"/>
    <w:qFormat/>
    <w:rsid w:val="007F4644"/>
    <w:pPr>
      <w:keepNext/>
      <w:numPr>
        <w:ilvl w:val="7"/>
        <w:numId w:val="31"/>
      </w:numPr>
      <w:jc w:val="both"/>
      <w:outlineLvl w:val="7"/>
    </w:pPr>
    <w:rPr>
      <w:b/>
      <w:sz w:val="32"/>
    </w:rPr>
  </w:style>
  <w:style w:type="paragraph" w:styleId="Titre9">
    <w:name w:val="heading 9"/>
    <w:basedOn w:val="Normal"/>
    <w:next w:val="Normal"/>
    <w:qFormat/>
    <w:rsid w:val="007F4644"/>
    <w:pPr>
      <w:keepNext/>
      <w:numPr>
        <w:ilvl w:val="8"/>
        <w:numId w:val="31"/>
      </w:numPr>
      <w:jc w:val="both"/>
      <w:outlineLvl w:val="8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7F4644"/>
    <w:rPr>
      <w:sz w:val="20"/>
    </w:rPr>
  </w:style>
  <w:style w:type="character" w:styleId="Appelnotedebasdep">
    <w:name w:val="footnote reference"/>
    <w:semiHidden/>
    <w:rsid w:val="007F4644"/>
    <w:rPr>
      <w:vertAlign w:val="superscript"/>
    </w:rPr>
  </w:style>
  <w:style w:type="paragraph" w:styleId="Corpsdetexte2">
    <w:name w:val="Body Text 2"/>
    <w:basedOn w:val="Normal"/>
    <w:rsid w:val="007F4644"/>
    <w:rPr>
      <w:b/>
    </w:rPr>
  </w:style>
  <w:style w:type="paragraph" w:customStyle="1" w:styleId="JIEnormal-noindent">
    <w:name w:val="JIE normal - no indent"/>
    <w:basedOn w:val="Normal"/>
    <w:rsid w:val="007F4644"/>
    <w:pPr>
      <w:spacing w:line="480" w:lineRule="auto"/>
    </w:pPr>
    <w:rPr>
      <w:rFonts w:ascii="Garamond" w:hAnsi="Garamond"/>
    </w:rPr>
  </w:style>
  <w:style w:type="paragraph" w:customStyle="1" w:styleId="Feature">
    <w:name w:val="Feature"/>
    <w:basedOn w:val="Titre2"/>
    <w:rsid w:val="007F4644"/>
    <w:pPr>
      <w:numPr>
        <w:numId w:val="28"/>
      </w:numPr>
    </w:pPr>
    <w:rPr>
      <w:sz w:val="20"/>
    </w:rPr>
  </w:style>
  <w:style w:type="paragraph" w:styleId="Normalcentr">
    <w:name w:val="Block Text"/>
    <w:basedOn w:val="Normal"/>
    <w:rsid w:val="007F4644"/>
    <w:pPr>
      <w:ind w:left="720" w:right="720"/>
      <w:jc w:val="both"/>
    </w:pPr>
  </w:style>
  <w:style w:type="paragraph" w:styleId="Pieddepage">
    <w:name w:val="footer"/>
    <w:basedOn w:val="Normal"/>
    <w:rsid w:val="007F4644"/>
    <w:pPr>
      <w:tabs>
        <w:tab w:val="center" w:pos="4320"/>
        <w:tab w:val="right" w:pos="8640"/>
      </w:tabs>
    </w:pPr>
    <w:rPr>
      <w:lang w:val="en-GB"/>
    </w:rPr>
  </w:style>
  <w:style w:type="paragraph" w:styleId="En-tte">
    <w:name w:val="header"/>
    <w:basedOn w:val="Normal"/>
    <w:rsid w:val="007F4644"/>
    <w:pPr>
      <w:tabs>
        <w:tab w:val="center" w:pos="4320"/>
        <w:tab w:val="right" w:pos="8640"/>
      </w:tabs>
    </w:pPr>
  </w:style>
  <w:style w:type="paragraph" w:styleId="Corpsdetexte">
    <w:name w:val="Body Text"/>
    <w:basedOn w:val="Normal"/>
    <w:rsid w:val="007F4644"/>
    <w:pPr>
      <w:jc w:val="center"/>
    </w:pPr>
    <w:rPr>
      <w:b/>
      <w:sz w:val="32"/>
    </w:rPr>
  </w:style>
  <w:style w:type="paragraph" w:customStyle="1" w:styleId="MFAHeading">
    <w:name w:val="MFA Heading"/>
    <w:basedOn w:val="Titre3"/>
    <w:rsid w:val="007F4644"/>
    <w:pPr>
      <w:keepNext w:val="0"/>
      <w:numPr>
        <w:ilvl w:val="0"/>
        <w:numId w:val="0"/>
      </w:numPr>
      <w:outlineLvl w:val="9"/>
    </w:pPr>
    <w:rPr>
      <w:i w:val="0"/>
      <w:sz w:val="30"/>
    </w:rPr>
  </w:style>
  <w:style w:type="character" w:styleId="Numrodepage">
    <w:name w:val="page number"/>
    <w:basedOn w:val="Policepardfaut"/>
    <w:rsid w:val="007F4644"/>
  </w:style>
  <w:style w:type="character" w:styleId="Marquedecommentaire">
    <w:name w:val="annotation reference"/>
    <w:semiHidden/>
    <w:rsid w:val="007F4644"/>
    <w:rPr>
      <w:sz w:val="16"/>
    </w:rPr>
  </w:style>
  <w:style w:type="paragraph" w:styleId="Commentaire">
    <w:name w:val="annotation text"/>
    <w:basedOn w:val="Normal"/>
    <w:semiHidden/>
    <w:rsid w:val="007F4644"/>
  </w:style>
  <w:style w:type="paragraph" w:styleId="Titre">
    <w:name w:val="Title"/>
    <w:basedOn w:val="Titre1"/>
    <w:qFormat/>
    <w:rsid w:val="00FE09F6"/>
    <w:pPr>
      <w:numPr>
        <w:numId w:val="28"/>
      </w:numPr>
    </w:pPr>
  </w:style>
  <w:style w:type="paragraph" w:styleId="Corpsdetexte3">
    <w:name w:val="Body Text 3"/>
    <w:basedOn w:val="Normal"/>
    <w:rsid w:val="007F4644"/>
    <w:pPr>
      <w:spacing w:line="360" w:lineRule="auto"/>
      <w:jc w:val="both"/>
    </w:pPr>
  </w:style>
  <w:style w:type="paragraph" w:customStyle="1" w:styleId="JIEnormal">
    <w:name w:val="JIE normal"/>
    <w:basedOn w:val="Normal"/>
    <w:rsid w:val="007F4644"/>
    <w:pPr>
      <w:spacing w:line="480" w:lineRule="auto"/>
      <w:ind w:firstLine="720"/>
    </w:pPr>
    <w:rPr>
      <w:rFonts w:ascii="Garamond" w:hAnsi="Garamond"/>
    </w:rPr>
  </w:style>
  <w:style w:type="paragraph" w:customStyle="1" w:styleId="JIEreferencelist">
    <w:name w:val="JIE reference list"/>
    <w:basedOn w:val="Normal"/>
    <w:rsid w:val="007F4644"/>
    <w:pPr>
      <w:spacing w:line="360" w:lineRule="auto"/>
      <w:ind w:left="720" w:hanging="720"/>
    </w:pPr>
    <w:rPr>
      <w:rFonts w:ascii="Garamond" w:hAnsi="Garamond"/>
    </w:rPr>
  </w:style>
  <w:style w:type="character" w:styleId="Lienhypertexte">
    <w:name w:val="Hyperlink"/>
    <w:uiPriority w:val="99"/>
    <w:rsid w:val="007F4644"/>
    <w:rPr>
      <w:color w:val="0000FF"/>
      <w:u w:val="single"/>
    </w:rPr>
  </w:style>
  <w:style w:type="paragraph" w:customStyle="1" w:styleId="Bibentry2">
    <w:name w:val="Bib entry2"/>
    <w:basedOn w:val="Normal"/>
    <w:rsid w:val="007F4644"/>
    <w:pPr>
      <w:ind w:left="720" w:hanging="720"/>
    </w:pPr>
    <w:rPr>
      <w:szCs w:val="24"/>
    </w:rPr>
  </w:style>
  <w:style w:type="paragraph" w:styleId="Retraitcorpsdetexte">
    <w:name w:val="Body Text Indent"/>
    <w:basedOn w:val="Normal"/>
    <w:autoRedefine/>
    <w:rsid w:val="007F4644"/>
    <w:pPr>
      <w:spacing w:before="120" w:after="120" w:line="360" w:lineRule="auto"/>
      <w:ind w:left="720" w:hanging="720"/>
    </w:pPr>
    <w:rPr>
      <w:rFonts w:ascii="Garamond" w:hAnsi="Garamond"/>
    </w:rPr>
  </w:style>
  <w:style w:type="paragraph" w:customStyle="1" w:styleId="Default">
    <w:name w:val="Default"/>
    <w:rsid w:val="007F4644"/>
    <w:pPr>
      <w:autoSpaceDE w:val="0"/>
      <w:autoSpaceDN w:val="0"/>
      <w:adjustRightInd w:val="0"/>
    </w:pPr>
    <w:rPr>
      <w:rFonts w:ascii="Arial" w:eastAsia="Times New Roman" w:hAnsi="Arial" w:cs="Arial"/>
      <w:lang w:val="en-US" w:eastAsia="en-US"/>
    </w:rPr>
  </w:style>
  <w:style w:type="paragraph" w:styleId="Retraitcorpsdetexte2">
    <w:name w:val="Body Text Indent 2"/>
    <w:basedOn w:val="Normal"/>
    <w:rsid w:val="007F4644"/>
    <w:pPr>
      <w:autoSpaceDE w:val="0"/>
      <w:autoSpaceDN w:val="0"/>
      <w:adjustRightInd w:val="0"/>
      <w:ind w:left="540"/>
    </w:pPr>
    <w:rPr>
      <w:rFonts w:ascii="Arial" w:eastAsia="Times New Roman" w:hAnsi="Arial" w:cs="Arial"/>
      <w:sz w:val="20"/>
    </w:rPr>
  </w:style>
  <w:style w:type="character" w:styleId="Lienhypertextesuivivisit">
    <w:name w:val="FollowedHyperlink"/>
    <w:rsid w:val="007F4644"/>
    <w:rPr>
      <w:color w:val="800080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13EFC"/>
    <w:pPr>
      <w:keepLines/>
      <w:numPr>
        <w:numId w:val="0"/>
      </w:numPr>
      <w:spacing w:before="24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lang w:val="en-GB" w:eastAsia="en-GB"/>
    </w:rPr>
  </w:style>
  <w:style w:type="paragraph" w:styleId="TM1">
    <w:name w:val="toc 1"/>
    <w:basedOn w:val="Normal"/>
    <w:next w:val="Normal"/>
    <w:autoRedefine/>
    <w:uiPriority w:val="39"/>
    <w:rsid w:val="00113EFC"/>
    <w:pPr>
      <w:spacing w:after="100"/>
    </w:pPr>
  </w:style>
  <w:style w:type="paragraph" w:styleId="Lgende">
    <w:name w:val="caption"/>
    <w:basedOn w:val="Normal"/>
    <w:next w:val="Normal"/>
    <w:uiPriority w:val="35"/>
    <w:unhideWhenUsed/>
    <w:qFormat/>
    <w:rsid w:val="00815831"/>
    <w:pPr>
      <w:spacing w:after="200"/>
      <w:jc w:val="both"/>
    </w:pPr>
    <w:rPr>
      <w:rFonts w:ascii="Arial" w:eastAsiaTheme="minorHAnsi" w:hAnsi="Arial" w:cs="Arial"/>
      <w:i/>
      <w:iCs/>
      <w:color w:val="44546A" w:themeColor="text2"/>
      <w:sz w:val="18"/>
      <w:szCs w:val="18"/>
      <w:lang w:val="en-GB"/>
    </w:rPr>
  </w:style>
  <w:style w:type="table" w:styleId="Grilledutableau">
    <w:name w:val="Table Grid"/>
    <w:basedOn w:val="TableauNormal"/>
    <w:uiPriority w:val="39"/>
    <w:rsid w:val="00815831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815831"/>
    <w:rPr>
      <w:b/>
      <w:bCs/>
    </w:rPr>
  </w:style>
  <w:style w:type="paragraph" w:styleId="TM2">
    <w:name w:val="toc 2"/>
    <w:basedOn w:val="Normal"/>
    <w:next w:val="Normal"/>
    <w:autoRedefine/>
    <w:uiPriority w:val="39"/>
    <w:rsid w:val="002055CA"/>
    <w:pPr>
      <w:spacing w:after="100"/>
      <w:ind w:left="240"/>
    </w:pPr>
  </w:style>
  <w:style w:type="paragraph" w:styleId="Textedebulles">
    <w:name w:val="Balloon Text"/>
    <w:basedOn w:val="Normal"/>
    <w:link w:val="TextedebullesCar"/>
    <w:rsid w:val="00FE09F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FE09F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E1568-E887-4CD9-A29A-079555FA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1216</Words>
  <Characters>6937</Characters>
  <Application>Microsoft Office Word</Application>
  <DocSecurity>0</DocSecurity>
  <Lines>57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of Physical Economy Approaches</vt:lpstr>
      <vt:lpstr>Application of Physical Economy Approaches</vt:lpstr>
    </vt:vector>
  </TitlesOfParts>
  <Company>Griffith University</Company>
  <LinksUpToDate>false</LinksUpToDate>
  <CharactersWithSpaces>8137</CharactersWithSpaces>
  <SharedDoc>false</SharedDoc>
  <HLinks>
    <vt:vector size="6" baseType="variant">
      <vt:variant>
        <vt:i4>3604607</vt:i4>
      </vt:variant>
      <vt:variant>
        <vt:i4>0</vt:i4>
      </vt:variant>
      <vt:variant>
        <vt:i4>0</vt:i4>
      </vt:variant>
      <vt:variant>
        <vt:i4>5</vt:i4>
      </vt:variant>
      <vt:variant>
        <vt:lpwstr>http://jie.click/templates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of Physical Economy Approaches</dc:title>
  <dc:subject/>
  <dc:creator>Peter Daniels</dc:creator>
  <cp:keywords/>
  <cp:lastModifiedBy>Louis Freboeuf</cp:lastModifiedBy>
  <cp:revision>9</cp:revision>
  <cp:lastPrinted>2011-02-03T14:37:00Z</cp:lastPrinted>
  <dcterms:created xsi:type="dcterms:W3CDTF">2026-10-01T08:44:00Z</dcterms:created>
  <dcterms:modified xsi:type="dcterms:W3CDTF">2026-10-08T14:00:00Z</dcterms:modified>
</cp:coreProperties>
</file>