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9C4" w:rsidRPr="00DD3D1E" w:rsidRDefault="00BF39C4" w:rsidP="00BF39C4">
      <w:pPr>
        <w:spacing w:line="480" w:lineRule="auto"/>
        <w:rPr>
          <w:rFonts w:eastAsia="Arial Unicode MS"/>
          <w:b/>
          <w:lang w:val="en-GB"/>
        </w:rPr>
      </w:pPr>
      <w:r w:rsidRPr="00DD3D1E">
        <w:rPr>
          <w:rFonts w:eastAsia="Arial Unicode MS"/>
          <w:b/>
          <w:lang w:val="en-GB"/>
        </w:rPr>
        <w:t>Supplement titles and legends to figures</w:t>
      </w:r>
    </w:p>
    <w:p w:rsidR="00BF39C4" w:rsidRPr="00B81E27" w:rsidRDefault="00BF39C4" w:rsidP="00BF39C4">
      <w:pPr>
        <w:spacing w:line="480" w:lineRule="auto"/>
        <w:rPr>
          <w:rFonts w:eastAsia="Arial Unicode MS"/>
          <w:lang w:val="en-GB"/>
        </w:rPr>
      </w:pPr>
      <w:bookmarkStart w:id="0" w:name="OLE_LINK45"/>
      <w:bookmarkStart w:id="1" w:name="OLE_LINK46"/>
      <w:r w:rsidRPr="00DD3D1E">
        <w:rPr>
          <w:rFonts w:eastAsia="Arial Unicode MS"/>
          <w:b/>
          <w:lang w:val="en-GB"/>
        </w:rPr>
        <w:t xml:space="preserve">Supplement </w:t>
      </w:r>
      <w:r>
        <w:rPr>
          <w:rFonts w:eastAsia="Arial Unicode MS"/>
          <w:b/>
          <w:lang w:val="en-GB"/>
        </w:rPr>
        <w:t>F</w:t>
      </w:r>
      <w:r w:rsidRPr="00DD3D1E">
        <w:rPr>
          <w:rFonts w:eastAsia="Arial Unicode MS"/>
          <w:b/>
          <w:lang w:val="en-GB"/>
        </w:rPr>
        <w:t xml:space="preserve">igure 1. </w:t>
      </w:r>
      <w:r>
        <w:rPr>
          <w:rFonts w:eastAsia="Arial Unicode MS"/>
          <w:b/>
          <w:lang w:val="en-GB"/>
        </w:rPr>
        <w:t>Development of lasso regression model to predict DM-BMI</w:t>
      </w:r>
      <w:r w:rsidRPr="00DD3D1E">
        <w:rPr>
          <w:rFonts w:eastAsia="Arial Unicode MS"/>
          <w:b/>
          <w:lang w:val="en-GB"/>
        </w:rPr>
        <w:t>.</w:t>
      </w:r>
      <w:bookmarkEnd w:id="0"/>
      <w:bookmarkEnd w:id="1"/>
      <w:r w:rsidRPr="00DD3D1E">
        <w:rPr>
          <w:rFonts w:eastAsia="Arial Unicode MS"/>
          <w:b/>
          <w:lang w:val="en-GB"/>
        </w:rPr>
        <w:t xml:space="preserve"> </w:t>
      </w:r>
      <w:r>
        <w:rPr>
          <w:rFonts w:eastAsia="Arial Unicode MS" w:hint="eastAsia"/>
          <w:lang w:val="en-GB"/>
        </w:rPr>
        <w:t>(</w:t>
      </w:r>
      <w:r>
        <w:rPr>
          <w:rFonts w:eastAsia="Arial Unicode MS"/>
          <w:lang w:val="en-GB"/>
        </w:rPr>
        <w:t>A) T</w:t>
      </w:r>
      <w:r w:rsidRPr="00B81E27">
        <w:rPr>
          <w:rFonts w:eastAsia="Arial Unicode MS"/>
          <w:lang w:val="en-GB"/>
        </w:rPr>
        <w:t xml:space="preserve">he tuning parameter (λ) was </w:t>
      </w:r>
      <w:r>
        <w:rPr>
          <w:rFonts w:eastAsia="Arial Unicode MS"/>
          <w:lang w:val="en-GB"/>
        </w:rPr>
        <w:t>evaluated</w:t>
      </w:r>
      <w:r w:rsidRPr="00B81E27">
        <w:rPr>
          <w:rFonts w:eastAsia="Arial Unicode MS"/>
          <w:lang w:val="en-GB"/>
        </w:rPr>
        <w:t xml:space="preserve"> </w:t>
      </w:r>
      <w:r>
        <w:rPr>
          <w:rFonts w:eastAsia="Arial Unicode MS"/>
          <w:lang w:val="en-GB"/>
        </w:rPr>
        <w:t>depend</w:t>
      </w:r>
      <w:r w:rsidRPr="00B81E27">
        <w:rPr>
          <w:rFonts w:eastAsia="Arial Unicode MS"/>
          <w:lang w:val="en-GB"/>
        </w:rPr>
        <w:t>ed on the partial likelihood deviance with ten</w:t>
      </w:r>
      <w:r w:rsidRPr="00B81E27">
        <w:rPr>
          <w:rFonts w:eastAsia="Arial Unicode MS" w:hint="eastAsia"/>
          <w:lang w:val="en-GB"/>
        </w:rPr>
        <w:t>‐</w:t>
      </w:r>
      <w:r w:rsidRPr="00B81E27">
        <w:rPr>
          <w:rFonts w:eastAsia="Arial Unicode MS"/>
          <w:lang w:val="en-GB"/>
        </w:rPr>
        <w:t xml:space="preserve">fold cross validation. </w:t>
      </w:r>
      <w:r>
        <w:rPr>
          <w:rFonts w:eastAsia="Arial Unicode MS"/>
          <w:lang w:val="en-GB"/>
        </w:rPr>
        <w:t>The</w:t>
      </w:r>
      <w:r w:rsidRPr="00B81E27">
        <w:rPr>
          <w:rFonts w:eastAsia="Arial Unicode MS"/>
          <w:lang w:val="en-GB"/>
        </w:rPr>
        <w:t xml:space="preserve"> </w:t>
      </w:r>
      <w:r w:rsidRPr="00BC07B7">
        <w:t>lambda.min</w:t>
      </w:r>
      <w:r w:rsidRPr="00B81E27">
        <w:rPr>
          <w:rFonts w:eastAsia="Arial Unicode MS"/>
          <w:lang w:val="en-GB"/>
        </w:rPr>
        <w:t xml:space="preserve"> </w:t>
      </w:r>
      <w:r>
        <w:rPr>
          <w:rFonts w:eastAsia="Arial Unicode MS"/>
          <w:lang w:val="en-GB"/>
        </w:rPr>
        <w:t>(</w:t>
      </w:r>
      <w:r w:rsidRPr="00B81E27">
        <w:rPr>
          <w:rFonts w:eastAsia="Arial Unicode MS"/>
          <w:lang w:val="en-GB"/>
        </w:rPr>
        <w:t>optimal log λ value</w:t>
      </w:r>
      <w:r>
        <w:rPr>
          <w:rFonts w:eastAsia="Arial Unicode MS"/>
          <w:lang w:val="en-GB"/>
        </w:rPr>
        <w:t>)</w:t>
      </w:r>
      <w:r w:rsidRPr="00B81E27">
        <w:rPr>
          <w:rFonts w:eastAsia="Arial Unicode MS"/>
          <w:lang w:val="en-GB"/>
        </w:rPr>
        <w:t xml:space="preserve"> was shown by the black lines in the plots.</w:t>
      </w:r>
      <w:r>
        <w:rPr>
          <w:rFonts w:eastAsia="Arial Unicode MS"/>
          <w:lang w:val="en-GB"/>
        </w:rPr>
        <w:t xml:space="preserve"> (B) Coefficient distribution of CpG probes were calculated based on various </w:t>
      </w:r>
      <w:r w:rsidRPr="00B81E27">
        <w:rPr>
          <w:rFonts w:eastAsia="Arial Unicode MS"/>
          <w:lang w:val="en-GB"/>
        </w:rPr>
        <w:t>λ value</w:t>
      </w:r>
      <w:r>
        <w:rPr>
          <w:rFonts w:eastAsia="Arial Unicode MS"/>
          <w:lang w:val="en-GB"/>
        </w:rPr>
        <w:t>.</w:t>
      </w:r>
    </w:p>
    <w:p w:rsidR="00BF39C4" w:rsidRDefault="00BF39C4" w:rsidP="00BF39C4">
      <w:pPr>
        <w:spacing w:line="480" w:lineRule="auto"/>
        <w:rPr>
          <w:rFonts w:eastAsia="Arial Unicode MS"/>
          <w:b/>
          <w:lang w:val="en-GB"/>
        </w:rPr>
      </w:pPr>
      <w:r>
        <w:rPr>
          <w:rFonts w:eastAsia="Arial Unicode MS"/>
          <w:b/>
          <w:noProof/>
          <w:lang w:eastAsia="en-US"/>
        </w:rPr>
        <w:drawing>
          <wp:inline distT="0" distB="0" distL="0" distR="0">
            <wp:extent cx="5276850" cy="2971800"/>
            <wp:effectExtent l="0" t="0" r="0" b="0"/>
            <wp:docPr id="1" name="Picture 1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39C4" w:rsidRDefault="00BF39C4" w:rsidP="00BF39C4">
      <w:pPr>
        <w:spacing w:line="480" w:lineRule="auto"/>
        <w:rPr>
          <w:rFonts w:eastAsia="Arial Unicode MS"/>
          <w:b/>
          <w:lang w:val="en-GB"/>
        </w:rPr>
      </w:pPr>
    </w:p>
    <w:p w:rsidR="00BF39C4" w:rsidRDefault="00BF39C4" w:rsidP="00BF39C4">
      <w:pPr>
        <w:spacing w:line="480" w:lineRule="auto"/>
        <w:rPr>
          <w:rFonts w:eastAsia="Arial Unicode MS"/>
          <w:b/>
          <w:lang w:val="en-GB"/>
        </w:rPr>
      </w:pPr>
    </w:p>
    <w:p w:rsidR="00BF39C4" w:rsidRDefault="00BF39C4" w:rsidP="00BF39C4">
      <w:pPr>
        <w:spacing w:line="480" w:lineRule="auto"/>
        <w:rPr>
          <w:rFonts w:eastAsia="Arial Unicode MS"/>
          <w:b/>
          <w:lang w:val="en-GB"/>
        </w:rPr>
      </w:pPr>
    </w:p>
    <w:p w:rsidR="00F4526F" w:rsidRDefault="00F4526F">
      <w:bookmarkStart w:id="2" w:name="_GoBack"/>
      <w:bookmarkEnd w:id="2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9C4"/>
    <w:rsid w:val="003A0A23"/>
    <w:rsid w:val="00BF39C4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0C9BEA-8CF1-4C61-984C-A6739E1CF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39C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Springer Nature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2020-11-26T14:23:00Z</dcterms:created>
  <dcterms:modified xsi:type="dcterms:W3CDTF">2020-11-26T14:23:00Z</dcterms:modified>
</cp:coreProperties>
</file>