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482" w:rsidRPr="001948F6" w:rsidRDefault="00FF4482" w:rsidP="00FF4482">
      <w:pPr>
        <w:rPr>
          <w:u w:val="single"/>
        </w:rPr>
      </w:pPr>
      <w:r w:rsidRPr="001948F6">
        <w:rPr>
          <w:u w:val="single"/>
        </w:rPr>
        <w:t>Supplemental materials</w:t>
      </w:r>
    </w:p>
    <w:p w:rsidR="00FF4482" w:rsidRDefault="00FF4482" w:rsidP="00FF4482"/>
    <w:p w:rsidR="00FF4482" w:rsidRDefault="00FF4482" w:rsidP="00FF4482"/>
    <w:p w:rsidR="00FF4482" w:rsidRDefault="00FF4482" w:rsidP="00FF4482"/>
    <w:p w:rsidR="00FF4482" w:rsidRDefault="00FF4482" w:rsidP="00FF4482"/>
    <w:p w:rsidR="00FF4482" w:rsidRDefault="00FF4482" w:rsidP="00FF4482"/>
    <w:p w:rsidR="00FF4482" w:rsidRPr="00436C84" w:rsidRDefault="00FF4482" w:rsidP="00FF4482">
      <w:pPr>
        <w:rPr>
          <w:b/>
          <w:bCs/>
        </w:rPr>
      </w:pPr>
      <w:r w:rsidRPr="00436C84">
        <w:rPr>
          <w:b/>
          <w:bCs/>
        </w:rPr>
        <w:t>A</w:t>
      </w:r>
    </w:p>
    <w:p w:rsidR="00FF4482" w:rsidRDefault="00FF4482" w:rsidP="00FF4482">
      <w:r>
        <w:rPr>
          <w:noProof/>
        </w:rPr>
        <w:drawing>
          <wp:inline distT="0" distB="0" distL="0" distR="0" wp14:anchorId="4A32B32F" wp14:editId="1610F61C">
            <wp:extent cx="3187700" cy="230325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iter plot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3314" cy="2365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482" w:rsidRDefault="00FF4482" w:rsidP="00FF4482"/>
    <w:p w:rsidR="00FF4482" w:rsidRDefault="00FF4482" w:rsidP="00FF4482">
      <w:pPr>
        <w:rPr>
          <w:b/>
          <w:bCs/>
        </w:rPr>
      </w:pPr>
      <w:r>
        <w:rPr>
          <w:b/>
          <w:bCs/>
        </w:rPr>
        <w:t>B</w:t>
      </w:r>
    </w:p>
    <w:p w:rsidR="00FF4482" w:rsidRDefault="00FF4482" w:rsidP="00FF4482">
      <w:pPr>
        <w:rPr>
          <w:b/>
          <w:bCs/>
        </w:rPr>
      </w:pPr>
      <w:r>
        <w:rPr>
          <w:noProof/>
        </w:rPr>
        <w:drawing>
          <wp:inline distT="0" distB="0" distL="0" distR="0" wp14:anchorId="23BE3B8F" wp14:editId="53FF96F1">
            <wp:extent cx="3180945" cy="1923439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397" cy="19400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4482" w:rsidRPr="00436C84" w:rsidRDefault="00FF4482" w:rsidP="00FF4482">
      <w:pPr>
        <w:ind w:left="720" w:firstLine="720"/>
        <w:rPr>
          <w:b/>
          <w:bCs/>
        </w:rPr>
      </w:pPr>
      <w:r>
        <w:rPr>
          <w:noProof/>
        </w:rPr>
        <w:drawing>
          <wp:inline distT="0" distB="0" distL="0" distR="0" wp14:anchorId="0F4E8C05" wp14:editId="535E67F1">
            <wp:extent cx="2393004" cy="72465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901" cy="7443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4482" w:rsidRDefault="00FF4482" w:rsidP="00FF4482"/>
    <w:p w:rsidR="00FF4482" w:rsidRDefault="00FF4482" w:rsidP="00FF4482">
      <w:r w:rsidRPr="00882769">
        <w:rPr>
          <w:b/>
          <w:bCs/>
        </w:rPr>
        <w:t xml:space="preserve">Fig. S1. Titers of antigen expression. </w:t>
      </w:r>
      <w:r>
        <w:t xml:space="preserve">A) Secreted titers of each NRRV antigen variant produced in 3 mL, plate-based cultures. Titer was calculated using SDS-PAGE and densitometry, with comparison to a known standard. B) SDS-PAGE of supernatant and intracellular lysates from expression of original serotypes. No significant amount of P[6] antigen was detected in cell lysates. </w:t>
      </w:r>
    </w:p>
    <w:p w:rsidR="00FF4482" w:rsidRDefault="00FF4482" w:rsidP="00FF4482"/>
    <w:p w:rsidR="00FF4482" w:rsidRDefault="00FF4482" w:rsidP="00FF4482">
      <w:r>
        <w:br w:type="page"/>
      </w:r>
    </w:p>
    <w:p w:rsidR="00FF4482" w:rsidRPr="00436C84" w:rsidRDefault="00FF4482" w:rsidP="00FF4482">
      <w:pPr>
        <w:rPr>
          <w:b/>
          <w:bCs/>
        </w:rPr>
      </w:pPr>
      <w:r>
        <w:rPr>
          <w:b/>
          <w:bCs/>
        </w:rPr>
        <w:lastRenderedPageBreak/>
        <w:t>A</w:t>
      </w:r>
    </w:p>
    <w:p w:rsidR="00FF4482" w:rsidRDefault="00FF4482" w:rsidP="00FF4482">
      <w:r w:rsidRPr="00DB24D4">
        <w:rPr>
          <w:noProof/>
        </w:rPr>
        <w:drawing>
          <wp:inline distT="0" distB="0" distL="0" distR="0" wp14:anchorId="67C6775E" wp14:editId="43DE43CA">
            <wp:extent cx="3435308" cy="2699171"/>
            <wp:effectExtent l="0" t="0" r="0" b="0"/>
            <wp:docPr id="20" name="Content Placeholder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4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8" t="9185" r="11986" b="6469"/>
                    <a:stretch/>
                  </pic:blipFill>
                  <pic:spPr bwMode="auto">
                    <a:xfrm>
                      <a:off x="0" y="0"/>
                      <a:ext cx="3435308" cy="269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FF4482" w:rsidRDefault="00FF4482" w:rsidP="00FF4482"/>
    <w:p w:rsidR="00FF4482" w:rsidRDefault="00FF4482" w:rsidP="00FF4482">
      <w:pPr>
        <w:rPr>
          <w:b/>
          <w:bCs/>
        </w:rPr>
      </w:pPr>
      <w:r>
        <w:rPr>
          <w:b/>
          <w:bCs/>
        </w:rPr>
        <w:t>B</w:t>
      </w:r>
    </w:p>
    <w:p w:rsidR="00FF4482" w:rsidRPr="00436C84" w:rsidRDefault="00FF4482" w:rsidP="00FF4482">
      <w:pPr>
        <w:rPr>
          <w:b/>
          <w:bCs/>
        </w:rPr>
      </w:pPr>
      <w:r w:rsidRPr="00D5228A">
        <w:rPr>
          <w:noProof/>
        </w:rPr>
        <w:drawing>
          <wp:inline distT="0" distB="0" distL="0" distR="0" wp14:anchorId="40DB72C7" wp14:editId="3DCF0054">
            <wp:extent cx="4229100" cy="3381473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44197" cy="339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482" w:rsidRDefault="00FF4482" w:rsidP="00FF4482"/>
    <w:p w:rsidR="00FF4482" w:rsidRDefault="00FF4482" w:rsidP="00FF4482">
      <w:r w:rsidRPr="00E861B5">
        <w:rPr>
          <w:b/>
          <w:bCs/>
        </w:rPr>
        <w:t>Fig. S2.</w:t>
      </w:r>
      <w:r>
        <w:rPr>
          <w:b/>
        </w:rPr>
        <w:t xml:space="preserve"> Quality analyses of antigens. </w:t>
      </w:r>
      <w:r>
        <w:rPr>
          <w:bCs/>
        </w:rPr>
        <w:t xml:space="preserve">A) </w:t>
      </w:r>
      <w:r>
        <w:t xml:space="preserve">Mass spectrum of P[8] from intact LCMS showing putative full-length, aglycosylated P[8] (~20.3 kDa) and high-mannose variants of P[8] (&gt;22 kDa). B) Non-reduced SDS-PAGE of P[4], P[6], and P[8] supernatants. P[6] samples with an asterisk are concentrated 5x. Dimer and higher aggregates are visible in P[4] and P[8] lanes. </w:t>
      </w:r>
    </w:p>
    <w:p w:rsidR="00FF4482" w:rsidRDefault="00FF4482" w:rsidP="00FF4482">
      <w:r>
        <w:br w:type="page"/>
      </w:r>
    </w:p>
    <w:p w:rsidR="00FF4482" w:rsidRPr="00436C84" w:rsidRDefault="00FF4482" w:rsidP="00FF4482">
      <w:pPr>
        <w:rPr>
          <w:b/>
          <w:bCs/>
        </w:rPr>
      </w:pPr>
      <w:r>
        <w:rPr>
          <w:b/>
          <w:bCs/>
        </w:rPr>
        <w:lastRenderedPageBreak/>
        <w:t>A</w:t>
      </w:r>
    </w:p>
    <w:p w:rsidR="00FF4482" w:rsidRDefault="00FF4482" w:rsidP="00FF4482">
      <w:r>
        <w:rPr>
          <w:noProof/>
        </w:rPr>
        <w:drawing>
          <wp:inline distT="0" distB="0" distL="0" distR="0" wp14:anchorId="494C6DA8" wp14:editId="1417A964">
            <wp:extent cx="5029200" cy="3791948"/>
            <wp:effectExtent l="0" t="0" r="0" b="0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7AC0B3A5-1C4C-E644-81BA-2984E208B6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7AC0B3A5-1C4C-E644-81BA-2984E208B6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791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482" w:rsidRDefault="00FF4482" w:rsidP="00FF4482"/>
    <w:p w:rsidR="00FF4482" w:rsidRDefault="00FF4482" w:rsidP="00FF4482">
      <w:r w:rsidRPr="00E861B5">
        <w:rPr>
          <w:b/>
          <w:bCs/>
        </w:rPr>
        <w:t>Fig. S3. Glycosylation removal in P[8].</w:t>
      </w:r>
      <w:r>
        <w:t xml:space="preserve"> A) Mass spectra of P[8] variants, indicating the removal of hypermannosylated product variants with the introduction of N85Q and N151Q mutations.</w:t>
      </w:r>
      <w:r w:rsidDel="00546387">
        <w:t xml:space="preserve"> </w:t>
      </w:r>
    </w:p>
    <w:p w:rsidR="00FF4482" w:rsidRDefault="00FF4482" w:rsidP="00FF4482"/>
    <w:p w:rsidR="00FF4482" w:rsidRDefault="00FF4482" w:rsidP="00FF4482"/>
    <w:p w:rsidR="00FF4482" w:rsidRDefault="00FF4482" w:rsidP="00FF4482">
      <w:pPr>
        <w:jc w:val="center"/>
      </w:pPr>
      <w:r>
        <w:rPr>
          <w:noProof/>
        </w:rPr>
        <w:lastRenderedPageBreak/>
        <w:drawing>
          <wp:inline distT="0" distB="0" distL="0" distR="0" wp14:anchorId="6ACA0F42" wp14:editId="64B83E13">
            <wp:extent cx="4838700" cy="3364861"/>
            <wp:effectExtent l="0" t="0" r="0" b="127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 Shot 2020-04-21 at 3.06.36 PM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0770" cy="337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482" w:rsidRDefault="00FF4482" w:rsidP="00FF4482"/>
    <w:p w:rsidR="00FF4482" w:rsidRDefault="00FF4482" w:rsidP="00FF4482">
      <w:r w:rsidRPr="00E861B5">
        <w:rPr>
          <w:b/>
          <w:bCs/>
        </w:rPr>
        <w:t>Fig. S4. Hydrophobic region mutations in P[6].</w:t>
      </w:r>
      <w:r>
        <w:t xml:space="preserve"> A) SDS-PAGE of sequence variants of P[6] with reduced hydrophobicity. Expected product size is ~20 kD. </w:t>
      </w:r>
    </w:p>
    <w:p w:rsidR="00FF4482" w:rsidRDefault="00FF4482" w:rsidP="00FF4482">
      <w:r>
        <w:br w:type="page"/>
      </w:r>
    </w:p>
    <w:p w:rsidR="00FF4482" w:rsidRDefault="00FF4482" w:rsidP="00FF4482">
      <w:r>
        <w:rPr>
          <w:noProof/>
        </w:rPr>
        <w:lastRenderedPageBreak/>
        <w:drawing>
          <wp:inline distT="0" distB="0" distL="0" distR="0" wp14:anchorId="0B325CB6" wp14:editId="261B649F">
            <wp:extent cx="5455285" cy="8229600"/>
            <wp:effectExtent l="0" t="0" r="571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imal titer plots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528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482" w:rsidRPr="00436C84" w:rsidRDefault="00FF4482" w:rsidP="00FF4482">
      <w:pPr>
        <w:rPr>
          <w:b/>
          <w:bCs/>
        </w:rPr>
      </w:pPr>
      <w:r>
        <w:rPr>
          <w:b/>
          <w:bCs/>
        </w:rPr>
        <w:lastRenderedPageBreak/>
        <w:t>D</w:t>
      </w:r>
    </w:p>
    <w:p w:rsidR="00FF4482" w:rsidRDefault="00FF4482" w:rsidP="00FF4482">
      <w:r>
        <w:rPr>
          <w:noProof/>
        </w:rPr>
        <w:drawing>
          <wp:inline distT="0" distB="0" distL="0" distR="0" wp14:anchorId="03EFEB93" wp14:editId="262D28A4">
            <wp:extent cx="5873416" cy="25654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ELISA Xreactivity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4195" cy="2574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482" w:rsidRDefault="00FF4482" w:rsidP="00FF4482"/>
    <w:p w:rsidR="00FF4482" w:rsidRDefault="00FF4482" w:rsidP="00FF4482">
      <w:r w:rsidRPr="00E861B5">
        <w:rPr>
          <w:b/>
          <w:bCs/>
        </w:rPr>
        <w:t>Fig. S5. Animal study results.</w:t>
      </w:r>
      <w:r>
        <w:t xml:space="preserve"> Titer over time of neutralizing antibodies generated in guinea pigs against A) P[8], B) P[4], and C) P[6] virus strains. Each line represents one animal, vaccinated with the antigen indicated at right. Animals were immunized at 0, 14, and 28 days for a total of three doses. Lines extending above the chart limits indicate a titer of 40,960, or 10,240 for ST3 G4P[6]. D) Cross reactivity of serum across all seven antigens by ELISA for IgG antibodies. Serum from all animals in each group was pooled. </w:t>
      </w:r>
    </w:p>
    <w:p w:rsidR="00FF4482" w:rsidRDefault="00FF4482" w:rsidP="00FF4482">
      <w:r>
        <w:br w:type="page"/>
      </w:r>
    </w:p>
    <w:p w:rsidR="00FF4482" w:rsidRDefault="00FF4482" w:rsidP="00FF4482">
      <w:r>
        <w:rPr>
          <w:noProof/>
        </w:rPr>
        <w:lastRenderedPageBreak/>
        <w:drawing>
          <wp:inline distT="0" distB="0" distL="0" distR="0" wp14:anchorId="2D7CE4EF" wp14:editId="2B6777FF">
            <wp:extent cx="5219700" cy="17145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ndividual run data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274"/>
                    <a:stretch/>
                  </pic:blipFill>
                  <pic:spPr bwMode="auto">
                    <a:xfrm>
                      <a:off x="0" y="0"/>
                      <a:ext cx="5219700" cy="171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4482" w:rsidRDefault="00FF4482" w:rsidP="00FF4482">
      <w:r>
        <w:rPr>
          <w:noProof/>
        </w:rPr>
        <w:drawing>
          <wp:inline distT="0" distB="0" distL="0" distR="0" wp14:anchorId="3B733CF1" wp14:editId="4EF5B215">
            <wp:extent cx="5219014" cy="1459149"/>
            <wp:effectExtent l="0" t="0" r="1270" b="190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ndividual run data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596" b="45209"/>
                    <a:stretch/>
                  </pic:blipFill>
                  <pic:spPr bwMode="auto">
                    <a:xfrm>
                      <a:off x="0" y="0"/>
                      <a:ext cx="5219700" cy="14593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4482" w:rsidRDefault="00FF4482" w:rsidP="00FF4482"/>
    <w:p w:rsidR="00FF4482" w:rsidRDefault="00FF4482" w:rsidP="00FF4482">
      <w:r w:rsidRPr="00E861B5">
        <w:rPr>
          <w:b/>
          <w:bCs/>
        </w:rPr>
        <w:t>Fig. S6. Process development of individual antigens.</w:t>
      </w:r>
      <w:r>
        <w:t xml:space="preserve"> A) Schematic and B,C) process development data for an end-to-end production run of engineered P[8]. D-G) Purification development of engineered versions of P[4] (D,E), and P[6] (F,G). Cells were cultured in shake flasks, and supernatant was purified using the same process as engineered P[8]. </w:t>
      </w:r>
    </w:p>
    <w:p w:rsidR="00FF4482" w:rsidRDefault="00FF4482" w:rsidP="00FF4482">
      <w:r>
        <w:br w:type="page"/>
      </w:r>
    </w:p>
    <w:p w:rsidR="00FF4482" w:rsidRPr="008D6200" w:rsidRDefault="00FF4482" w:rsidP="00FF4482">
      <w:pPr>
        <w:rPr>
          <w:b/>
          <w:bCs/>
        </w:rPr>
      </w:pPr>
      <w:r w:rsidRPr="008D6200">
        <w:rPr>
          <w:b/>
          <w:bCs/>
        </w:rPr>
        <w:lastRenderedPageBreak/>
        <w:t>A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B</w:t>
      </w:r>
    </w:p>
    <w:p w:rsidR="00FF4482" w:rsidRDefault="00FF4482" w:rsidP="00FF4482">
      <w:r>
        <w:rPr>
          <w:noProof/>
        </w:rPr>
        <w:drawing>
          <wp:inline distT="0" distB="0" distL="0" distR="0" wp14:anchorId="42BDA2E0" wp14:editId="001E3DA7">
            <wp:extent cx="2235200" cy="2771648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creen Shot 2020-04-22 at 7.26.52 PM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3657" cy="2794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232FCDB7" wp14:editId="7BF3B919">
            <wp:extent cx="3632200" cy="263218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creen Shot 2020-04-22 at 7.27.57 PM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8889" cy="266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482" w:rsidRDefault="00FF4482" w:rsidP="00FF4482"/>
    <w:p w:rsidR="00FF4482" w:rsidRDefault="00FF4482" w:rsidP="00FF4482">
      <w:pPr>
        <w:rPr>
          <w:b/>
          <w:bCs/>
        </w:rPr>
      </w:pPr>
      <w:r>
        <w:rPr>
          <w:b/>
          <w:bCs/>
        </w:rPr>
        <w:t>C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D</w:t>
      </w:r>
    </w:p>
    <w:p w:rsidR="00FF4482" w:rsidRPr="0044582D" w:rsidRDefault="00FF4482" w:rsidP="00FF4482">
      <w:pPr>
        <w:rPr>
          <w:b/>
          <w:bCs/>
        </w:rPr>
      </w:pPr>
      <w:r>
        <w:rPr>
          <w:noProof/>
        </w:rPr>
        <w:drawing>
          <wp:inline distT="0" distB="0" distL="0" distR="0" wp14:anchorId="5010F795" wp14:editId="35F6E094">
            <wp:extent cx="4280170" cy="2603313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creen Shot 2020-04-22 at 7.33.25 PM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1577" cy="2646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4582D">
        <w:rPr>
          <w:b/>
          <w:bCs/>
          <w:noProof/>
        </w:rPr>
        <w:t xml:space="preserve"> </w:t>
      </w:r>
      <w:r>
        <w:rPr>
          <w:b/>
          <w:bCs/>
          <w:noProof/>
        </w:rPr>
        <w:drawing>
          <wp:inline distT="0" distB="0" distL="0" distR="0" wp14:anchorId="5B125240" wp14:editId="68EA3BD6">
            <wp:extent cx="1585609" cy="1368942"/>
            <wp:effectExtent l="0" t="0" r="1905" b="317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ndividual run data.tif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49" t="72408" r="49878" b="3163"/>
                    <a:stretch/>
                  </pic:blipFill>
                  <pic:spPr bwMode="auto">
                    <a:xfrm>
                      <a:off x="0" y="0"/>
                      <a:ext cx="1599312" cy="13807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4482" w:rsidRDefault="00FF4482" w:rsidP="00FF4482"/>
    <w:p w:rsidR="00FF4482" w:rsidRDefault="00FF4482" w:rsidP="00FF4482">
      <w:r w:rsidRPr="00E861B5">
        <w:rPr>
          <w:b/>
          <w:bCs/>
        </w:rPr>
        <w:t>Fig. S7. Expression of all three NRRV antigens.</w:t>
      </w:r>
      <w:r>
        <w:t xml:space="preserve"> A) SDS-PAGE of supernatant of two clones that express engineered P[8] in a background strain expressing engineered P[6]. B) SDS-PAGE of supernatant of cells that express all three antigens. Cells were cultivated at 3 mL plate scale. The strain marked with an arrow was carried forward to reactor scale. C) SDS-PAGE of bioreactor samples across the campaign. All three engineered antigens are visible by SDS-PAGE. D) Concentration of host cell protein in purified product pools, as measured by host cell protein ELISA for </w:t>
      </w:r>
      <w:r>
        <w:rPr>
          <w:i/>
          <w:iCs/>
        </w:rPr>
        <w:t>K. phaffii</w:t>
      </w:r>
      <w:r>
        <w:t xml:space="preserve">. </w:t>
      </w:r>
    </w:p>
    <w:p w:rsidR="00FF4482" w:rsidRDefault="00FF4482" w:rsidP="00FF4482">
      <w:r>
        <w:br w:type="page"/>
      </w:r>
    </w:p>
    <w:p w:rsidR="00FF4482" w:rsidRDefault="00FF4482" w:rsidP="00FF4482">
      <w:r w:rsidRPr="00817963">
        <w:lastRenderedPageBreak/>
        <w:t>Table S1</w:t>
      </w:r>
      <w:r>
        <w:t xml:space="preserve">. Accessibility scores of potential </w:t>
      </w:r>
      <w:r>
        <w:rPr>
          <w:i/>
          <w:iCs/>
        </w:rPr>
        <w:t>N</w:t>
      </w:r>
      <w:r>
        <w:t xml:space="preserve">-linked glycosylation sites in P[8], identified with NetNGlyc. </w:t>
      </w:r>
    </w:p>
    <w:p w:rsidR="00FF4482" w:rsidRDefault="00FF4482" w:rsidP="00FF4482"/>
    <w:tbl>
      <w:tblPr>
        <w:tblStyle w:val="GridTable5Dark"/>
        <w:tblW w:w="0" w:type="auto"/>
        <w:jc w:val="center"/>
        <w:tblLook w:val="0420" w:firstRow="1" w:lastRow="0" w:firstColumn="0" w:lastColumn="0" w:noHBand="0" w:noVBand="1"/>
      </w:tblPr>
      <w:tblGrid>
        <w:gridCol w:w="985"/>
        <w:gridCol w:w="1170"/>
        <w:gridCol w:w="1620"/>
      </w:tblGrid>
      <w:tr w:rsidR="00FF4482" w:rsidTr="000F40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6"/>
          <w:jc w:val="center"/>
        </w:trPr>
        <w:tc>
          <w:tcPr>
            <w:tcW w:w="985" w:type="dxa"/>
          </w:tcPr>
          <w:p w:rsidR="00FF4482" w:rsidRDefault="00FF4482" w:rsidP="000F402E">
            <w:pPr>
              <w:jc w:val="center"/>
            </w:pPr>
            <w:r>
              <w:t>Index</w:t>
            </w:r>
          </w:p>
        </w:tc>
        <w:tc>
          <w:tcPr>
            <w:tcW w:w="1170" w:type="dxa"/>
          </w:tcPr>
          <w:p w:rsidR="00FF4482" w:rsidRDefault="00FF4482" w:rsidP="000F402E">
            <w:pPr>
              <w:jc w:val="center"/>
            </w:pPr>
            <w:r>
              <w:t>N-X-S/T</w:t>
            </w:r>
          </w:p>
        </w:tc>
        <w:tc>
          <w:tcPr>
            <w:tcW w:w="1620" w:type="dxa"/>
          </w:tcPr>
          <w:p w:rsidR="00FF4482" w:rsidRDefault="00FF4482" w:rsidP="000F402E">
            <w:pPr>
              <w:jc w:val="center"/>
            </w:pPr>
            <w:r>
              <w:t>Accessibility score</w:t>
            </w:r>
          </w:p>
        </w:tc>
      </w:tr>
      <w:tr w:rsidR="00FF4482" w:rsidTr="000F4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985" w:type="dxa"/>
          </w:tcPr>
          <w:p w:rsidR="00FF4482" w:rsidRDefault="00FF4482" w:rsidP="000F402E">
            <w:pPr>
              <w:jc w:val="center"/>
            </w:pPr>
            <w:r>
              <w:t>53</w:t>
            </w:r>
          </w:p>
        </w:tc>
        <w:tc>
          <w:tcPr>
            <w:tcW w:w="1170" w:type="dxa"/>
          </w:tcPr>
          <w:p w:rsidR="00FF4482" w:rsidRDefault="00FF4482" w:rsidP="000F402E">
            <w:pPr>
              <w:jc w:val="center"/>
            </w:pPr>
            <w:r>
              <w:t>N-N-S</w:t>
            </w:r>
          </w:p>
        </w:tc>
        <w:tc>
          <w:tcPr>
            <w:tcW w:w="1620" w:type="dxa"/>
          </w:tcPr>
          <w:p w:rsidR="00FF4482" w:rsidRDefault="00FF4482" w:rsidP="000F402E">
            <w:pPr>
              <w:jc w:val="center"/>
            </w:pPr>
            <w:r>
              <w:t>0.2</w:t>
            </w:r>
          </w:p>
        </w:tc>
      </w:tr>
      <w:tr w:rsidR="00FF4482" w:rsidTr="000F402E">
        <w:trPr>
          <w:jc w:val="center"/>
        </w:trPr>
        <w:tc>
          <w:tcPr>
            <w:tcW w:w="985" w:type="dxa"/>
          </w:tcPr>
          <w:p w:rsidR="00FF4482" w:rsidRDefault="00FF4482" w:rsidP="000F402E">
            <w:pPr>
              <w:jc w:val="center"/>
            </w:pPr>
            <w:r>
              <w:t>85</w:t>
            </w:r>
          </w:p>
        </w:tc>
        <w:tc>
          <w:tcPr>
            <w:tcW w:w="1170" w:type="dxa"/>
          </w:tcPr>
          <w:p w:rsidR="00FF4482" w:rsidRDefault="00FF4482" w:rsidP="000F402E">
            <w:pPr>
              <w:jc w:val="center"/>
            </w:pPr>
            <w:r>
              <w:t>N-V-S</w:t>
            </w:r>
          </w:p>
        </w:tc>
        <w:tc>
          <w:tcPr>
            <w:tcW w:w="1620" w:type="dxa"/>
          </w:tcPr>
          <w:p w:rsidR="00FF4482" w:rsidRDefault="00FF4482" w:rsidP="000F402E">
            <w:pPr>
              <w:jc w:val="center"/>
            </w:pPr>
            <w:r>
              <w:t>0.7</w:t>
            </w:r>
          </w:p>
        </w:tc>
      </w:tr>
      <w:tr w:rsidR="00FF4482" w:rsidTr="000F4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985" w:type="dxa"/>
          </w:tcPr>
          <w:p w:rsidR="00FF4482" w:rsidRDefault="00FF4482" w:rsidP="000F402E">
            <w:pPr>
              <w:jc w:val="center"/>
            </w:pPr>
            <w:r>
              <w:t>88</w:t>
            </w:r>
          </w:p>
        </w:tc>
        <w:tc>
          <w:tcPr>
            <w:tcW w:w="1170" w:type="dxa"/>
          </w:tcPr>
          <w:p w:rsidR="00FF4482" w:rsidRDefault="00FF4482" w:rsidP="000F402E">
            <w:pPr>
              <w:jc w:val="center"/>
            </w:pPr>
            <w:r>
              <w:t>N-D-S</w:t>
            </w:r>
          </w:p>
        </w:tc>
        <w:tc>
          <w:tcPr>
            <w:tcW w:w="1620" w:type="dxa"/>
          </w:tcPr>
          <w:p w:rsidR="00FF4482" w:rsidRDefault="00FF4482" w:rsidP="000F402E">
            <w:pPr>
              <w:jc w:val="center"/>
            </w:pPr>
            <w:r>
              <w:t>0.2</w:t>
            </w:r>
          </w:p>
        </w:tc>
      </w:tr>
      <w:tr w:rsidR="00FF4482" w:rsidTr="000F402E">
        <w:trPr>
          <w:jc w:val="center"/>
        </w:trPr>
        <w:tc>
          <w:tcPr>
            <w:tcW w:w="985" w:type="dxa"/>
          </w:tcPr>
          <w:p w:rsidR="00FF4482" w:rsidRDefault="00FF4482" w:rsidP="000F402E">
            <w:pPr>
              <w:jc w:val="center"/>
            </w:pPr>
            <w:r>
              <w:t>151</w:t>
            </w:r>
          </w:p>
        </w:tc>
        <w:tc>
          <w:tcPr>
            <w:tcW w:w="1170" w:type="dxa"/>
          </w:tcPr>
          <w:p w:rsidR="00FF4482" w:rsidRDefault="00FF4482" w:rsidP="000F402E">
            <w:pPr>
              <w:jc w:val="center"/>
            </w:pPr>
            <w:r>
              <w:t>N-I-S</w:t>
            </w:r>
          </w:p>
        </w:tc>
        <w:tc>
          <w:tcPr>
            <w:tcW w:w="1620" w:type="dxa"/>
          </w:tcPr>
          <w:p w:rsidR="00FF4482" w:rsidRDefault="00FF4482" w:rsidP="000F402E">
            <w:pPr>
              <w:jc w:val="center"/>
            </w:pPr>
            <w:r>
              <w:t>0.9</w:t>
            </w:r>
          </w:p>
        </w:tc>
      </w:tr>
    </w:tbl>
    <w:p w:rsidR="00FF4482" w:rsidRDefault="00FF4482" w:rsidP="00FF4482">
      <w:r>
        <w:br w:type="page"/>
      </w:r>
    </w:p>
    <w:p w:rsidR="00FF4482" w:rsidRDefault="00FF4482" w:rsidP="00FF4482">
      <w:r w:rsidRPr="005D2F84">
        <w:lastRenderedPageBreak/>
        <w:t>Table S</w:t>
      </w:r>
      <w:r>
        <w:t>2. Normalized enrichment scores for g</w:t>
      </w:r>
      <w:r w:rsidRPr="005D2F84">
        <w:t>ene sets significantly enriched (p-adj &lt;0.05) in genes differentially expressed between serotype-expressing strains.</w:t>
      </w:r>
    </w:p>
    <w:tbl>
      <w:tblPr>
        <w:tblW w:w="8190" w:type="dxa"/>
        <w:tblLook w:val="04A0" w:firstRow="1" w:lastRow="0" w:firstColumn="1" w:lastColumn="0" w:noHBand="0" w:noVBand="1"/>
      </w:tblPr>
      <w:tblGrid>
        <w:gridCol w:w="3860"/>
        <w:gridCol w:w="1450"/>
        <w:gridCol w:w="1440"/>
        <w:gridCol w:w="1440"/>
      </w:tblGrid>
      <w:tr w:rsidR="00FF4482" w:rsidRPr="005D2F84" w:rsidTr="000F402E">
        <w:trPr>
          <w:trHeight w:val="300"/>
        </w:trPr>
        <w:tc>
          <w:tcPr>
            <w:tcW w:w="386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Gene ontology - biological process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P[6] vs. Null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P[6] vs. P[4]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b/>
                <w:bCs/>
                <w:color w:val="000000"/>
                <w:sz w:val="20"/>
                <w:szCs w:val="20"/>
              </w:rPr>
              <w:t>P[6] vs. P[8]</w:t>
            </w:r>
          </w:p>
        </w:tc>
      </w:tr>
      <w:tr w:rsidR="00FF4482" w:rsidRPr="005D2F84" w:rsidTr="000F402E">
        <w:trPr>
          <w:trHeight w:val="300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cytoplasmic translation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2.19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translocation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protein glycosylation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2.02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cell wall organization or biogenesis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2.28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DNA replication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2.20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carbohydrate metabolic process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2.18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DNA repair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2.16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telomere organization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1.95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cell budding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1.97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DNA recombination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2.04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cellular response to DNA damage stimulus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2.02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signaling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1.65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cytoskeleton organization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2.11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Golgi vesicle transport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1.39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cell morphogenesis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1.84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chromatin organization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1.50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chromosome segregation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1.97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cofactor metabolic process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1.63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conjugation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1.80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cytokinesis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1.75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generation of precursor metabolites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-1.74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1.82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meiotic cell cycle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1.89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mitochondrial translation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-2.01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mitotic cell cycle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1.93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monocarboxylic acid metabolic process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1.61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mRNA processing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-1.61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small molecule metabolic process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2.06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organelle fission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1.96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protein folding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-2.26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regulation of cell cycle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1.70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regulation of protein modification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1.57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regulation of transport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ribosomal large subunit biogenesis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-1.52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ribosomal small subunit biogenesis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-1.72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RNA modification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-2.12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RNA splicing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-1.63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rRNA processing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-2.10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sporulation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1.59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transposition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1.69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tRNA processing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-1.77</w:t>
            </w:r>
          </w:p>
        </w:tc>
      </w:tr>
      <w:tr w:rsidR="00FF4482" w:rsidRPr="005D2F84" w:rsidTr="000F402E">
        <w:trPr>
          <w:trHeight w:val="288"/>
        </w:trPr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vitamin metabolic process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-2.41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4482" w:rsidRPr="005D2F84" w:rsidRDefault="00FF4482" w:rsidP="000F402E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</w:rPr>
            </w:pPr>
            <w:r w:rsidRPr="005D2F84">
              <w:rPr>
                <w:rFonts w:eastAsia="Times New Roman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FF4482" w:rsidRDefault="00FF4482" w:rsidP="00FF4482">
      <w:r>
        <w:lastRenderedPageBreak/>
        <w:t>Table S3. Animal study groups.</w:t>
      </w:r>
    </w:p>
    <w:p w:rsidR="00FF4482" w:rsidRDefault="00FF4482" w:rsidP="00FF4482"/>
    <w:tbl>
      <w:tblPr>
        <w:tblStyle w:val="GridTable5Dark"/>
        <w:tblW w:w="0" w:type="auto"/>
        <w:jc w:val="center"/>
        <w:tblLook w:val="0420" w:firstRow="1" w:lastRow="0" w:firstColumn="0" w:lastColumn="0" w:noHBand="0" w:noVBand="1"/>
      </w:tblPr>
      <w:tblGrid>
        <w:gridCol w:w="1255"/>
        <w:gridCol w:w="3960"/>
        <w:gridCol w:w="450"/>
        <w:gridCol w:w="1530"/>
      </w:tblGrid>
      <w:tr w:rsidR="00FF4482" w:rsidTr="000F40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6"/>
          <w:jc w:val="center"/>
        </w:trPr>
        <w:tc>
          <w:tcPr>
            <w:tcW w:w="1255" w:type="dxa"/>
          </w:tcPr>
          <w:p w:rsidR="00FF4482" w:rsidRDefault="00FF4482" w:rsidP="000F402E">
            <w:pPr>
              <w:jc w:val="center"/>
            </w:pPr>
            <w:r>
              <w:t>Host</w:t>
            </w:r>
          </w:p>
        </w:tc>
        <w:tc>
          <w:tcPr>
            <w:tcW w:w="3960" w:type="dxa"/>
          </w:tcPr>
          <w:p w:rsidR="00FF4482" w:rsidRDefault="00FF4482" w:rsidP="000F402E">
            <w:r>
              <w:t>Antigen</w:t>
            </w:r>
          </w:p>
        </w:tc>
        <w:tc>
          <w:tcPr>
            <w:tcW w:w="450" w:type="dxa"/>
          </w:tcPr>
          <w:p w:rsidR="00FF4482" w:rsidRDefault="00FF4482" w:rsidP="000F402E">
            <w:pPr>
              <w:jc w:val="center"/>
            </w:pPr>
            <w:r>
              <w:t>N</w:t>
            </w:r>
          </w:p>
        </w:tc>
        <w:tc>
          <w:tcPr>
            <w:tcW w:w="1530" w:type="dxa"/>
          </w:tcPr>
          <w:p w:rsidR="00FF4482" w:rsidRDefault="00FF4482" w:rsidP="000F402E">
            <w:r>
              <w:t>Notes</w:t>
            </w:r>
          </w:p>
        </w:tc>
      </w:tr>
      <w:tr w:rsidR="00FF4482" w:rsidTr="000F4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255" w:type="dxa"/>
          </w:tcPr>
          <w:p w:rsidR="00FF4482" w:rsidRDefault="00FF4482" w:rsidP="000F402E">
            <w:pPr>
              <w:jc w:val="center"/>
            </w:pPr>
            <w:r>
              <w:t>E. coli</w:t>
            </w:r>
          </w:p>
        </w:tc>
        <w:tc>
          <w:tcPr>
            <w:tcW w:w="3960" w:type="dxa"/>
          </w:tcPr>
          <w:p w:rsidR="00FF4482" w:rsidRDefault="00FF4482" w:rsidP="000F402E">
            <w:r>
              <w:t>P[8]</w:t>
            </w:r>
          </w:p>
        </w:tc>
        <w:tc>
          <w:tcPr>
            <w:tcW w:w="450" w:type="dxa"/>
          </w:tcPr>
          <w:p w:rsidR="00FF4482" w:rsidRDefault="00FF4482" w:rsidP="000F402E">
            <w:pPr>
              <w:jc w:val="center"/>
            </w:pPr>
            <w:r>
              <w:t>5</w:t>
            </w:r>
          </w:p>
        </w:tc>
        <w:tc>
          <w:tcPr>
            <w:tcW w:w="1530" w:type="dxa"/>
          </w:tcPr>
          <w:p w:rsidR="00FF4482" w:rsidRDefault="00FF4482" w:rsidP="000F402E">
            <w:r>
              <w:t>1 animal died</w:t>
            </w:r>
          </w:p>
        </w:tc>
      </w:tr>
      <w:tr w:rsidR="00FF4482" w:rsidTr="000F402E">
        <w:trPr>
          <w:jc w:val="center"/>
        </w:trPr>
        <w:tc>
          <w:tcPr>
            <w:tcW w:w="1255" w:type="dxa"/>
          </w:tcPr>
          <w:p w:rsidR="00FF4482" w:rsidRDefault="00FF4482" w:rsidP="000F402E">
            <w:pPr>
              <w:jc w:val="center"/>
            </w:pPr>
            <w:r>
              <w:t>E. coli</w:t>
            </w:r>
          </w:p>
        </w:tc>
        <w:tc>
          <w:tcPr>
            <w:tcW w:w="3960" w:type="dxa"/>
          </w:tcPr>
          <w:p w:rsidR="00FF4482" w:rsidRDefault="00FF4482" w:rsidP="000F402E">
            <w:r>
              <w:t>P[6]</w:t>
            </w:r>
          </w:p>
        </w:tc>
        <w:tc>
          <w:tcPr>
            <w:tcW w:w="450" w:type="dxa"/>
          </w:tcPr>
          <w:p w:rsidR="00FF4482" w:rsidRDefault="00FF4482" w:rsidP="000F402E">
            <w:pPr>
              <w:jc w:val="center"/>
            </w:pPr>
            <w:r>
              <w:t>5</w:t>
            </w:r>
          </w:p>
        </w:tc>
        <w:tc>
          <w:tcPr>
            <w:tcW w:w="1530" w:type="dxa"/>
          </w:tcPr>
          <w:p w:rsidR="00FF4482" w:rsidRDefault="00FF4482" w:rsidP="000F402E"/>
        </w:tc>
      </w:tr>
      <w:tr w:rsidR="00FF4482" w:rsidTr="000F4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255" w:type="dxa"/>
          </w:tcPr>
          <w:p w:rsidR="00FF4482" w:rsidRDefault="00FF4482" w:rsidP="000F402E">
            <w:pPr>
              <w:jc w:val="center"/>
            </w:pPr>
            <w:r>
              <w:t>E. coli</w:t>
            </w:r>
          </w:p>
        </w:tc>
        <w:tc>
          <w:tcPr>
            <w:tcW w:w="3960" w:type="dxa"/>
          </w:tcPr>
          <w:p w:rsidR="00FF4482" w:rsidRDefault="00FF4482" w:rsidP="000F402E">
            <w:r>
              <w:t>P[4]</w:t>
            </w:r>
          </w:p>
        </w:tc>
        <w:tc>
          <w:tcPr>
            <w:tcW w:w="450" w:type="dxa"/>
          </w:tcPr>
          <w:p w:rsidR="00FF4482" w:rsidRDefault="00FF4482" w:rsidP="000F402E">
            <w:pPr>
              <w:jc w:val="center"/>
            </w:pPr>
            <w:r>
              <w:t>5</w:t>
            </w:r>
          </w:p>
        </w:tc>
        <w:tc>
          <w:tcPr>
            <w:tcW w:w="1530" w:type="dxa"/>
          </w:tcPr>
          <w:p w:rsidR="00FF4482" w:rsidRDefault="00FF4482" w:rsidP="000F402E"/>
        </w:tc>
      </w:tr>
      <w:tr w:rsidR="00FF4482" w:rsidTr="000F402E">
        <w:trPr>
          <w:jc w:val="center"/>
        </w:trPr>
        <w:tc>
          <w:tcPr>
            <w:tcW w:w="1255" w:type="dxa"/>
          </w:tcPr>
          <w:p w:rsidR="00FF4482" w:rsidRDefault="00FF4482" w:rsidP="000F402E">
            <w:pPr>
              <w:jc w:val="center"/>
            </w:pPr>
            <w:r>
              <w:t>K. phaffii</w:t>
            </w:r>
          </w:p>
        </w:tc>
        <w:tc>
          <w:tcPr>
            <w:tcW w:w="3960" w:type="dxa"/>
          </w:tcPr>
          <w:p w:rsidR="00FF4482" w:rsidRDefault="00FF4482" w:rsidP="000F402E">
            <w:r>
              <w:t>P[8]-N85Q-N151Q-C171S-Codon opt.</w:t>
            </w:r>
          </w:p>
        </w:tc>
        <w:tc>
          <w:tcPr>
            <w:tcW w:w="450" w:type="dxa"/>
          </w:tcPr>
          <w:p w:rsidR="00FF4482" w:rsidRDefault="00FF4482" w:rsidP="000F402E">
            <w:pPr>
              <w:jc w:val="center"/>
            </w:pPr>
            <w:r>
              <w:t>5</w:t>
            </w:r>
          </w:p>
        </w:tc>
        <w:tc>
          <w:tcPr>
            <w:tcW w:w="1530" w:type="dxa"/>
          </w:tcPr>
          <w:p w:rsidR="00FF4482" w:rsidRDefault="00FF4482" w:rsidP="000F402E"/>
        </w:tc>
      </w:tr>
      <w:tr w:rsidR="00FF4482" w:rsidTr="000F4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255" w:type="dxa"/>
          </w:tcPr>
          <w:p w:rsidR="00FF4482" w:rsidRDefault="00FF4482" w:rsidP="000F402E">
            <w:pPr>
              <w:jc w:val="center"/>
            </w:pPr>
            <w:r>
              <w:t>K. phaffii</w:t>
            </w:r>
          </w:p>
        </w:tc>
        <w:tc>
          <w:tcPr>
            <w:tcW w:w="3960" w:type="dxa"/>
          </w:tcPr>
          <w:p w:rsidR="00FF4482" w:rsidRDefault="00FF4482" w:rsidP="000F402E">
            <w:r>
              <w:t>P[6]-N92D</w:t>
            </w:r>
          </w:p>
        </w:tc>
        <w:tc>
          <w:tcPr>
            <w:tcW w:w="450" w:type="dxa"/>
          </w:tcPr>
          <w:p w:rsidR="00FF4482" w:rsidRDefault="00FF4482" w:rsidP="000F402E">
            <w:pPr>
              <w:jc w:val="center"/>
            </w:pPr>
            <w:r>
              <w:t>5</w:t>
            </w:r>
          </w:p>
        </w:tc>
        <w:tc>
          <w:tcPr>
            <w:tcW w:w="1530" w:type="dxa"/>
          </w:tcPr>
          <w:p w:rsidR="00FF4482" w:rsidRDefault="00FF4482" w:rsidP="000F402E"/>
        </w:tc>
      </w:tr>
      <w:tr w:rsidR="00FF4482" w:rsidTr="000F402E">
        <w:trPr>
          <w:jc w:val="center"/>
        </w:trPr>
        <w:tc>
          <w:tcPr>
            <w:tcW w:w="1255" w:type="dxa"/>
          </w:tcPr>
          <w:p w:rsidR="00FF4482" w:rsidRDefault="00FF4482" w:rsidP="000F402E">
            <w:pPr>
              <w:jc w:val="center"/>
            </w:pPr>
            <w:r>
              <w:t>K. phaffii</w:t>
            </w:r>
          </w:p>
        </w:tc>
        <w:tc>
          <w:tcPr>
            <w:tcW w:w="3960" w:type="dxa"/>
          </w:tcPr>
          <w:p w:rsidR="00FF4482" w:rsidRDefault="00FF4482" w:rsidP="000F402E">
            <w:r>
              <w:t>P[4]-N152Q-Codon opt.</w:t>
            </w:r>
          </w:p>
        </w:tc>
        <w:tc>
          <w:tcPr>
            <w:tcW w:w="450" w:type="dxa"/>
          </w:tcPr>
          <w:p w:rsidR="00FF4482" w:rsidRDefault="00FF4482" w:rsidP="000F402E">
            <w:pPr>
              <w:jc w:val="center"/>
            </w:pPr>
            <w:r>
              <w:t>5</w:t>
            </w:r>
          </w:p>
        </w:tc>
        <w:tc>
          <w:tcPr>
            <w:tcW w:w="1530" w:type="dxa"/>
          </w:tcPr>
          <w:p w:rsidR="00FF4482" w:rsidRDefault="00FF4482" w:rsidP="000F402E"/>
        </w:tc>
      </w:tr>
      <w:tr w:rsidR="00FF4482" w:rsidTr="000F4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255" w:type="dxa"/>
          </w:tcPr>
          <w:p w:rsidR="00FF4482" w:rsidRDefault="00FF4482" w:rsidP="000F402E">
            <w:pPr>
              <w:jc w:val="center"/>
            </w:pPr>
            <w:r>
              <w:t>K. phaffii</w:t>
            </w:r>
          </w:p>
        </w:tc>
        <w:tc>
          <w:tcPr>
            <w:tcW w:w="3960" w:type="dxa"/>
          </w:tcPr>
          <w:p w:rsidR="00FF4482" w:rsidRDefault="00FF4482" w:rsidP="000F402E">
            <w:r>
              <w:t>P[4]</w:t>
            </w:r>
          </w:p>
        </w:tc>
        <w:tc>
          <w:tcPr>
            <w:tcW w:w="450" w:type="dxa"/>
          </w:tcPr>
          <w:p w:rsidR="00FF4482" w:rsidRDefault="00FF4482" w:rsidP="000F402E">
            <w:pPr>
              <w:jc w:val="center"/>
            </w:pPr>
            <w:r>
              <w:t>5</w:t>
            </w:r>
          </w:p>
        </w:tc>
        <w:tc>
          <w:tcPr>
            <w:tcW w:w="1530" w:type="dxa"/>
          </w:tcPr>
          <w:p w:rsidR="00FF4482" w:rsidRDefault="00FF4482" w:rsidP="000F402E"/>
        </w:tc>
      </w:tr>
      <w:tr w:rsidR="00FF4482" w:rsidTr="000F402E">
        <w:trPr>
          <w:jc w:val="center"/>
        </w:trPr>
        <w:tc>
          <w:tcPr>
            <w:tcW w:w="1255" w:type="dxa"/>
          </w:tcPr>
          <w:p w:rsidR="00FF4482" w:rsidRDefault="00FF4482" w:rsidP="000F402E">
            <w:pPr>
              <w:jc w:val="center"/>
            </w:pPr>
            <w:r>
              <w:t>---</w:t>
            </w:r>
          </w:p>
        </w:tc>
        <w:tc>
          <w:tcPr>
            <w:tcW w:w="3960" w:type="dxa"/>
          </w:tcPr>
          <w:p w:rsidR="00FF4482" w:rsidRDefault="00FF4482" w:rsidP="000F402E">
            <w:r>
              <w:t>RVA trivalent</w:t>
            </w:r>
          </w:p>
        </w:tc>
        <w:tc>
          <w:tcPr>
            <w:tcW w:w="450" w:type="dxa"/>
          </w:tcPr>
          <w:p w:rsidR="00FF4482" w:rsidRDefault="00FF4482" w:rsidP="000F402E">
            <w:pPr>
              <w:jc w:val="center"/>
            </w:pPr>
            <w:r>
              <w:t>6</w:t>
            </w:r>
          </w:p>
        </w:tc>
        <w:tc>
          <w:tcPr>
            <w:tcW w:w="1530" w:type="dxa"/>
          </w:tcPr>
          <w:p w:rsidR="00FF4482" w:rsidRDefault="00FF4482" w:rsidP="000F402E"/>
        </w:tc>
      </w:tr>
      <w:tr w:rsidR="00FF4482" w:rsidTr="000F4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255" w:type="dxa"/>
          </w:tcPr>
          <w:p w:rsidR="00FF4482" w:rsidRDefault="00FF4482" w:rsidP="000F402E">
            <w:pPr>
              <w:jc w:val="center"/>
            </w:pPr>
            <w:r>
              <w:t>---</w:t>
            </w:r>
          </w:p>
        </w:tc>
        <w:tc>
          <w:tcPr>
            <w:tcW w:w="3960" w:type="dxa"/>
          </w:tcPr>
          <w:p w:rsidR="00FF4482" w:rsidRDefault="00FF4482" w:rsidP="000F402E">
            <w:r>
              <w:t>Buffer</w:t>
            </w:r>
          </w:p>
        </w:tc>
        <w:tc>
          <w:tcPr>
            <w:tcW w:w="450" w:type="dxa"/>
          </w:tcPr>
          <w:p w:rsidR="00FF4482" w:rsidRDefault="00FF4482" w:rsidP="000F402E">
            <w:pPr>
              <w:jc w:val="center"/>
            </w:pPr>
            <w:r>
              <w:t>5</w:t>
            </w:r>
          </w:p>
        </w:tc>
        <w:tc>
          <w:tcPr>
            <w:tcW w:w="1530" w:type="dxa"/>
          </w:tcPr>
          <w:p w:rsidR="00FF4482" w:rsidRDefault="00FF4482" w:rsidP="000F402E"/>
        </w:tc>
      </w:tr>
    </w:tbl>
    <w:p w:rsidR="00FF4482" w:rsidRPr="008D6200" w:rsidRDefault="00FF4482" w:rsidP="00FF4482"/>
    <w:p w:rsidR="00FF4482" w:rsidRDefault="00FF4482" w:rsidP="00FF4482"/>
    <w:p w:rsidR="00F4526F" w:rsidRDefault="00F4526F">
      <w:bookmarkStart w:id="0" w:name="_GoBack"/>
      <w:bookmarkEnd w:id="0"/>
    </w:p>
    <w:sectPr w:rsidR="00F4526F" w:rsidSect="007F787F">
      <w:footerReference w:type="default" r:id="rId1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9596464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80B85" w:rsidRDefault="00FF448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080B85" w:rsidRDefault="00FF448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482"/>
    <w:rsid w:val="003A0A23"/>
    <w:rsid w:val="00F4526F"/>
    <w:rsid w:val="00FF4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98AF18-2B38-4110-ADEE-F1D7F6015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4482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F44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4482"/>
    <w:rPr>
      <w:rFonts w:ascii="Arial" w:hAnsi="Arial"/>
    </w:rPr>
  </w:style>
  <w:style w:type="table" w:styleId="GridTable5Dark">
    <w:name w:val="Grid Table 5 Dark"/>
    <w:basedOn w:val="TableNormal"/>
    <w:uiPriority w:val="50"/>
    <w:rsid w:val="00FF4482"/>
    <w:pPr>
      <w:spacing w:after="0" w:line="240" w:lineRule="auto"/>
    </w:pPr>
    <w:rPr>
      <w:rFonts w:ascii="Arial" w:hAnsi="Arial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FF4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tiff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oter" Target="footer1.xml"/><Relationship Id="rId4" Type="http://schemas.openxmlformats.org/officeDocument/2006/relationships/image" Target="media/image1.tif"/><Relationship Id="rId9" Type="http://schemas.openxmlformats.org/officeDocument/2006/relationships/image" Target="media/image6.tif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711</Words>
  <Characters>4056</Characters>
  <Application>Microsoft Office Word</Application>
  <DocSecurity>0</DocSecurity>
  <Lines>33</Lines>
  <Paragraphs>9</Paragraphs>
  <ScaleCrop>false</ScaleCrop>
  <Company>Springer Nature</Company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2020-11-26T08:53:00Z</dcterms:created>
  <dcterms:modified xsi:type="dcterms:W3CDTF">2020-11-26T08:53:00Z</dcterms:modified>
</cp:coreProperties>
</file>