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71C6FE" w14:textId="77777777" w:rsidR="00A52FE6" w:rsidRDefault="00A52FE6" w:rsidP="00A52FE6">
      <w:pPr>
        <w:pStyle w:val="1"/>
        <w:spacing w:line="480" w:lineRule="auto"/>
      </w:pPr>
      <w:r>
        <w:t>Appendix</w:t>
      </w:r>
    </w:p>
    <w:p w14:paraId="79EBF974" w14:textId="77777777" w:rsidR="00A52FE6" w:rsidRDefault="00A52FE6" w:rsidP="00A52FE6">
      <w:pPr>
        <w:spacing w:line="480" w:lineRule="auto"/>
      </w:pPr>
    </w:p>
    <w:p w14:paraId="6CCDC8A8" w14:textId="77777777" w:rsidR="00A52FE6" w:rsidRDefault="00A52FE6" w:rsidP="00A52FE6">
      <w:pPr>
        <w:keepNext/>
        <w:spacing w:line="480" w:lineRule="auto"/>
      </w:pPr>
      <w:r>
        <w:rPr>
          <w:noProof/>
        </w:rPr>
        <w:drawing>
          <wp:inline distT="0" distB="0" distL="0" distR="0" wp14:anchorId="09CDFEC3" wp14:editId="3EB328A6">
            <wp:extent cx="5267325" cy="2737485"/>
            <wp:effectExtent l="0" t="0" r="9525" b="571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97B611" w14:textId="77777777" w:rsidR="00A52FE6" w:rsidRPr="009D236A" w:rsidRDefault="00A52FE6" w:rsidP="00A52FE6">
      <w:pPr>
        <w:pStyle w:val="a7"/>
        <w:keepNext/>
        <w:spacing w:line="480" w:lineRule="auto"/>
      </w:pPr>
      <w:r>
        <w:t>Figure 5</w:t>
      </w:r>
      <w:r>
        <w:rPr>
          <w:rFonts w:hint="eastAsia"/>
        </w:rPr>
        <w:t>．The</w:t>
      </w:r>
      <w:r>
        <w:t xml:space="preserve"> performance of IV estimates and OLS estimates in the samples size of 255. ;</w:t>
      </w:r>
      <w:r w:rsidRPr="00046B1E">
        <w:t xml:space="preserve"> </w:t>
      </w:r>
      <w:r>
        <w:t xml:space="preserve">sd_iv_r: robust standard deviation of 2SLS estimate; sd_ols_r: robust standard deviation of OLS estimate; lm_coef : OLS estimates;  iv_coef: 2SLS estimates; iv_strength : F-statistics of first stage of 2SLS; cov_ols: coverage rate of OLS estimate; cov_iv : coverage rate of 2SLS estimate; ci_ols_lower,ci_ols_upper: the lower and upper bound of 95 </w:t>
      </w:r>
      <w:r>
        <w:rPr>
          <w:rFonts w:hint="eastAsia"/>
        </w:rPr>
        <w:t>%</w:t>
      </w:r>
      <w:r>
        <w:t xml:space="preserve"> CI of ols  estimates; ci_iv_lower,ci_iv_upper: the lower and upper bound of 95% CI of 2SLS estimates.</w:t>
      </w:r>
    </w:p>
    <w:p w14:paraId="30306658" w14:textId="77777777" w:rsidR="00A52FE6" w:rsidRDefault="00A52FE6" w:rsidP="00A52FE6">
      <w:pPr>
        <w:pStyle w:val="a7"/>
        <w:spacing w:line="480" w:lineRule="auto"/>
      </w:pPr>
      <w:r>
        <w:t xml:space="preserve"> </w:t>
      </w:r>
    </w:p>
    <w:p w14:paraId="4BD31256" w14:textId="77777777" w:rsidR="00A52FE6" w:rsidRDefault="00A52FE6" w:rsidP="00A52FE6">
      <w:pPr>
        <w:spacing w:line="480" w:lineRule="auto"/>
      </w:pPr>
    </w:p>
    <w:p w14:paraId="7B735B4F" w14:textId="77777777" w:rsidR="00A52FE6" w:rsidRDefault="00A52FE6" w:rsidP="00A52FE6">
      <w:pPr>
        <w:keepNext/>
        <w:spacing w:line="480" w:lineRule="auto"/>
      </w:pPr>
      <w:r>
        <w:rPr>
          <w:noProof/>
        </w:rPr>
        <w:lastRenderedPageBreak/>
        <w:drawing>
          <wp:inline distT="0" distB="0" distL="0" distR="0" wp14:anchorId="7A2B4FC7" wp14:editId="6AA07F93">
            <wp:extent cx="5267325" cy="2737485"/>
            <wp:effectExtent l="0" t="0" r="9525" b="571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82DF63" w14:textId="77777777" w:rsidR="00A52FE6" w:rsidRPr="00863797" w:rsidRDefault="00A52FE6" w:rsidP="00A52FE6">
      <w:pPr>
        <w:pStyle w:val="a7"/>
        <w:spacing w:line="480" w:lineRule="auto"/>
      </w:pPr>
      <w:r>
        <w:t>Figure 6.</w:t>
      </w:r>
      <w:r w:rsidRPr="00035D86">
        <w:rPr>
          <w:rFonts w:hint="eastAsia"/>
        </w:rPr>
        <w:t xml:space="preserve"> </w:t>
      </w:r>
      <w:r>
        <w:rPr>
          <w:rFonts w:hint="eastAsia"/>
        </w:rPr>
        <w:t>The</w:t>
      </w:r>
      <w:r>
        <w:t xml:space="preserve"> performance of IV estimates and OLS estimates in the samples size of 620</w:t>
      </w:r>
    </w:p>
    <w:p w14:paraId="1EC08BD8" w14:textId="77777777" w:rsidR="00A52FE6" w:rsidRDefault="00A52FE6" w:rsidP="00A52FE6">
      <w:pPr>
        <w:keepNext/>
        <w:spacing w:line="480" w:lineRule="auto"/>
      </w:pPr>
      <w:r>
        <w:rPr>
          <w:noProof/>
        </w:rPr>
        <w:drawing>
          <wp:inline distT="0" distB="0" distL="0" distR="0" wp14:anchorId="2A4B1507" wp14:editId="1D72733B">
            <wp:extent cx="5264150" cy="2736850"/>
            <wp:effectExtent l="0" t="0" r="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273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C19DC1" w14:textId="77777777" w:rsidR="00A52FE6" w:rsidRPr="00863797" w:rsidRDefault="00A52FE6" w:rsidP="00A52FE6">
      <w:pPr>
        <w:pStyle w:val="a7"/>
        <w:spacing w:line="480" w:lineRule="auto"/>
      </w:pPr>
      <w:r>
        <w:t xml:space="preserve">Figure 7. </w:t>
      </w:r>
      <w:r>
        <w:rPr>
          <w:rFonts w:hint="eastAsia"/>
        </w:rPr>
        <w:t>The</w:t>
      </w:r>
      <w:r>
        <w:t xml:space="preserve"> performance of IV estimates and OLS estimates in the sample sizes of 2452</w:t>
      </w:r>
    </w:p>
    <w:p w14:paraId="2DCDEF79" w14:textId="77777777" w:rsidR="00A52FE6" w:rsidRDefault="00A52FE6" w:rsidP="00A52FE6">
      <w:pPr>
        <w:pStyle w:val="a7"/>
        <w:spacing w:line="480" w:lineRule="auto"/>
      </w:pPr>
    </w:p>
    <w:p w14:paraId="5068C02F" w14:textId="77777777" w:rsidR="00A52FE6" w:rsidRDefault="00A52FE6" w:rsidP="00A52FE6">
      <w:pPr>
        <w:spacing w:line="480" w:lineRule="auto"/>
      </w:pPr>
    </w:p>
    <w:p w14:paraId="5DA1B300" w14:textId="77777777" w:rsidR="00A52FE6" w:rsidRDefault="00A52FE6" w:rsidP="00A52FE6">
      <w:pPr>
        <w:keepNext/>
        <w:spacing w:line="480" w:lineRule="auto"/>
      </w:pPr>
      <w:r>
        <w:rPr>
          <w:noProof/>
        </w:rPr>
        <w:lastRenderedPageBreak/>
        <w:drawing>
          <wp:inline distT="0" distB="0" distL="0" distR="0" wp14:anchorId="4ABB4F10" wp14:editId="0ED4EE3C">
            <wp:extent cx="5267325" cy="2737485"/>
            <wp:effectExtent l="0" t="0" r="9525" b="571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5CDE5E" w14:textId="77777777" w:rsidR="00A52FE6" w:rsidRPr="00863797" w:rsidRDefault="00A52FE6" w:rsidP="00A52FE6">
      <w:pPr>
        <w:pStyle w:val="a7"/>
        <w:spacing w:line="480" w:lineRule="auto"/>
      </w:pPr>
      <w:r>
        <w:t>Figure 8.</w:t>
      </w:r>
      <w:r w:rsidRPr="00035D86">
        <w:rPr>
          <w:rFonts w:hint="eastAsia"/>
        </w:rPr>
        <w:t xml:space="preserve"> </w:t>
      </w:r>
      <w:r>
        <w:rPr>
          <w:rFonts w:hint="eastAsia"/>
        </w:rPr>
        <w:t>The</w:t>
      </w:r>
      <w:r>
        <w:t xml:space="preserve"> performance of IV estimates and OLS estimates in the samples size of 5869</w:t>
      </w:r>
    </w:p>
    <w:p w14:paraId="48CB8E0B" w14:textId="77777777" w:rsidR="00A52FE6" w:rsidRDefault="00A52FE6" w:rsidP="00A52FE6">
      <w:pPr>
        <w:pStyle w:val="a7"/>
        <w:spacing w:line="480" w:lineRule="auto"/>
      </w:pPr>
    </w:p>
    <w:p w14:paraId="44152A4A" w14:textId="77777777" w:rsidR="00A52FE6" w:rsidRDefault="00A52FE6" w:rsidP="00A52FE6">
      <w:pPr>
        <w:spacing w:line="480" w:lineRule="auto"/>
      </w:pPr>
    </w:p>
    <w:p w14:paraId="7B04411B" w14:textId="77777777" w:rsidR="00A52FE6" w:rsidRDefault="00A52FE6" w:rsidP="00A52FE6">
      <w:pPr>
        <w:keepNext/>
        <w:spacing w:line="480" w:lineRule="auto"/>
      </w:pPr>
      <w:r>
        <w:rPr>
          <w:noProof/>
        </w:rPr>
        <w:drawing>
          <wp:inline distT="0" distB="0" distL="0" distR="0" wp14:anchorId="19C429F9" wp14:editId="158AF573">
            <wp:extent cx="5265420" cy="273304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273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429C0C" w14:textId="77777777" w:rsidR="00A52FE6" w:rsidRDefault="00A52FE6" w:rsidP="00A52FE6">
      <w:pPr>
        <w:pStyle w:val="a7"/>
        <w:spacing w:line="480" w:lineRule="auto"/>
      </w:pPr>
      <w:r>
        <w:t xml:space="preserve">Figure 9 The performance of  </w:t>
      </w:r>
      <w:r>
        <w:t>‘</w:t>
      </w:r>
      <w:r>
        <w:t>true</w:t>
      </w:r>
      <w:r>
        <w:t>’</w:t>
      </w:r>
      <w:r>
        <w:t xml:space="preserve"> prescribing preference in four  sample sizes   </w:t>
      </w:r>
    </w:p>
    <w:p w14:paraId="2F696049" w14:textId="77777777" w:rsidR="00A52FE6" w:rsidRDefault="00A52FE6" w:rsidP="00A52FE6">
      <w:pPr>
        <w:keepNext/>
        <w:spacing w:line="480" w:lineRule="auto"/>
      </w:pPr>
      <w:r>
        <w:rPr>
          <w:noProof/>
        </w:rPr>
        <w:lastRenderedPageBreak/>
        <w:drawing>
          <wp:inline distT="0" distB="0" distL="0" distR="0" wp14:anchorId="0EF6F4E7" wp14:editId="331DF745">
            <wp:extent cx="5265420" cy="273304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273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9FA7F5" w14:textId="77777777" w:rsidR="00A52FE6" w:rsidRDefault="00A52FE6" w:rsidP="00A52FE6">
      <w:pPr>
        <w:pStyle w:val="a7"/>
        <w:spacing w:line="480" w:lineRule="auto"/>
      </w:pPr>
      <w:r>
        <w:t xml:space="preserve">Figure 10 The performance of  proportional preference  in four  sample sizes   </w:t>
      </w:r>
    </w:p>
    <w:p w14:paraId="1FFB613C" w14:textId="77777777" w:rsidR="00A52FE6" w:rsidRDefault="00A52FE6" w:rsidP="00A52FE6">
      <w:pPr>
        <w:pStyle w:val="a7"/>
        <w:spacing w:line="480" w:lineRule="auto"/>
      </w:pPr>
    </w:p>
    <w:p w14:paraId="57BA0340" w14:textId="77777777" w:rsidR="00464671" w:rsidRDefault="00464671"/>
    <w:sectPr w:rsidR="00464671" w:rsidSect="002237F8">
      <w:pgSz w:w="11906" w:h="16838"/>
      <w:pgMar w:top="1440" w:right="1800" w:bottom="1440" w:left="180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AD05BD" w14:textId="77777777" w:rsidR="0026471E" w:rsidRDefault="0026471E" w:rsidP="00A52FE6">
      <w:pPr>
        <w:spacing w:after="0" w:line="240" w:lineRule="auto"/>
      </w:pPr>
      <w:r>
        <w:separator/>
      </w:r>
    </w:p>
  </w:endnote>
  <w:endnote w:type="continuationSeparator" w:id="0">
    <w:p w14:paraId="0A1DC709" w14:textId="77777777" w:rsidR="0026471E" w:rsidRDefault="0026471E" w:rsidP="00A52F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03F6D4" w14:textId="77777777" w:rsidR="0026471E" w:rsidRDefault="0026471E" w:rsidP="00A52FE6">
      <w:pPr>
        <w:spacing w:after="0" w:line="240" w:lineRule="auto"/>
      </w:pPr>
      <w:r>
        <w:separator/>
      </w:r>
    </w:p>
  </w:footnote>
  <w:footnote w:type="continuationSeparator" w:id="0">
    <w:p w14:paraId="1E1F64FA" w14:textId="77777777" w:rsidR="0026471E" w:rsidRDefault="0026471E" w:rsidP="00A52FE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D50"/>
    <w:rsid w:val="000160D4"/>
    <w:rsid w:val="000375AD"/>
    <w:rsid w:val="00061D7C"/>
    <w:rsid w:val="000F3081"/>
    <w:rsid w:val="00113D31"/>
    <w:rsid w:val="00120C12"/>
    <w:rsid w:val="001A015E"/>
    <w:rsid w:val="001B3D50"/>
    <w:rsid w:val="001D2D30"/>
    <w:rsid w:val="002237F8"/>
    <w:rsid w:val="00242396"/>
    <w:rsid w:val="00250B72"/>
    <w:rsid w:val="0026365F"/>
    <w:rsid w:val="0026471E"/>
    <w:rsid w:val="00265E85"/>
    <w:rsid w:val="00296237"/>
    <w:rsid w:val="002D5A97"/>
    <w:rsid w:val="003957B3"/>
    <w:rsid w:val="0045212B"/>
    <w:rsid w:val="0045729A"/>
    <w:rsid w:val="00464671"/>
    <w:rsid w:val="004F259D"/>
    <w:rsid w:val="00521401"/>
    <w:rsid w:val="0055099B"/>
    <w:rsid w:val="00595C38"/>
    <w:rsid w:val="00597C32"/>
    <w:rsid w:val="006A4FAE"/>
    <w:rsid w:val="006E1239"/>
    <w:rsid w:val="006F608B"/>
    <w:rsid w:val="007C26F6"/>
    <w:rsid w:val="007E562C"/>
    <w:rsid w:val="00895AD6"/>
    <w:rsid w:val="008E1F37"/>
    <w:rsid w:val="008F1726"/>
    <w:rsid w:val="00974FAF"/>
    <w:rsid w:val="009A6909"/>
    <w:rsid w:val="009E4995"/>
    <w:rsid w:val="00A141EA"/>
    <w:rsid w:val="00A25BE7"/>
    <w:rsid w:val="00A3437E"/>
    <w:rsid w:val="00A52FE6"/>
    <w:rsid w:val="00A60AFE"/>
    <w:rsid w:val="00AB17A8"/>
    <w:rsid w:val="00AD26D8"/>
    <w:rsid w:val="00B11F05"/>
    <w:rsid w:val="00B76EA9"/>
    <w:rsid w:val="00C241CF"/>
    <w:rsid w:val="00C43AF3"/>
    <w:rsid w:val="00C447CA"/>
    <w:rsid w:val="00C63F28"/>
    <w:rsid w:val="00C92042"/>
    <w:rsid w:val="00CF24A1"/>
    <w:rsid w:val="00D840B5"/>
    <w:rsid w:val="00E85E02"/>
    <w:rsid w:val="00F511E6"/>
    <w:rsid w:val="00F92CE0"/>
    <w:rsid w:val="00FC2533"/>
    <w:rsid w:val="00FF6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768E8D6-125C-4523-89E5-589CF5334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="Times New Roman" w:cs="Times New Roman"/>
        <w:sz w:val="22"/>
        <w:szCs w:val="22"/>
        <w:lang w:val="en-GB" w:eastAsia="zh-CN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2FE6"/>
  </w:style>
  <w:style w:type="paragraph" w:styleId="1">
    <w:name w:val="heading 1"/>
    <w:basedOn w:val="a"/>
    <w:next w:val="a"/>
    <w:link w:val="10"/>
    <w:uiPriority w:val="9"/>
    <w:qFormat/>
    <w:rsid w:val="00A52FE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2FE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A52FE6"/>
  </w:style>
  <w:style w:type="paragraph" w:styleId="a5">
    <w:name w:val="footer"/>
    <w:basedOn w:val="a"/>
    <w:link w:val="a6"/>
    <w:uiPriority w:val="99"/>
    <w:unhideWhenUsed/>
    <w:rsid w:val="00A52FE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A52FE6"/>
  </w:style>
  <w:style w:type="character" w:customStyle="1" w:styleId="10">
    <w:name w:val="标题 1 字符"/>
    <w:basedOn w:val="a0"/>
    <w:link w:val="1"/>
    <w:uiPriority w:val="9"/>
    <w:rsid w:val="00A52FE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7">
    <w:name w:val="caption"/>
    <w:basedOn w:val="a"/>
    <w:next w:val="a"/>
    <w:uiPriority w:val="35"/>
    <w:unhideWhenUsed/>
    <w:qFormat/>
    <w:rsid w:val="00A52FE6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149</Words>
  <Characters>850</Characters>
  <Application>Microsoft Office Word</Application>
  <DocSecurity>0</DocSecurity>
  <Lines>7</Lines>
  <Paragraphs>1</Paragraphs>
  <ScaleCrop>false</ScaleCrop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Lisong Zhang (PGR)</dc:creator>
  <cp:keywords/>
  <dc:description/>
  <cp:lastModifiedBy>Lisong Zhang (PGR)</cp:lastModifiedBy>
  <cp:revision>2</cp:revision>
  <dcterms:created xsi:type="dcterms:W3CDTF">2021-12-09T10:51:00Z</dcterms:created>
  <dcterms:modified xsi:type="dcterms:W3CDTF">2021-12-09T10:51:00Z</dcterms:modified>
</cp:coreProperties>
</file>