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E75D87F" w14:textId="77777777" w:rsidR="00FE25C1" w:rsidRPr="00A909C2" w:rsidRDefault="00FE25C1" w:rsidP="00FE25C1">
      <w:pPr>
        <w:rPr>
          <w:rFonts w:ascii="Arial" w:hAnsi="Arial" w:cs="Arial"/>
          <w:b/>
          <w:bCs/>
          <w:color w:val="000000" w:themeColor="text1"/>
        </w:rPr>
      </w:pPr>
      <w:r w:rsidRPr="00A909C2">
        <w:rPr>
          <w:rFonts w:ascii="Arial" w:hAnsi="Arial" w:cs="Arial"/>
          <w:b/>
          <w:bCs/>
          <w:color w:val="000000" w:themeColor="text1"/>
        </w:rPr>
        <w:t>Table 4.6</w:t>
      </w:r>
    </w:p>
    <w:p w14:paraId="49FF5182" w14:textId="77777777" w:rsidR="00FE25C1" w:rsidRPr="00A909C2" w:rsidRDefault="00FE25C1" w:rsidP="00FE25C1">
      <w:pPr>
        <w:ind w:firstLine="720"/>
        <w:rPr>
          <w:rFonts w:ascii="Arial" w:hAnsi="Arial" w:cs="Arial"/>
          <w:b/>
          <w:bCs/>
          <w:color w:val="000000" w:themeColor="text1"/>
        </w:rPr>
      </w:pPr>
    </w:p>
    <w:p w14:paraId="62E6CC1B" w14:textId="77777777" w:rsidR="00FE25C1" w:rsidRPr="00A909C2" w:rsidRDefault="00FE25C1" w:rsidP="00FE25C1">
      <w:pPr>
        <w:rPr>
          <w:rFonts w:ascii="Arial" w:hAnsi="Arial" w:cs="Arial"/>
          <w:i/>
          <w:iCs/>
          <w:color w:val="000000" w:themeColor="text1"/>
        </w:rPr>
      </w:pPr>
      <w:r w:rsidRPr="00A909C2">
        <w:rPr>
          <w:rFonts w:ascii="Arial" w:hAnsi="Arial" w:cs="Arial"/>
          <w:i/>
          <w:iCs/>
          <w:color w:val="000000" w:themeColor="text1"/>
        </w:rPr>
        <w:t>Differences in Innovation Productivity According to Demographic Characteristics</w:t>
      </w:r>
    </w:p>
    <w:p w14:paraId="4B310685" w14:textId="77777777" w:rsidR="00FE25C1" w:rsidRPr="00A909C2" w:rsidRDefault="00FE25C1" w:rsidP="00FE25C1">
      <w:pPr>
        <w:ind w:firstLine="720"/>
        <w:rPr>
          <w:rFonts w:ascii="Arial" w:hAnsi="Arial" w:cs="Arial"/>
          <w:i/>
          <w:iCs/>
          <w:color w:val="000000" w:themeColor="text1"/>
        </w:rPr>
      </w:pPr>
    </w:p>
    <w:tbl>
      <w:tblPr>
        <w:tblStyle w:val="TableGrid"/>
        <w:tblW w:w="9898" w:type="dxa"/>
        <w:tblInd w:w="-142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0"/>
        <w:gridCol w:w="2058"/>
        <w:gridCol w:w="617"/>
        <w:gridCol w:w="817"/>
        <w:gridCol w:w="817"/>
        <w:gridCol w:w="2471"/>
        <w:gridCol w:w="684"/>
        <w:gridCol w:w="684"/>
      </w:tblGrid>
      <w:tr w:rsidR="00FE25C1" w:rsidRPr="00A909C2" w14:paraId="7CB18BC8" w14:textId="77777777" w:rsidTr="00D85AC6">
        <w:tc>
          <w:tcPr>
            <w:tcW w:w="0" w:type="auto"/>
            <w:hideMark/>
          </w:tcPr>
          <w:p w14:paraId="32D3E692" w14:textId="77777777" w:rsidR="00FE25C1" w:rsidRPr="00A909C2" w:rsidRDefault="00FE25C1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Demographic variable</w:t>
            </w:r>
          </w:p>
        </w:tc>
        <w:tc>
          <w:tcPr>
            <w:tcW w:w="2058" w:type="dxa"/>
            <w:hideMark/>
          </w:tcPr>
          <w:p w14:paraId="0641491B" w14:textId="77777777" w:rsidR="00FE25C1" w:rsidRPr="00A909C2" w:rsidRDefault="00FE25C1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Group</w:t>
            </w:r>
          </w:p>
        </w:tc>
        <w:tc>
          <w:tcPr>
            <w:tcW w:w="0" w:type="auto"/>
            <w:hideMark/>
          </w:tcPr>
          <w:p w14:paraId="119E5106" w14:textId="77777777" w:rsidR="00FE25C1" w:rsidRPr="00A909C2" w:rsidRDefault="00FE25C1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="Arial"/>
                    <w:color w:val="000000" w:themeColor="text1"/>
                  </w:rPr>
                  <m:t>n</m:t>
                </m:r>
              </m:oMath>
            </m:oMathPara>
          </w:p>
        </w:tc>
        <w:tc>
          <w:tcPr>
            <w:tcW w:w="0" w:type="auto"/>
            <w:hideMark/>
          </w:tcPr>
          <w:p w14:paraId="01972036" w14:textId="77777777" w:rsidR="00FE25C1" w:rsidRPr="00A909C2" w:rsidRDefault="00FE25C1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M</w:t>
            </w:r>
          </w:p>
        </w:tc>
        <w:tc>
          <w:tcPr>
            <w:tcW w:w="0" w:type="auto"/>
            <w:hideMark/>
          </w:tcPr>
          <w:p w14:paraId="1DBB609B" w14:textId="77777777" w:rsidR="00FE25C1" w:rsidRPr="00A909C2" w:rsidRDefault="00FE25C1" w:rsidP="00D85AC6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SD</w:t>
            </w:r>
          </w:p>
        </w:tc>
        <w:tc>
          <w:tcPr>
            <w:tcW w:w="2471" w:type="dxa"/>
            <w:hideMark/>
          </w:tcPr>
          <w:p w14:paraId="3875DB80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Test statistic</w:t>
            </w:r>
          </w:p>
        </w:tc>
        <w:tc>
          <w:tcPr>
            <w:tcW w:w="0" w:type="auto"/>
            <w:hideMark/>
          </w:tcPr>
          <w:p w14:paraId="1C727D87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i/>
                <w:iCs/>
                <w:color w:val="000000" w:themeColor="text1"/>
              </w:rPr>
              <w:t>p</w:t>
            </w:r>
          </w:p>
        </w:tc>
        <w:tc>
          <w:tcPr>
            <w:tcW w:w="0" w:type="auto"/>
            <w:hideMark/>
          </w:tcPr>
          <w:p w14:paraId="6F4672DD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A909C2">
              <w:rPr>
                <w:rFonts w:ascii="Arial" w:hAnsi="Arial" w:cs="Arial"/>
                <w:b/>
                <w:bCs/>
                <w:color w:val="000000" w:themeColor="text1"/>
              </w:rPr>
              <w:t>η²</w:t>
            </w:r>
          </w:p>
        </w:tc>
      </w:tr>
      <w:tr w:rsidR="00FE25C1" w:rsidRPr="00A909C2" w14:paraId="172AE95A" w14:textId="77777777" w:rsidTr="00D85AC6">
        <w:tc>
          <w:tcPr>
            <w:tcW w:w="0" w:type="auto"/>
            <w:hideMark/>
          </w:tcPr>
          <w:p w14:paraId="424C6F7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Age group</w:t>
            </w:r>
          </w:p>
        </w:tc>
        <w:tc>
          <w:tcPr>
            <w:tcW w:w="2058" w:type="dxa"/>
            <w:hideMark/>
          </w:tcPr>
          <w:p w14:paraId="095D1328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18–34 years</w:t>
            </w:r>
          </w:p>
        </w:tc>
        <w:tc>
          <w:tcPr>
            <w:tcW w:w="0" w:type="auto"/>
            <w:hideMark/>
          </w:tcPr>
          <w:p w14:paraId="52B4A0B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17</w:t>
            </w:r>
          </w:p>
        </w:tc>
        <w:tc>
          <w:tcPr>
            <w:tcW w:w="0" w:type="auto"/>
            <w:hideMark/>
          </w:tcPr>
          <w:p w14:paraId="7686C61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3.353</w:t>
            </w:r>
          </w:p>
        </w:tc>
        <w:tc>
          <w:tcPr>
            <w:tcW w:w="0" w:type="auto"/>
            <w:hideMark/>
          </w:tcPr>
          <w:p w14:paraId="2B69C42F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0.619</w:t>
            </w:r>
          </w:p>
        </w:tc>
        <w:tc>
          <w:tcPr>
            <w:tcW w:w="2471" w:type="dxa"/>
            <w:hideMark/>
          </w:tcPr>
          <w:p w14:paraId="13980D8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F</w:t>
            </w:r>
            <w:r w:rsidRPr="00A909C2">
              <w:rPr>
                <w:rFonts w:ascii="Arial" w:hAnsi="Arial" w:cs="Arial"/>
                <w:color w:val="000000" w:themeColor="text1"/>
              </w:rPr>
              <w:t>(3, 211) = 1.160</w:t>
            </w:r>
          </w:p>
        </w:tc>
        <w:tc>
          <w:tcPr>
            <w:tcW w:w="0" w:type="auto"/>
            <w:hideMark/>
          </w:tcPr>
          <w:p w14:paraId="4B4BAE56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.326</w:t>
            </w:r>
          </w:p>
        </w:tc>
        <w:tc>
          <w:tcPr>
            <w:tcW w:w="0" w:type="auto"/>
            <w:hideMark/>
          </w:tcPr>
          <w:p w14:paraId="316BFF39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.016</w:t>
            </w:r>
          </w:p>
        </w:tc>
      </w:tr>
      <w:tr w:rsidR="00FE25C1" w:rsidRPr="00A909C2" w14:paraId="3F9D4072" w14:textId="77777777" w:rsidTr="00D85AC6">
        <w:tc>
          <w:tcPr>
            <w:tcW w:w="0" w:type="auto"/>
            <w:hideMark/>
          </w:tcPr>
          <w:p w14:paraId="6446EBA6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0FCB23D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35–44 years</w:t>
            </w:r>
          </w:p>
        </w:tc>
        <w:tc>
          <w:tcPr>
            <w:tcW w:w="0" w:type="auto"/>
            <w:hideMark/>
          </w:tcPr>
          <w:p w14:paraId="7F2B7F9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44</w:t>
            </w:r>
          </w:p>
        </w:tc>
        <w:tc>
          <w:tcPr>
            <w:tcW w:w="0" w:type="auto"/>
            <w:hideMark/>
          </w:tcPr>
          <w:p w14:paraId="42CBC24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3.557</w:t>
            </w:r>
          </w:p>
        </w:tc>
        <w:tc>
          <w:tcPr>
            <w:tcW w:w="0" w:type="auto"/>
            <w:hideMark/>
          </w:tcPr>
          <w:p w14:paraId="1DE96E52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0.626</w:t>
            </w:r>
          </w:p>
        </w:tc>
        <w:tc>
          <w:tcPr>
            <w:tcW w:w="2471" w:type="dxa"/>
            <w:hideMark/>
          </w:tcPr>
          <w:p w14:paraId="1F3A06AC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101EC7E2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07E6E2F3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73E736F3" w14:textId="77777777" w:rsidTr="00D85AC6">
        <w:tc>
          <w:tcPr>
            <w:tcW w:w="0" w:type="auto"/>
            <w:hideMark/>
          </w:tcPr>
          <w:p w14:paraId="0EBE29C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3055CBB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45–54 years</w:t>
            </w:r>
          </w:p>
        </w:tc>
        <w:tc>
          <w:tcPr>
            <w:tcW w:w="0" w:type="auto"/>
            <w:hideMark/>
          </w:tcPr>
          <w:p w14:paraId="667571E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86</w:t>
            </w:r>
          </w:p>
        </w:tc>
        <w:tc>
          <w:tcPr>
            <w:tcW w:w="0" w:type="auto"/>
            <w:hideMark/>
          </w:tcPr>
          <w:p w14:paraId="429F1111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3.506</w:t>
            </w:r>
          </w:p>
        </w:tc>
        <w:tc>
          <w:tcPr>
            <w:tcW w:w="0" w:type="auto"/>
            <w:hideMark/>
          </w:tcPr>
          <w:p w14:paraId="6B5E9FD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0.533</w:t>
            </w:r>
          </w:p>
        </w:tc>
        <w:tc>
          <w:tcPr>
            <w:tcW w:w="2471" w:type="dxa"/>
            <w:hideMark/>
          </w:tcPr>
          <w:p w14:paraId="28265C0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62A4AA64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6229AD38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274EA217" w14:textId="77777777" w:rsidTr="00D85AC6">
        <w:tc>
          <w:tcPr>
            <w:tcW w:w="0" w:type="auto"/>
            <w:hideMark/>
          </w:tcPr>
          <w:p w14:paraId="083400E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4E13D56B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55 years and above</w:t>
            </w:r>
          </w:p>
        </w:tc>
        <w:tc>
          <w:tcPr>
            <w:tcW w:w="0" w:type="auto"/>
            <w:hideMark/>
          </w:tcPr>
          <w:p w14:paraId="69EF3D7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68</w:t>
            </w:r>
          </w:p>
        </w:tc>
        <w:tc>
          <w:tcPr>
            <w:tcW w:w="0" w:type="auto"/>
            <w:hideMark/>
          </w:tcPr>
          <w:p w14:paraId="1A16D98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3.618</w:t>
            </w:r>
          </w:p>
        </w:tc>
        <w:tc>
          <w:tcPr>
            <w:tcW w:w="0" w:type="auto"/>
            <w:hideMark/>
          </w:tcPr>
          <w:p w14:paraId="79A3BFD8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0.556</w:t>
            </w:r>
          </w:p>
        </w:tc>
        <w:tc>
          <w:tcPr>
            <w:tcW w:w="2471" w:type="dxa"/>
          </w:tcPr>
          <w:p w14:paraId="1A03BD54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1C82FCBC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68267B21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6078E072" w14:textId="77777777" w:rsidTr="00D85AC6">
        <w:tc>
          <w:tcPr>
            <w:tcW w:w="0" w:type="auto"/>
            <w:hideMark/>
          </w:tcPr>
          <w:p w14:paraId="0EAD24E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Marital status</w:t>
            </w:r>
          </w:p>
        </w:tc>
        <w:tc>
          <w:tcPr>
            <w:tcW w:w="2058" w:type="dxa"/>
            <w:hideMark/>
          </w:tcPr>
          <w:p w14:paraId="236E400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Single/Separated</w:t>
            </w:r>
          </w:p>
        </w:tc>
        <w:tc>
          <w:tcPr>
            <w:tcW w:w="0" w:type="auto"/>
            <w:hideMark/>
          </w:tcPr>
          <w:p w14:paraId="579B6BF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0" w:type="auto"/>
            <w:hideMark/>
          </w:tcPr>
          <w:p w14:paraId="008AB722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3.588</w:t>
            </w:r>
          </w:p>
        </w:tc>
        <w:tc>
          <w:tcPr>
            <w:tcW w:w="0" w:type="auto"/>
            <w:hideMark/>
          </w:tcPr>
          <w:p w14:paraId="64A04E3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0.446</w:t>
            </w:r>
          </w:p>
        </w:tc>
        <w:tc>
          <w:tcPr>
            <w:tcW w:w="2471" w:type="dxa"/>
            <w:hideMark/>
          </w:tcPr>
          <w:p w14:paraId="74E697E2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F</w:t>
            </w:r>
            <w:r w:rsidRPr="00A909C2">
              <w:rPr>
                <w:rFonts w:ascii="Arial" w:hAnsi="Arial" w:cs="Arial"/>
                <w:color w:val="000000" w:themeColor="text1"/>
              </w:rPr>
              <w:t>(2, 212) = 1.261</w:t>
            </w:r>
          </w:p>
        </w:tc>
        <w:tc>
          <w:tcPr>
            <w:tcW w:w="0" w:type="auto"/>
            <w:hideMark/>
          </w:tcPr>
          <w:p w14:paraId="4D5DABF7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.285</w:t>
            </w:r>
          </w:p>
        </w:tc>
        <w:tc>
          <w:tcPr>
            <w:tcW w:w="0" w:type="auto"/>
            <w:hideMark/>
          </w:tcPr>
          <w:p w14:paraId="1D9B0E1B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.012</w:t>
            </w:r>
          </w:p>
        </w:tc>
      </w:tr>
      <w:tr w:rsidR="00FE25C1" w:rsidRPr="00A909C2" w14:paraId="0703D098" w14:textId="77777777" w:rsidTr="00D85AC6">
        <w:tc>
          <w:tcPr>
            <w:tcW w:w="0" w:type="auto"/>
            <w:hideMark/>
          </w:tcPr>
          <w:p w14:paraId="18476FE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079D89E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Married</w:t>
            </w:r>
          </w:p>
        </w:tc>
        <w:tc>
          <w:tcPr>
            <w:tcW w:w="0" w:type="auto"/>
            <w:hideMark/>
          </w:tcPr>
          <w:p w14:paraId="41C01C3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175</w:t>
            </w:r>
          </w:p>
        </w:tc>
        <w:tc>
          <w:tcPr>
            <w:tcW w:w="0" w:type="auto"/>
            <w:hideMark/>
          </w:tcPr>
          <w:p w14:paraId="02082848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3.556</w:t>
            </w:r>
          </w:p>
        </w:tc>
        <w:tc>
          <w:tcPr>
            <w:tcW w:w="0" w:type="auto"/>
            <w:hideMark/>
          </w:tcPr>
          <w:p w14:paraId="0DFDF6A6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0.582</w:t>
            </w:r>
          </w:p>
        </w:tc>
        <w:tc>
          <w:tcPr>
            <w:tcW w:w="2471" w:type="dxa"/>
            <w:hideMark/>
          </w:tcPr>
          <w:p w14:paraId="62EC0364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134AEFF1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CE3B782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20057C2D" w14:textId="77777777" w:rsidTr="00D85AC6">
        <w:tc>
          <w:tcPr>
            <w:tcW w:w="0" w:type="auto"/>
            <w:hideMark/>
          </w:tcPr>
          <w:p w14:paraId="38660CF1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3E0B5C75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Widowed</w:t>
            </w:r>
          </w:p>
        </w:tc>
        <w:tc>
          <w:tcPr>
            <w:tcW w:w="0" w:type="auto"/>
            <w:hideMark/>
          </w:tcPr>
          <w:p w14:paraId="54E6C55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20</w:t>
            </w:r>
          </w:p>
        </w:tc>
        <w:tc>
          <w:tcPr>
            <w:tcW w:w="0" w:type="auto"/>
            <w:hideMark/>
          </w:tcPr>
          <w:p w14:paraId="342DE72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3.350</w:t>
            </w:r>
          </w:p>
        </w:tc>
        <w:tc>
          <w:tcPr>
            <w:tcW w:w="0" w:type="auto"/>
            <w:hideMark/>
          </w:tcPr>
          <w:p w14:paraId="6009E516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0.528</w:t>
            </w:r>
          </w:p>
        </w:tc>
        <w:tc>
          <w:tcPr>
            <w:tcW w:w="2471" w:type="dxa"/>
          </w:tcPr>
          <w:p w14:paraId="76A66AFC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69633843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1E723FC7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3F8E5400" w14:textId="77777777" w:rsidTr="00D85AC6">
        <w:tc>
          <w:tcPr>
            <w:tcW w:w="0" w:type="auto"/>
            <w:hideMark/>
          </w:tcPr>
          <w:p w14:paraId="0D799DBF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Number of children</w:t>
            </w:r>
          </w:p>
        </w:tc>
        <w:tc>
          <w:tcPr>
            <w:tcW w:w="2058" w:type="dxa"/>
            <w:hideMark/>
          </w:tcPr>
          <w:p w14:paraId="0DA5623C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None</w:t>
            </w:r>
          </w:p>
        </w:tc>
        <w:tc>
          <w:tcPr>
            <w:tcW w:w="0" w:type="auto"/>
            <w:hideMark/>
          </w:tcPr>
          <w:p w14:paraId="1CB653F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12</w:t>
            </w:r>
          </w:p>
        </w:tc>
        <w:tc>
          <w:tcPr>
            <w:tcW w:w="0" w:type="auto"/>
            <w:hideMark/>
          </w:tcPr>
          <w:p w14:paraId="19BFFF1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3.792</w:t>
            </w:r>
          </w:p>
        </w:tc>
        <w:tc>
          <w:tcPr>
            <w:tcW w:w="0" w:type="auto"/>
            <w:hideMark/>
          </w:tcPr>
          <w:p w14:paraId="75AA5026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0.601</w:t>
            </w:r>
          </w:p>
        </w:tc>
        <w:tc>
          <w:tcPr>
            <w:tcW w:w="2471" w:type="dxa"/>
            <w:hideMark/>
          </w:tcPr>
          <w:p w14:paraId="21D1BB7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F</w:t>
            </w:r>
            <w:r w:rsidRPr="00A909C2">
              <w:rPr>
                <w:rFonts w:ascii="Arial" w:hAnsi="Arial" w:cs="Arial"/>
                <w:color w:val="000000" w:themeColor="text1"/>
              </w:rPr>
              <w:t>(3, 211) = 1.512</w:t>
            </w:r>
          </w:p>
        </w:tc>
        <w:tc>
          <w:tcPr>
            <w:tcW w:w="0" w:type="auto"/>
            <w:hideMark/>
          </w:tcPr>
          <w:p w14:paraId="061283A7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.212</w:t>
            </w:r>
          </w:p>
        </w:tc>
        <w:tc>
          <w:tcPr>
            <w:tcW w:w="0" w:type="auto"/>
            <w:hideMark/>
          </w:tcPr>
          <w:p w14:paraId="0F515DF6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.021</w:t>
            </w:r>
          </w:p>
        </w:tc>
      </w:tr>
      <w:tr w:rsidR="00FE25C1" w:rsidRPr="00A909C2" w14:paraId="2BE8FD6F" w14:textId="77777777" w:rsidTr="00D85AC6">
        <w:tc>
          <w:tcPr>
            <w:tcW w:w="0" w:type="auto"/>
            <w:hideMark/>
          </w:tcPr>
          <w:p w14:paraId="52394F3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7BA14BF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1–2</w:t>
            </w:r>
          </w:p>
        </w:tc>
        <w:tc>
          <w:tcPr>
            <w:tcW w:w="0" w:type="auto"/>
            <w:hideMark/>
          </w:tcPr>
          <w:p w14:paraId="75ED4D00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90</w:t>
            </w:r>
          </w:p>
        </w:tc>
        <w:tc>
          <w:tcPr>
            <w:tcW w:w="0" w:type="auto"/>
            <w:hideMark/>
          </w:tcPr>
          <w:p w14:paraId="2BAFF14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3.583</w:t>
            </w:r>
          </w:p>
        </w:tc>
        <w:tc>
          <w:tcPr>
            <w:tcW w:w="0" w:type="auto"/>
            <w:hideMark/>
          </w:tcPr>
          <w:p w14:paraId="17C75F5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0.571</w:t>
            </w:r>
          </w:p>
        </w:tc>
        <w:tc>
          <w:tcPr>
            <w:tcW w:w="2471" w:type="dxa"/>
            <w:hideMark/>
          </w:tcPr>
          <w:p w14:paraId="56A1A22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11D6EE04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D75D13D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5440C6B4" w14:textId="77777777" w:rsidTr="00D85AC6">
        <w:tc>
          <w:tcPr>
            <w:tcW w:w="0" w:type="auto"/>
            <w:hideMark/>
          </w:tcPr>
          <w:p w14:paraId="244F50EF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11E0B0DA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3–4</w:t>
            </w:r>
          </w:p>
        </w:tc>
        <w:tc>
          <w:tcPr>
            <w:tcW w:w="0" w:type="auto"/>
            <w:hideMark/>
          </w:tcPr>
          <w:p w14:paraId="73ED4E5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84</w:t>
            </w:r>
          </w:p>
        </w:tc>
        <w:tc>
          <w:tcPr>
            <w:tcW w:w="0" w:type="auto"/>
            <w:hideMark/>
          </w:tcPr>
          <w:p w14:paraId="71E46EAC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3.494</w:t>
            </w:r>
          </w:p>
        </w:tc>
        <w:tc>
          <w:tcPr>
            <w:tcW w:w="0" w:type="auto"/>
            <w:hideMark/>
          </w:tcPr>
          <w:p w14:paraId="6376A65B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0.602</w:t>
            </w:r>
          </w:p>
        </w:tc>
        <w:tc>
          <w:tcPr>
            <w:tcW w:w="2471" w:type="dxa"/>
            <w:hideMark/>
          </w:tcPr>
          <w:p w14:paraId="59D8E43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70B83F83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67697880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6C763AA4" w14:textId="77777777" w:rsidTr="00D85AC6">
        <w:tc>
          <w:tcPr>
            <w:tcW w:w="0" w:type="auto"/>
            <w:hideMark/>
          </w:tcPr>
          <w:p w14:paraId="5413B910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13AF7434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 or more</w:t>
            </w:r>
          </w:p>
        </w:tc>
        <w:tc>
          <w:tcPr>
            <w:tcW w:w="0" w:type="auto"/>
            <w:hideMark/>
          </w:tcPr>
          <w:p w14:paraId="4D09BD1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29</w:t>
            </w:r>
          </w:p>
        </w:tc>
        <w:tc>
          <w:tcPr>
            <w:tcW w:w="0" w:type="auto"/>
            <w:hideMark/>
          </w:tcPr>
          <w:p w14:paraId="09A8F3A8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3.431</w:t>
            </w:r>
          </w:p>
        </w:tc>
        <w:tc>
          <w:tcPr>
            <w:tcW w:w="0" w:type="auto"/>
            <w:hideMark/>
          </w:tcPr>
          <w:p w14:paraId="319819A5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0.395</w:t>
            </w:r>
          </w:p>
        </w:tc>
        <w:tc>
          <w:tcPr>
            <w:tcW w:w="2471" w:type="dxa"/>
          </w:tcPr>
          <w:p w14:paraId="331CAFD3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6E92062B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73039BA0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167351FF" w14:textId="77777777" w:rsidTr="00D85AC6">
        <w:tc>
          <w:tcPr>
            <w:tcW w:w="0" w:type="auto"/>
            <w:hideMark/>
          </w:tcPr>
          <w:p w14:paraId="0EB4869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Structural family status</w:t>
            </w:r>
          </w:p>
        </w:tc>
        <w:tc>
          <w:tcPr>
            <w:tcW w:w="2058" w:type="dxa"/>
            <w:hideMark/>
          </w:tcPr>
          <w:p w14:paraId="3E9CF134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Nuclear family</w:t>
            </w:r>
          </w:p>
        </w:tc>
        <w:tc>
          <w:tcPr>
            <w:tcW w:w="0" w:type="auto"/>
            <w:hideMark/>
          </w:tcPr>
          <w:p w14:paraId="25DE2C4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135</w:t>
            </w:r>
          </w:p>
        </w:tc>
        <w:tc>
          <w:tcPr>
            <w:tcW w:w="0" w:type="auto"/>
            <w:hideMark/>
          </w:tcPr>
          <w:p w14:paraId="5754CE0C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3.452</w:t>
            </w:r>
          </w:p>
        </w:tc>
        <w:tc>
          <w:tcPr>
            <w:tcW w:w="0" w:type="auto"/>
            <w:hideMark/>
          </w:tcPr>
          <w:p w14:paraId="6B7175A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0.431</w:t>
            </w:r>
          </w:p>
        </w:tc>
        <w:tc>
          <w:tcPr>
            <w:tcW w:w="2471" w:type="dxa"/>
            <w:hideMark/>
          </w:tcPr>
          <w:p w14:paraId="7ABC6D7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  <w:vertAlign w:val="superscript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 xml:space="preserve">Welch’s </w:t>
            </w:r>
            <w:r w:rsidRPr="00A909C2">
              <w:rPr>
                <w:rFonts w:ascii="Arial" w:hAnsi="Arial" w:cs="Arial"/>
                <w:i/>
                <w:iCs/>
                <w:color w:val="000000" w:themeColor="text1"/>
              </w:rPr>
              <w:t>F</w:t>
            </w:r>
            <w:r w:rsidRPr="00A909C2">
              <w:rPr>
                <w:rFonts w:ascii="Arial" w:hAnsi="Arial" w:cs="Arial"/>
                <w:color w:val="000000" w:themeColor="text1"/>
              </w:rPr>
              <w:t>(2, 38.625)  = 3.868</w:t>
            </w:r>
            <w:r w:rsidRPr="00A909C2">
              <w:rPr>
                <w:rFonts w:ascii="Arial" w:hAnsi="Arial" w:cs="Arial"/>
                <w:color w:val="000000" w:themeColor="text1"/>
                <w:vertAlign w:val="superscript"/>
              </w:rPr>
              <w:t>*</w:t>
            </w:r>
          </w:p>
        </w:tc>
        <w:tc>
          <w:tcPr>
            <w:tcW w:w="0" w:type="auto"/>
            <w:hideMark/>
          </w:tcPr>
          <w:p w14:paraId="29BFBB81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.029</w:t>
            </w:r>
          </w:p>
        </w:tc>
        <w:tc>
          <w:tcPr>
            <w:tcW w:w="0" w:type="auto"/>
            <w:hideMark/>
          </w:tcPr>
          <w:p w14:paraId="3B891EE7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.050</w:t>
            </w:r>
          </w:p>
        </w:tc>
      </w:tr>
      <w:tr w:rsidR="00FE25C1" w:rsidRPr="00A909C2" w14:paraId="312AC5A3" w14:textId="77777777" w:rsidTr="00D85AC6">
        <w:tc>
          <w:tcPr>
            <w:tcW w:w="0" w:type="auto"/>
            <w:hideMark/>
          </w:tcPr>
          <w:p w14:paraId="611D6173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3F30735C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Extended family</w:t>
            </w:r>
          </w:p>
        </w:tc>
        <w:tc>
          <w:tcPr>
            <w:tcW w:w="0" w:type="auto"/>
            <w:hideMark/>
          </w:tcPr>
          <w:p w14:paraId="40C6708E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57</w:t>
            </w:r>
          </w:p>
        </w:tc>
        <w:tc>
          <w:tcPr>
            <w:tcW w:w="0" w:type="auto"/>
            <w:hideMark/>
          </w:tcPr>
          <w:p w14:paraId="17D8D32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3.689</w:t>
            </w:r>
          </w:p>
        </w:tc>
        <w:tc>
          <w:tcPr>
            <w:tcW w:w="0" w:type="auto"/>
            <w:hideMark/>
          </w:tcPr>
          <w:p w14:paraId="7429314B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0.680</w:t>
            </w:r>
          </w:p>
        </w:tc>
        <w:tc>
          <w:tcPr>
            <w:tcW w:w="2471" w:type="dxa"/>
            <w:hideMark/>
          </w:tcPr>
          <w:p w14:paraId="6B54F7F0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35B8AF65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  <w:hideMark/>
          </w:tcPr>
          <w:p w14:paraId="092D7D40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  <w:tr w:rsidR="00FE25C1" w:rsidRPr="00A909C2" w14:paraId="73606C1E" w14:textId="77777777" w:rsidTr="00D85AC6">
        <w:tc>
          <w:tcPr>
            <w:tcW w:w="0" w:type="auto"/>
            <w:hideMark/>
          </w:tcPr>
          <w:p w14:paraId="50ECB955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2058" w:type="dxa"/>
            <w:hideMark/>
          </w:tcPr>
          <w:p w14:paraId="248ED7C9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Single-parent/Childless</w:t>
            </w:r>
          </w:p>
        </w:tc>
        <w:tc>
          <w:tcPr>
            <w:tcW w:w="0" w:type="auto"/>
            <w:hideMark/>
          </w:tcPr>
          <w:p w14:paraId="16F8EEB2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18</w:t>
            </w:r>
          </w:p>
        </w:tc>
        <w:tc>
          <w:tcPr>
            <w:tcW w:w="0" w:type="auto"/>
            <w:hideMark/>
          </w:tcPr>
          <w:p w14:paraId="66E9F0BD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3.778</w:t>
            </w:r>
          </w:p>
        </w:tc>
        <w:tc>
          <w:tcPr>
            <w:tcW w:w="0" w:type="auto"/>
            <w:hideMark/>
          </w:tcPr>
          <w:p w14:paraId="37C566D7" w14:textId="77777777" w:rsidR="00FE25C1" w:rsidRPr="00A909C2" w:rsidRDefault="00FE25C1" w:rsidP="00D85AC6">
            <w:pPr>
              <w:rPr>
                <w:rFonts w:ascii="Arial" w:hAnsi="Arial" w:cs="Arial"/>
                <w:color w:val="000000" w:themeColor="text1"/>
              </w:rPr>
            </w:pPr>
            <w:r w:rsidRPr="00A909C2">
              <w:rPr>
                <w:rFonts w:ascii="Arial" w:hAnsi="Arial" w:cs="Arial"/>
                <w:color w:val="000000" w:themeColor="text1"/>
              </w:rPr>
              <w:t>0.870</w:t>
            </w:r>
          </w:p>
        </w:tc>
        <w:tc>
          <w:tcPr>
            <w:tcW w:w="2471" w:type="dxa"/>
          </w:tcPr>
          <w:p w14:paraId="2B071A54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4A89C249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21EF4616" w14:textId="77777777" w:rsidR="00FE25C1" w:rsidRPr="00A909C2" w:rsidRDefault="00FE25C1" w:rsidP="00D85AC6">
            <w:pPr>
              <w:jc w:val="center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5520A898" w14:textId="77777777" w:rsidR="00FE25C1" w:rsidRPr="00A909C2" w:rsidRDefault="00FE25C1" w:rsidP="00FE25C1">
      <w:pPr>
        <w:rPr>
          <w:rFonts w:ascii="Arial" w:hAnsi="Arial" w:cs="Arial"/>
          <w:color w:val="000000" w:themeColor="text1"/>
        </w:rPr>
      </w:pPr>
      <w:r w:rsidRPr="00A909C2">
        <w:rPr>
          <w:rFonts w:ascii="Arial" w:hAnsi="Arial" w:cs="Arial"/>
          <w:b/>
          <w:bCs/>
          <w:i/>
          <w:iCs/>
          <w:color w:val="000000" w:themeColor="text1"/>
        </w:rPr>
        <w:t>Note.</w:t>
      </w:r>
      <w:r w:rsidRPr="00A909C2">
        <w:rPr>
          <w:rFonts w:ascii="Arial" w:hAnsi="Arial" w:cs="Arial"/>
          <w:b/>
          <w:bCs/>
          <w:color w:val="000000" w:themeColor="text1"/>
        </w:rPr>
        <w:t xml:space="preserve"> </w:t>
      </w:r>
      <w:r w:rsidRPr="00A909C2">
        <w:rPr>
          <w:rFonts w:ascii="Arial" w:hAnsi="Arial" w:cs="Arial"/>
          <w:color w:val="000000" w:themeColor="text1"/>
        </w:rPr>
        <w:t>Welch’s ANOVA was used for structural family status because the homogeneity-of-variance assumption was violated.</w:t>
      </w:r>
    </w:p>
    <w:p w14:paraId="526419CE" w14:textId="77777777" w:rsidR="00F727A9" w:rsidRDefault="00F727A9"/>
    <w:sectPr w:rsidR="00F727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C1"/>
    <w:rsid w:val="00034DA8"/>
    <w:rsid w:val="00340FD6"/>
    <w:rsid w:val="009D2238"/>
    <w:rsid w:val="00F727A9"/>
    <w:rsid w:val="00FE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722F93"/>
  <w15:chartTrackingRefBased/>
  <w15:docId w15:val="{A1EE617B-BAEC-5C43-A04B-AF5D00F79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5C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25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5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5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5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5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5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5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5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5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5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5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5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5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5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5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5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5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5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5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25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5C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25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5C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25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5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25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5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5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5C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25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 San Mariano</dc:creator>
  <cp:keywords/>
  <dc:description/>
  <cp:lastModifiedBy>ISU San Mariano</cp:lastModifiedBy>
  <cp:revision>1</cp:revision>
  <dcterms:created xsi:type="dcterms:W3CDTF">2026-10-14T07:09:00Z</dcterms:created>
  <dcterms:modified xsi:type="dcterms:W3CDTF">2026-10-14T07:09:00Z</dcterms:modified>
</cp:coreProperties>
</file>