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8D9C6DA" w14:textId="77777777" w:rsidR="00811214" w:rsidRPr="00A909C2" w:rsidRDefault="00811214" w:rsidP="00811214">
      <w:pPr>
        <w:pStyle w:val="my-2"/>
        <w:rPr>
          <w:rFonts w:ascii="Arial" w:hAnsi="Arial" w:cs="Arial"/>
          <w:b/>
          <w:bCs/>
          <w:color w:val="000000" w:themeColor="text1"/>
        </w:rPr>
      </w:pPr>
      <w:r w:rsidRPr="00A909C2">
        <w:rPr>
          <w:rFonts w:ascii="Arial" w:hAnsi="Arial" w:cs="Arial"/>
          <w:b/>
          <w:bCs/>
          <w:color w:val="000000" w:themeColor="text1"/>
        </w:rPr>
        <w:t xml:space="preserve">Table 4.2 </w:t>
      </w:r>
      <w:r w:rsidRPr="00A909C2">
        <w:rPr>
          <w:rFonts w:ascii="Arial" w:hAnsi="Arial" w:cs="Arial"/>
          <w:b/>
          <w:bCs/>
          <w:color w:val="000000" w:themeColor="text1"/>
        </w:rPr>
        <w:tab/>
      </w:r>
    </w:p>
    <w:p w14:paraId="75AE5429" w14:textId="77777777" w:rsidR="00811214" w:rsidRPr="00A909C2" w:rsidRDefault="00811214" w:rsidP="00811214">
      <w:pPr>
        <w:pStyle w:val="my-2"/>
        <w:spacing w:line="480" w:lineRule="auto"/>
        <w:rPr>
          <w:rFonts w:ascii="Arial" w:hAnsi="Arial" w:cs="Arial"/>
          <w:color w:val="000000"/>
        </w:rPr>
      </w:pPr>
      <w:r w:rsidRPr="00A909C2">
        <w:rPr>
          <w:rFonts w:ascii="Arial" w:hAnsi="Arial" w:cs="Arial"/>
          <w:color w:val="000000"/>
        </w:rPr>
        <w:t xml:space="preserve">Theme clusters and their corresponding theme                                            </w:t>
      </w:r>
    </w:p>
    <w:tbl>
      <w:tblPr>
        <w:tblStyle w:val="TableGrid"/>
        <w:tblW w:w="10071" w:type="dxa"/>
        <w:tblBorders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43"/>
        <w:gridCol w:w="6528"/>
      </w:tblGrid>
      <w:tr w:rsidR="00811214" w:rsidRPr="00A909C2" w14:paraId="5A0E6F3C" w14:textId="77777777" w:rsidTr="00D85AC6">
        <w:trPr>
          <w:trHeight w:val="441"/>
        </w:trPr>
        <w:tc>
          <w:tcPr>
            <w:tcW w:w="3543" w:type="dxa"/>
          </w:tcPr>
          <w:p w14:paraId="3BDFA739" w14:textId="77777777" w:rsidR="00811214" w:rsidRPr="00A909C2" w:rsidRDefault="00811214" w:rsidP="00D85AC6">
            <w:pPr>
              <w:pStyle w:val="my-2"/>
              <w:spacing w:line="48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A909C2">
              <w:rPr>
                <w:rFonts w:ascii="Arial" w:hAnsi="Arial" w:cs="Arial"/>
                <w:b/>
                <w:bCs/>
                <w:color w:val="000000"/>
              </w:rPr>
              <w:t>Theme Cluster</w:t>
            </w:r>
          </w:p>
        </w:tc>
        <w:tc>
          <w:tcPr>
            <w:tcW w:w="6528" w:type="dxa"/>
          </w:tcPr>
          <w:p w14:paraId="0E1F18FE" w14:textId="77777777" w:rsidR="00811214" w:rsidRPr="00A909C2" w:rsidRDefault="00811214" w:rsidP="00D85AC6">
            <w:pPr>
              <w:pStyle w:val="my-2"/>
              <w:spacing w:line="480" w:lineRule="auto"/>
              <w:ind w:left="239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A909C2">
              <w:rPr>
                <w:rFonts w:ascii="Arial" w:hAnsi="Arial" w:cs="Arial"/>
                <w:b/>
                <w:bCs/>
                <w:color w:val="000000"/>
              </w:rPr>
              <w:t>Themes</w:t>
            </w:r>
          </w:p>
        </w:tc>
      </w:tr>
      <w:tr w:rsidR="00811214" w:rsidRPr="00A909C2" w14:paraId="22425D34" w14:textId="77777777" w:rsidTr="00D85AC6">
        <w:trPr>
          <w:trHeight w:val="1295"/>
        </w:trPr>
        <w:tc>
          <w:tcPr>
            <w:tcW w:w="3543" w:type="dxa"/>
          </w:tcPr>
          <w:p w14:paraId="76CE3C04" w14:textId="77777777" w:rsidR="00811214" w:rsidRPr="00A909C2" w:rsidRDefault="00811214" w:rsidP="00811214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color w:val="000000"/>
              </w:rPr>
            </w:pPr>
            <w:r w:rsidRPr="00A909C2">
              <w:rPr>
                <w:rFonts w:ascii="Arial" w:hAnsi="Arial" w:cs="Arial"/>
                <w:color w:val="000000"/>
              </w:rPr>
              <w:t>Machine Incompatibility- Gendered Design Barrier</w:t>
            </w:r>
          </w:p>
          <w:p w14:paraId="60E162E2" w14:textId="77777777" w:rsidR="00811214" w:rsidRPr="00A909C2" w:rsidRDefault="00811214" w:rsidP="00D85AC6">
            <w:pPr>
              <w:pStyle w:val="my-2"/>
              <w:spacing w:line="480" w:lineRule="auto"/>
              <w:rPr>
                <w:rFonts w:ascii="Arial" w:hAnsi="Arial" w:cs="Arial"/>
                <w:color w:val="000000"/>
              </w:rPr>
            </w:pPr>
          </w:p>
        </w:tc>
        <w:tc>
          <w:tcPr>
            <w:tcW w:w="6528" w:type="dxa"/>
          </w:tcPr>
          <w:tbl>
            <w:tblPr>
              <w:tblW w:w="7548" w:type="dxa"/>
              <w:tblLayout w:type="fixed"/>
              <w:tblLook w:val="04A0" w:firstRow="1" w:lastRow="0" w:firstColumn="1" w:lastColumn="0" w:noHBand="0" w:noVBand="1"/>
            </w:tblPr>
            <w:tblGrid>
              <w:gridCol w:w="7548"/>
            </w:tblGrid>
            <w:tr w:rsidR="00811214" w:rsidRPr="00A909C2" w14:paraId="7F0517D2" w14:textId="77777777" w:rsidTr="00D85AC6">
              <w:trPr>
                <w:trHeight w:val="286"/>
              </w:trPr>
              <w:tc>
                <w:tcPr>
                  <w:tcW w:w="7548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419B547D" w14:textId="77777777" w:rsidR="00811214" w:rsidRPr="00A909C2" w:rsidRDefault="00811214" w:rsidP="00811214">
                  <w:pPr>
                    <w:pStyle w:val="ListParagraph"/>
                    <w:numPr>
                      <w:ilvl w:val="1"/>
                      <w:numId w:val="2"/>
                    </w:numPr>
                    <w:rPr>
                      <w:rFonts w:ascii="Arial" w:hAnsi="Arial" w:cs="Arial"/>
                      <w:color w:val="000000"/>
                    </w:rPr>
                  </w:pPr>
                  <w:r w:rsidRPr="00A909C2">
                    <w:rPr>
                      <w:rFonts w:ascii="Arial" w:hAnsi="Arial" w:cs="Arial"/>
                      <w:color w:val="000000"/>
                    </w:rPr>
                    <w:t>Women’s bodily experiences of tools, machines, and farm work</w:t>
                  </w:r>
                </w:p>
              </w:tc>
            </w:tr>
            <w:tr w:rsidR="00811214" w:rsidRPr="00A909C2" w14:paraId="3BFFC447" w14:textId="77777777" w:rsidTr="00D85AC6">
              <w:trPr>
                <w:trHeight w:val="286"/>
              </w:trPr>
              <w:tc>
                <w:tcPr>
                  <w:tcW w:w="7548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016FE062" w14:textId="77777777" w:rsidR="00811214" w:rsidRPr="00A909C2" w:rsidRDefault="00811214" w:rsidP="00811214">
                  <w:pPr>
                    <w:pStyle w:val="ListParagraph"/>
                    <w:numPr>
                      <w:ilvl w:val="1"/>
                      <w:numId w:val="2"/>
                    </w:numPr>
                    <w:rPr>
                      <w:rFonts w:ascii="Arial" w:hAnsi="Arial" w:cs="Arial"/>
                      <w:color w:val="000000"/>
                    </w:rPr>
                  </w:pPr>
                  <w:r w:rsidRPr="00A909C2">
                    <w:rPr>
                      <w:rFonts w:ascii="Arial" w:hAnsi="Arial" w:cs="Arial"/>
                      <w:color w:val="000000"/>
                    </w:rPr>
                    <w:t>Bodily demands and gendered labor status</w:t>
                  </w:r>
                </w:p>
              </w:tc>
            </w:tr>
            <w:tr w:rsidR="00811214" w:rsidRPr="00A909C2" w14:paraId="18FD254B" w14:textId="77777777" w:rsidTr="00D85AC6">
              <w:trPr>
                <w:trHeight w:val="286"/>
              </w:trPr>
              <w:tc>
                <w:tcPr>
                  <w:tcW w:w="7548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5E19A5DE" w14:textId="77777777" w:rsidR="00811214" w:rsidRPr="00A909C2" w:rsidRDefault="00811214" w:rsidP="00811214">
                  <w:pPr>
                    <w:pStyle w:val="ListParagraph"/>
                    <w:numPr>
                      <w:ilvl w:val="1"/>
                      <w:numId w:val="2"/>
                    </w:numPr>
                    <w:rPr>
                      <w:rFonts w:ascii="Arial" w:hAnsi="Arial" w:cs="Arial"/>
                      <w:color w:val="000000"/>
                    </w:rPr>
                  </w:pPr>
                  <w:r w:rsidRPr="00A909C2">
                    <w:rPr>
                      <w:rFonts w:ascii="Arial" w:hAnsi="Arial" w:cs="Arial"/>
                      <w:color w:val="000000"/>
                    </w:rPr>
                    <w:t>Gendered norms and role expectations</w:t>
                  </w:r>
                </w:p>
              </w:tc>
            </w:tr>
          </w:tbl>
          <w:p w14:paraId="428C7A73" w14:textId="77777777" w:rsidR="00811214" w:rsidRPr="00A909C2" w:rsidRDefault="00811214" w:rsidP="00D85AC6">
            <w:pPr>
              <w:pStyle w:val="my-2"/>
              <w:spacing w:line="480" w:lineRule="auto"/>
              <w:rPr>
                <w:rFonts w:ascii="Arial" w:hAnsi="Arial" w:cs="Arial"/>
                <w:color w:val="000000"/>
              </w:rPr>
            </w:pPr>
          </w:p>
        </w:tc>
      </w:tr>
      <w:tr w:rsidR="00811214" w:rsidRPr="00A909C2" w14:paraId="02D98B0F" w14:textId="77777777" w:rsidTr="00D85AC6">
        <w:trPr>
          <w:trHeight w:val="1539"/>
        </w:trPr>
        <w:tc>
          <w:tcPr>
            <w:tcW w:w="3543" w:type="dxa"/>
          </w:tcPr>
          <w:p w14:paraId="66FE5C0B" w14:textId="77777777" w:rsidR="00811214" w:rsidRPr="00A909C2" w:rsidRDefault="00811214" w:rsidP="00811214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color w:val="000000"/>
              </w:rPr>
            </w:pPr>
            <w:r w:rsidRPr="00A909C2">
              <w:rPr>
                <w:rFonts w:ascii="Arial" w:hAnsi="Arial" w:cs="Arial"/>
                <w:color w:val="000000"/>
              </w:rPr>
              <w:t>The complex lives of Women with Multiple Burden</w:t>
            </w:r>
          </w:p>
          <w:p w14:paraId="471E0F20" w14:textId="77777777" w:rsidR="00811214" w:rsidRPr="00A909C2" w:rsidRDefault="00811214" w:rsidP="00D85AC6">
            <w:pPr>
              <w:pStyle w:val="my-2"/>
              <w:spacing w:line="480" w:lineRule="auto"/>
              <w:rPr>
                <w:rFonts w:ascii="Arial" w:hAnsi="Arial" w:cs="Arial"/>
                <w:color w:val="000000"/>
              </w:rPr>
            </w:pPr>
          </w:p>
        </w:tc>
        <w:tc>
          <w:tcPr>
            <w:tcW w:w="6528" w:type="dxa"/>
          </w:tcPr>
          <w:p w14:paraId="67372580" w14:textId="77777777" w:rsidR="00811214" w:rsidRPr="00A909C2" w:rsidRDefault="00811214" w:rsidP="00811214">
            <w:pPr>
              <w:pStyle w:val="my-2"/>
              <w:numPr>
                <w:ilvl w:val="1"/>
                <w:numId w:val="1"/>
              </w:numPr>
              <w:ind w:left="889"/>
              <w:rPr>
                <w:rFonts w:ascii="Arial" w:hAnsi="Arial" w:cs="Arial"/>
                <w:color w:val="000000"/>
              </w:rPr>
            </w:pPr>
            <w:r w:rsidRPr="00A909C2">
              <w:rPr>
                <w:rFonts w:ascii="Arial" w:hAnsi="Arial" w:cs="Arial"/>
                <w:color w:val="000000"/>
              </w:rPr>
              <w:t>Survival-driven entrepreneurship under heavy care and burdens</w:t>
            </w:r>
          </w:p>
          <w:p w14:paraId="49A68866" w14:textId="77777777" w:rsidR="00811214" w:rsidRPr="00A909C2" w:rsidRDefault="00811214" w:rsidP="00811214">
            <w:pPr>
              <w:pStyle w:val="my-2"/>
              <w:numPr>
                <w:ilvl w:val="1"/>
                <w:numId w:val="1"/>
              </w:numPr>
              <w:ind w:left="889"/>
              <w:rPr>
                <w:rFonts w:ascii="Arial" w:hAnsi="Arial" w:cs="Arial"/>
                <w:color w:val="000000"/>
              </w:rPr>
            </w:pPr>
            <w:r w:rsidRPr="00A909C2">
              <w:rPr>
                <w:rFonts w:ascii="Arial" w:hAnsi="Arial" w:cs="Arial"/>
                <w:color w:val="000000"/>
              </w:rPr>
              <w:t>Negotiating identities, roles and relational positioning in agrarian life</w:t>
            </w:r>
          </w:p>
          <w:p w14:paraId="14CB9649" w14:textId="77777777" w:rsidR="00811214" w:rsidRPr="00A909C2" w:rsidRDefault="00811214" w:rsidP="00811214">
            <w:pPr>
              <w:pStyle w:val="my-2"/>
              <w:numPr>
                <w:ilvl w:val="1"/>
                <w:numId w:val="1"/>
              </w:numPr>
              <w:ind w:left="889"/>
              <w:rPr>
                <w:rFonts w:ascii="Arial" w:hAnsi="Arial" w:cs="Arial"/>
                <w:color w:val="000000"/>
              </w:rPr>
            </w:pPr>
            <w:r w:rsidRPr="00A909C2">
              <w:rPr>
                <w:rFonts w:ascii="Arial" w:hAnsi="Arial" w:cs="Arial"/>
                <w:color w:val="000000"/>
              </w:rPr>
              <w:t>Empowerment discourse and  lived realities</w:t>
            </w:r>
          </w:p>
          <w:p w14:paraId="61513134" w14:textId="77777777" w:rsidR="00811214" w:rsidRPr="00A909C2" w:rsidRDefault="00811214" w:rsidP="00811214">
            <w:pPr>
              <w:pStyle w:val="my-2"/>
              <w:numPr>
                <w:ilvl w:val="1"/>
                <w:numId w:val="1"/>
              </w:numPr>
              <w:ind w:left="889"/>
              <w:rPr>
                <w:rFonts w:ascii="Arial" w:hAnsi="Arial" w:cs="Arial"/>
                <w:color w:val="000000"/>
              </w:rPr>
            </w:pPr>
            <w:r w:rsidRPr="00A909C2">
              <w:rPr>
                <w:rFonts w:ascii="Arial" w:hAnsi="Arial" w:cs="Arial"/>
                <w:color w:val="000000"/>
              </w:rPr>
              <w:t>Centrality of women’s labor in farm production</w:t>
            </w:r>
          </w:p>
        </w:tc>
      </w:tr>
      <w:tr w:rsidR="00811214" w:rsidRPr="00A909C2" w14:paraId="72314D17" w14:textId="77777777" w:rsidTr="00D85AC6">
        <w:trPr>
          <w:trHeight w:val="3087"/>
        </w:trPr>
        <w:tc>
          <w:tcPr>
            <w:tcW w:w="3543" w:type="dxa"/>
          </w:tcPr>
          <w:p w14:paraId="6EB878E4" w14:textId="77777777" w:rsidR="00811214" w:rsidRPr="00A909C2" w:rsidRDefault="00811214" w:rsidP="00D85AC6">
            <w:pPr>
              <w:rPr>
                <w:rFonts w:ascii="Arial" w:hAnsi="Arial" w:cs="Arial"/>
                <w:color w:val="000000"/>
              </w:rPr>
            </w:pPr>
            <w:r w:rsidRPr="00A909C2">
              <w:rPr>
                <w:rFonts w:ascii="Arial" w:hAnsi="Arial" w:cs="Arial"/>
                <w:color w:val="000000"/>
              </w:rPr>
              <w:t>3.Limited Access to Resources</w:t>
            </w:r>
          </w:p>
          <w:p w14:paraId="3602B6BF" w14:textId="77777777" w:rsidR="00811214" w:rsidRPr="00A909C2" w:rsidRDefault="00811214" w:rsidP="00D85AC6">
            <w:pPr>
              <w:pStyle w:val="my-2"/>
              <w:spacing w:line="480" w:lineRule="auto"/>
              <w:rPr>
                <w:rFonts w:ascii="Arial" w:hAnsi="Arial" w:cs="Arial"/>
                <w:color w:val="000000"/>
              </w:rPr>
            </w:pPr>
          </w:p>
        </w:tc>
        <w:tc>
          <w:tcPr>
            <w:tcW w:w="6528" w:type="dxa"/>
          </w:tcPr>
          <w:tbl>
            <w:tblPr>
              <w:tblW w:w="9371" w:type="dxa"/>
              <w:tblLayout w:type="fixed"/>
              <w:tblLook w:val="04A0" w:firstRow="1" w:lastRow="0" w:firstColumn="1" w:lastColumn="0" w:noHBand="0" w:noVBand="1"/>
            </w:tblPr>
            <w:tblGrid>
              <w:gridCol w:w="9371"/>
            </w:tblGrid>
            <w:tr w:rsidR="00811214" w:rsidRPr="00A909C2" w14:paraId="0DF3CD0A" w14:textId="77777777" w:rsidTr="00D85AC6">
              <w:trPr>
                <w:trHeight w:val="286"/>
              </w:trPr>
              <w:tc>
                <w:tcPr>
                  <w:tcW w:w="9371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212987CB" w14:textId="77777777" w:rsidR="00811214" w:rsidRPr="00A909C2" w:rsidRDefault="00811214" w:rsidP="00D85AC6">
                  <w:pPr>
                    <w:rPr>
                      <w:rFonts w:ascii="Arial" w:hAnsi="Arial" w:cs="Arial"/>
                      <w:color w:val="000000"/>
                    </w:rPr>
                  </w:pPr>
                  <w:r w:rsidRPr="00A909C2">
                    <w:rPr>
                      <w:rFonts w:ascii="Arial" w:hAnsi="Arial" w:cs="Arial"/>
                      <w:color w:val="000000"/>
                    </w:rPr>
                    <w:t>3.1.   Structural resource exclusion</w:t>
                  </w:r>
                </w:p>
                <w:p w14:paraId="514B3862" w14:textId="77777777" w:rsidR="00811214" w:rsidRPr="00A909C2" w:rsidRDefault="00811214" w:rsidP="00D85AC6">
                  <w:pPr>
                    <w:rPr>
                      <w:rFonts w:ascii="Arial" w:hAnsi="Arial" w:cs="Arial"/>
                      <w:color w:val="000000"/>
                    </w:rPr>
                  </w:pPr>
                  <w:r w:rsidRPr="00A909C2">
                    <w:rPr>
                      <w:rFonts w:ascii="Arial" w:hAnsi="Arial" w:cs="Arial"/>
                      <w:color w:val="000000"/>
                    </w:rPr>
                    <w:t xml:space="preserve">3.2.   Environmental constraints and insecure risk </w:t>
                  </w:r>
                </w:p>
                <w:p w14:paraId="4DBEE5F0" w14:textId="77777777" w:rsidR="00811214" w:rsidRPr="00A909C2" w:rsidRDefault="00811214" w:rsidP="00D85AC6">
                  <w:pPr>
                    <w:rPr>
                      <w:rFonts w:ascii="Arial" w:hAnsi="Arial" w:cs="Arial"/>
                      <w:color w:val="000000"/>
                    </w:rPr>
                  </w:pPr>
                  <w:r w:rsidRPr="00A909C2">
                    <w:rPr>
                      <w:rFonts w:ascii="Arial" w:hAnsi="Arial" w:cs="Arial"/>
                      <w:color w:val="000000"/>
                    </w:rPr>
                    <w:t xml:space="preserve">         protection in women’s production</w:t>
                  </w:r>
                </w:p>
                <w:p w14:paraId="2F87F5F7" w14:textId="77777777" w:rsidR="00811214" w:rsidRPr="00A909C2" w:rsidRDefault="00811214" w:rsidP="00D85AC6">
                  <w:pPr>
                    <w:rPr>
                      <w:rFonts w:ascii="Arial" w:hAnsi="Arial" w:cs="Arial"/>
                      <w:color w:val="000000"/>
                    </w:rPr>
                  </w:pPr>
                  <w:r w:rsidRPr="00A909C2">
                    <w:rPr>
                      <w:rFonts w:ascii="Arial" w:hAnsi="Arial" w:cs="Arial"/>
                    </w:rPr>
                    <w:t>3.4.   Gendered financial exclusion and institutional barrier</w:t>
                  </w:r>
                </w:p>
              </w:tc>
            </w:tr>
          </w:tbl>
          <w:p w14:paraId="5D0DB6F9" w14:textId="77777777" w:rsidR="00811214" w:rsidRPr="00A909C2" w:rsidRDefault="00811214" w:rsidP="00D85AC6">
            <w:pPr>
              <w:pStyle w:val="my-2"/>
              <w:spacing w:line="480" w:lineRule="auto"/>
              <w:rPr>
                <w:rFonts w:ascii="Arial" w:hAnsi="Arial" w:cs="Arial"/>
                <w:color w:val="000000"/>
              </w:rPr>
            </w:pPr>
          </w:p>
        </w:tc>
      </w:tr>
    </w:tbl>
    <w:p w14:paraId="32E4BE09" w14:textId="77777777" w:rsidR="00F727A9" w:rsidRDefault="00F727A9"/>
    <w:sectPr w:rsidR="00F727A9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594D32BC"/>
    <w:multiLevelType w:val="multilevel"/>
    <w:tmpl w:val="0AEEAF44"/>
    <w:lvl w:ilvl="0">
      <w:start w:val="1"/>
      <w:numFmt w:val="decimal"/>
      <w:lvlText w:val="%1."/>
      <w:lvlJc w:val="left"/>
      <w:pPr>
        <w:ind w:left="400" w:hanging="4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" w15:restartNumberingAfterBreak="0">
    <w:nsid w:val="6E6C033A"/>
    <w:multiLevelType w:val="multilevel"/>
    <w:tmpl w:val="47248E1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 w16cid:durableId="2110587560">
    <w:abstractNumId w:val="1"/>
  </w:num>
  <w:num w:numId="2" w16cid:durableId="418644877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1214"/>
    <w:rsid w:val="00034DA8"/>
    <w:rsid w:val="00340FD6"/>
    <w:rsid w:val="00811214"/>
    <w:rsid w:val="009D2238"/>
    <w:rsid w:val="00F727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5964CAC"/>
  <w15:chartTrackingRefBased/>
  <w15:docId w15:val="{F2640006-8DC3-5346-A1C8-4C7F09ADCE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PH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11214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81121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1121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1121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1121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1121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11214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11214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11214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11214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1121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1121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1121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1121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1121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1121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1121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1121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1121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1121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1121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1121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1121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1121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1121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1121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1121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1121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1121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11214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8112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y-2">
    <w:name w:val="my-2"/>
    <w:basedOn w:val="Normal"/>
    <w:rsid w:val="00811214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122</Words>
  <Characters>699</Characters>
  <Application>Microsoft Office Word</Application>
  <DocSecurity>0</DocSecurity>
  <Lines>5</Lines>
  <Paragraphs>1</Paragraphs>
  <ScaleCrop>false</ScaleCrop>
  <Company/>
  <LinksUpToDate>false</LinksUpToDate>
  <CharactersWithSpaces>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ISU San Mariano</dc:creator>
  <cp:keywords/>
  <dc:description/>
  <cp:lastModifiedBy>ISU San Mariano</cp:lastModifiedBy>
  <cp:revision>1</cp:revision>
  <dcterms:created xsi:type="dcterms:W3CDTF">2026-10-14T07:06:00Z</dcterms:created>
  <dcterms:modified xsi:type="dcterms:W3CDTF">2026-10-14T07:06:00Z</dcterms:modified>
</cp:coreProperties>
</file>