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A9339" w14:textId="77777777" w:rsidR="00B60616" w:rsidRPr="00A909C2" w:rsidRDefault="00B60616" w:rsidP="00B60616">
      <w:pPr>
        <w:pStyle w:val="my-2"/>
        <w:ind w:left="1134" w:hanging="1134"/>
        <w:rPr>
          <w:rFonts w:ascii="Arial" w:hAnsi="Arial" w:cs="Arial"/>
          <w:color w:val="000000"/>
          <w:sz w:val="18"/>
          <w:szCs w:val="18"/>
        </w:rPr>
      </w:pPr>
      <w:r w:rsidRPr="00A909C2">
        <w:rPr>
          <w:rFonts w:ascii="Arial" w:hAnsi="Arial" w:cs="Arial"/>
          <w:b/>
          <w:bCs/>
          <w:color w:val="000000"/>
        </w:rPr>
        <w:t>Table 3.1</w:t>
      </w:r>
      <w:r w:rsidRPr="00A909C2">
        <w:rPr>
          <w:rFonts w:ascii="Arial" w:hAnsi="Arial" w:cs="Arial"/>
          <w:color w:val="000000"/>
        </w:rPr>
        <w:t xml:space="preserve">  Representative survey items showing how qualitative themes informed the quantitative instrument</w:t>
      </w:r>
      <w:r w:rsidRPr="00A909C2">
        <w:rPr>
          <w:rFonts w:ascii="Arial" w:hAnsi="Arial" w:cs="Arial"/>
          <w:color w:val="000000"/>
          <w:sz w:val="18"/>
          <w:szCs w:val="18"/>
        </w:rPr>
        <w:t>.</w:t>
      </w:r>
    </w:p>
    <w:p w14:paraId="02EEAB2E" w14:textId="77777777" w:rsidR="00B60616" w:rsidRPr="00A909C2" w:rsidRDefault="00B60616" w:rsidP="00B60616">
      <w:pPr>
        <w:pStyle w:val="my-2"/>
        <w:ind w:left="567" w:hanging="567"/>
        <w:rPr>
          <w:rFonts w:ascii="Arial" w:hAnsi="Arial" w:cs="Arial"/>
          <w:color w:val="000000"/>
          <w:sz w:val="18"/>
          <w:szCs w:val="18"/>
        </w:rPr>
      </w:pPr>
    </w:p>
    <w:p w14:paraId="1929C367" w14:textId="77777777" w:rsidR="00B60616" w:rsidRPr="00A909C2" w:rsidRDefault="00B60616" w:rsidP="00B60616">
      <w:pPr>
        <w:pStyle w:val="my-2"/>
        <w:ind w:left="567" w:hanging="567"/>
        <w:rPr>
          <w:rFonts w:ascii="Arial" w:hAnsi="Arial" w:cs="Arial"/>
          <w:color w:val="000000"/>
          <w:sz w:val="18"/>
          <w:szCs w:val="18"/>
        </w:rPr>
      </w:pPr>
    </w:p>
    <w:p w14:paraId="723A0907" w14:textId="77777777" w:rsidR="00B60616" w:rsidRPr="00A909C2" w:rsidRDefault="00B60616" w:rsidP="00B60616">
      <w:pPr>
        <w:pStyle w:val="my-2"/>
        <w:ind w:left="567" w:hanging="567"/>
        <w:rPr>
          <w:rFonts w:ascii="Arial" w:hAnsi="Arial" w:cs="Arial"/>
          <w:color w:val="000000"/>
          <w:sz w:val="18"/>
          <w:szCs w:val="18"/>
        </w:rPr>
      </w:pPr>
    </w:p>
    <w:tbl>
      <w:tblPr>
        <w:tblStyle w:val="TableGrid"/>
        <w:tblpPr w:leftFromText="180" w:rightFromText="180" w:vertAnchor="page" w:horzAnchor="margin" w:tblpY="2771"/>
        <w:tblW w:w="0" w:type="auto"/>
        <w:tblLook w:val="04A0" w:firstRow="1" w:lastRow="0" w:firstColumn="1" w:lastColumn="0" w:noHBand="0" w:noVBand="1"/>
      </w:tblPr>
      <w:tblGrid>
        <w:gridCol w:w="1798"/>
        <w:gridCol w:w="2056"/>
        <w:gridCol w:w="1783"/>
        <w:gridCol w:w="1946"/>
        <w:gridCol w:w="1059"/>
      </w:tblGrid>
      <w:tr w:rsidR="00B60616" w:rsidRPr="00A909C2" w14:paraId="36223275" w14:textId="77777777" w:rsidTr="00D85AC6">
        <w:tc>
          <w:tcPr>
            <w:tcW w:w="1798" w:type="dxa"/>
          </w:tcPr>
          <w:p w14:paraId="377954BE" w14:textId="77777777" w:rsidR="00B60616" w:rsidRPr="00A909C2" w:rsidRDefault="00B60616" w:rsidP="00D85AC6">
            <w:pPr>
              <w:rPr>
                <w:rFonts w:ascii="Arial" w:hAnsi="Arial" w:cs="Arial"/>
                <w:sz w:val="22"/>
                <w:szCs w:val="22"/>
              </w:rPr>
            </w:pPr>
            <w:r w:rsidRPr="00A909C2">
              <w:rPr>
                <w:rFonts w:ascii="Arial" w:hAnsi="Arial" w:cs="Arial"/>
                <w:sz w:val="22"/>
                <w:szCs w:val="22"/>
              </w:rPr>
              <w:t>Overarching Theme</w:t>
            </w:r>
          </w:p>
        </w:tc>
        <w:tc>
          <w:tcPr>
            <w:tcW w:w="2056" w:type="dxa"/>
          </w:tcPr>
          <w:p w14:paraId="44B4D8F6" w14:textId="77777777" w:rsidR="00B60616" w:rsidRPr="00A909C2" w:rsidRDefault="00B60616" w:rsidP="00D85AC6">
            <w:pPr>
              <w:rPr>
                <w:rFonts w:ascii="Arial" w:hAnsi="Arial" w:cs="Arial"/>
                <w:sz w:val="22"/>
                <w:szCs w:val="22"/>
              </w:rPr>
            </w:pPr>
            <w:r w:rsidRPr="00A909C2">
              <w:rPr>
                <w:rFonts w:ascii="Arial" w:hAnsi="Arial" w:cs="Arial"/>
                <w:sz w:val="22"/>
                <w:szCs w:val="22"/>
              </w:rPr>
              <w:t>Qualitative subtheme</w:t>
            </w:r>
          </w:p>
        </w:tc>
        <w:tc>
          <w:tcPr>
            <w:tcW w:w="1783" w:type="dxa"/>
          </w:tcPr>
          <w:p w14:paraId="68F42A55" w14:textId="77777777" w:rsidR="00B60616" w:rsidRPr="00A909C2" w:rsidRDefault="00B60616" w:rsidP="00D85AC6">
            <w:pPr>
              <w:rPr>
                <w:rFonts w:ascii="Arial" w:hAnsi="Arial" w:cs="Arial"/>
                <w:sz w:val="22"/>
                <w:szCs w:val="22"/>
              </w:rPr>
            </w:pPr>
            <w:r w:rsidRPr="00A909C2">
              <w:rPr>
                <w:rFonts w:ascii="Arial" w:hAnsi="Arial" w:cs="Arial"/>
                <w:color w:val="000000"/>
                <w:sz w:val="22"/>
                <w:szCs w:val="22"/>
              </w:rPr>
              <w:t>Survey domain</w:t>
            </w:r>
          </w:p>
        </w:tc>
        <w:tc>
          <w:tcPr>
            <w:tcW w:w="1946" w:type="dxa"/>
          </w:tcPr>
          <w:p w14:paraId="7A08FE54" w14:textId="77777777" w:rsidR="00B60616" w:rsidRPr="00A909C2" w:rsidRDefault="00B60616" w:rsidP="00D85AC6">
            <w:pPr>
              <w:rPr>
                <w:rFonts w:ascii="Arial" w:hAnsi="Arial" w:cs="Arial"/>
                <w:sz w:val="22"/>
                <w:szCs w:val="22"/>
              </w:rPr>
            </w:pPr>
            <w:r w:rsidRPr="00A909C2">
              <w:rPr>
                <w:rFonts w:ascii="Arial" w:hAnsi="Arial" w:cs="Arial"/>
                <w:color w:val="000000"/>
                <w:sz w:val="22"/>
                <w:szCs w:val="22"/>
              </w:rPr>
              <w:t>Representative questionnaire items</w:t>
            </w:r>
          </w:p>
        </w:tc>
        <w:tc>
          <w:tcPr>
            <w:tcW w:w="1059" w:type="dxa"/>
          </w:tcPr>
          <w:p w14:paraId="4611DB98" w14:textId="77777777" w:rsidR="00B60616" w:rsidRPr="00A909C2" w:rsidRDefault="00B60616" w:rsidP="00D85AC6">
            <w:pPr>
              <w:rPr>
                <w:rFonts w:ascii="Arial" w:hAnsi="Arial" w:cs="Arial"/>
                <w:sz w:val="22"/>
                <w:szCs w:val="22"/>
              </w:rPr>
            </w:pPr>
            <w:r w:rsidRPr="00A909C2">
              <w:rPr>
                <w:rFonts w:ascii="Arial" w:hAnsi="Arial" w:cs="Arial"/>
                <w:sz w:val="22"/>
                <w:szCs w:val="22"/>
              </w:rPr>
              <w:t>Total Items</w:t>
            </w:r>
          </w:p>
        </w:tc>
      </w:tr>
      <w:tr w:rsidR="00B60616" w:rsidRPr="00A909C2" w14:paraId="0E0B66F4" w14:textId="77777777" w:rsidTr="00D85AC6">
        <w:tc>
          <w:tcPr>
            <w:tcW w:w="1798" w:type="dxa"/>
          </w:tcPr>
          <w:p w14:paraId="58F67CFB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Machine incompatibility as a gendered design barrier</w:t>
            </w:r>
          </w:p>
        </w:tc>
        <w:tc>
          <w:tcPr>
            <w:tcW w:w="2056" w:type="dxa"/>
          </w:tcPr>
          <w:p w14:paraId="03259828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Women’s bodily experiences of tools, machines, and farm work</w:t>
            </w:r>
          </w:p>
        </w:tc>
        <w:tc>
          <w:tcPr>
            <w:tcW w:w="1783" w:type="dxa"/>
          </w:tcPr>
          <w:p w14:paraId="544AEA61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Technology and machinery barriers</w:t>
            </w:r>
          </w:p>
        </w:tc>
        <w:tc>
          <w:tcPr>
            <w:tcW w:w="1946" w:type="dxa"/>
          </w:tcPr>
          <w:p w14:paraId="590E7FC1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Agricultural machinery is too heavy or not suited to my physical strength</w:t>
            </w:r>
          </w:p>
        </w:tc>
        <w:tc>
          <w:tcPr>
            <w:tcW w:w="1059" w:type="dxa"/>
          </w:tcPr>
          <w:p w14:paraId="1C47EAE7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B60616" w:rsidRPr="00A909C2" w14:paraId="0A512580" w14:textId="77777777" w:rsidTr="00D85AC6">
        <w:tc>
          <w:tcPr>
            <w:tcW w:w="1798" w:type="dxa"/>
          </w:tcPr>
          <w:p w14:paraId="6679599B" w14:textId="77777777" w:rsidR="00B60616" w:rsidRPr="00A909C2" w:rsidRDefault="00B60616" w:rsidP="00D85AC6">
            <w:pPr>
              <w:rPr>
                <w:rFonts w:ascii="Arial" w:hAnsi="Arial" w:cs="Arial"/>
              </w:rPr>
            </w:pPr>
          </w:p>
        </w:tc>
        <w:tc>
          <w:tcPr>
            <w:tcW w:w="2056" w:type="dxa"/>
          </w:tcPr>
          <w:p w14:paraId="586F8DA3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Gendered norms and role expectations</w:t>
            </w:r>
          </w:p>
        </w:tc>
        <w:tc>
          <w:tcPr>
            <w:tcW w:w="1783" w:type="dxa"/>
          </w:tcPr>
          <w:p w14:paraId="4A99897F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Gender stereotypes and cultural norms</w:t>
            </w:r>
          </w:p>
        </w:tc>
        <w:tc>
          <w:tcPr>
            <w:tcW w:w="1946" w:type="dxa"/>
          </w:tcPr>
          <w:p w14:paraId="7F3C9A76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sz w:val="18"/>
                <w:szCs w:val="18"/>
                <w:lang w:val="en-US"/>
              </w:rPr>
              <w:t xml:space="preserve">Design and cost of agricultural technologies tend to </w:t>
            </w:r>
            <w:proofErr w:type="gramStart"/>
            <w:r w:rsidRPr="00A909C2">
              <w:rPr>
                <w:rFonts w:ascii="Arial" w:hAnsi="Arial" w:cs="Arial"/>
                <w:sz w:val="18"/>
                <w:szCs w:val="18"/>
                <w:lang w:val="en-US"/>
              </w:rPr>
              <w:t>favor  make</w:t>
            </w:r>
            <w:proofErr w:type="gramEnd"/>
            <w:r w:rsidRPr="00A909C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A909C2">
              <w:rPr>
                <w:rFonts w:ascii="Arial" w:hAnsi="Arial" w:cs="Arial"/>
                <w:sz w:val="18"/>
                <w:szCs w:val="18"/>
                <w:lang w:val="en-US"/>
              </w:rPr>
              <w:t>users  more</w:t>
            </w:r>
            <w:proofErr w:type="gramEnd"/>
            <w:r w:rsidRPr="00A909C2">
              <w:rPr>
                <w:rFonts w:ascii="Arial" w:hAnsi="Arial" w:cs="Arial"/>
                <w:sz w:val="18"/>
                <w:szCs w:val="18"/>
                <w:lang w:val="en-US"/>
              </w:rPr>
              <w:t xml:space="preserve"> than women.</w:t>
            </w:r>
          </w:p>
        </w:tc>
        <w:tc>
          <w:tcPr>
            <w:tcW w:w="1059" w:type="dxa"/>
          </w:tcPr>
          <w:p w14:paraId="52FE8C17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B60616" w:rsidRPr="00A909C2" w14:paraId="097A6F71" w14:textId="77777777" w:rsidTr="00D85AC6">
        <w:tc>
          <w:tcPr>
            <w:tcW w:w="1798" w:type="dxa"/>
          </w:tcPr>
          <w:p w14:paraId="66185C7D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Complex lives of women with multiple barriers</w:t>
            </w:r>
          </w:p>
        </w:tc>
        <w:tc>
          <w:tcPr>
            <w:tcW w:w="2056" w:type="dxa"/>
          </w:tcPr>
          <w:p w14:paraId="4FA12211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Survival-driven entrepreneurship under heavy care burdens</w:t>
            </w:r>
          </w:p>
        </w:tc>
        <w:tc>
          <w:tcPr>
            <w:tcW w:w="1783" w:type="dxa"/>
          </w:tcPr>
          <w:p w14:paraId="73A4CD46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Time poverty and unpaid care work</w:t>
            </w:r>
          </w:p>
        </w:tc>
        <w:tc>
          <w:tcPr>
            <w:tcW w:w="1946" w:type="dxa"/>
          </w:tcPr>
          <w:p w14:paraId="1463F43D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I often  feel too tired after household work to focus on innovation activities such as product development and networking.</w:t>
            </w:r>
          </w:p>
        </w:tc>
        <w:tc>
          <w:tcPr>
            <w:tcW w:w="1059" w:type="dxa"/>
          </w:tcPr>
          <w:p w14:paraId="599D7ABC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B60616" w:rsidRPr="00A909C2" w14:paraId="3838FC00" w14:textId="77777777" w:rsidTr="00D85AC6">
        <w:tc>
          <w:tcPr>
            <w:tcW w:w="1798" w:type="dxa"/>
          </w:tcPr>
          <w:p w14:paraId="3912002B" w14:textId="77777777" w:rsidR="00B60616" w:rsidRPr="00A909C2" w:rsidRDefault="00B60616" w:rsidP="00D85A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</w:tcPr>
          <w:p w14:paraId="029D3B5B" w14:textId="77777777" w:rsidR="00B60616" w:rsidRPr="00A909C2" w:rsidRDefault="00B60616" w:rsidP="00D85A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</w:tcPr>
          <w:p w14:paraId="64FABB58" w14:textId="77777777" w:rsidR="00B60616" w:rsidRPr="00A909C2" w:rsidRDefault="00B60616" w:rsidP="00D85A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Overall support environment</w:t>
            </w:r>
          </w:p>
        </w:tc>
        <w:tc>
          <w:tcPr>
            <w:tcW w:w="1946" w:type="dxa"/>
          </w:tcPr>
          <w:p w14:paraId="01F1FC09" w14:textId="77777777" w:rsidR="00B60616" w:rsidRPr="00A909C2" w:rsidRDefault="00B60616" w:rsidP="00D85A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My immediate family is highly supportive of my role  as a startup innovator</w:t>
            </w:r>
          </w:p>
        </w:tc>
        <w:tc>
          <w:tcPr>
            <w:tcW w:w="1059" w:type="dxa"/>
          </w:tcPr>
          <w:p w14:paraId="3B5EA050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B60616" w:rsidRPr="00A909C2" w14:paraId="50271B95" w14:textId="77777777" w:rsidTr="00D85AC6">
        <w:tc>
          <w:tcPr>
            <w:tcW w:w="1798" w:type="dxa"/>
          </w:tcPr>
          <w:p w14:paraId="7D285BCC" w14:textId="77777777" w:rsidR="00B60616" w:rsidRPr="00A909C2" w:rsidRDefault="00B60616" w:rsidP="00D85AC6">
            <w:pPr>
              <w:rPr>
                <w:rFonts w:ascii="Arial" w:hAnsi="Arial" w:cs="Arial"/>
              </w:rPr>
            </w:pPr>
          </w:p>
        </w:tc>
        <w:tc>
          <w:tcPr>
            <w:tcW w:w="2056" w:type="dxa"/>
          </w:tcPr>
          <w:p w14:paraId="10568C1C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Empowerment discourse and lived realities</w:t>
            </w:r>
          </w:p>
        </w:tc>
        <w:tc>
          <w:tcPr>
            <w:tcW w:w="1783" w:type="dxa"/>
          </w:tcPr>
          <w:p w14:paraId="6349D055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Gender and institutional barriers</w:t>
            </w:r>
          </w:p>
        </w:tc>
        <w:tc>
          <w:tcPr>
            <w:tcW w:w="1946" w:type="dxa"/>
          </w:tcPr>
          <w:p w14:paraId="21CA35A1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. I have  experience doubt from investors or stakeholders about my technical expertise</w:t>
            </w:r>
          </w:p>
        </w:tc>
        <w:tc>
          <w:tcPr>
            <w:tcW w:w="1059" w:type="dxa"/>
          </w:tcPr>
          <w:p w14:paraId="657838C7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</w:tr>
      <w:tr w:rsidR="00B60616" w:rsidRPr="00A909C2" w14:paraId="6D06FFE9" w14:textId="77777777" w:rsidTr="00D85AC6">
        <w:tc>
          <w:tcPr>
            <w:tcW w:w="1798" w:type="dxa"/>
          </w:tcPr>
          <w:p w14:paraId="075A158C" w14:textId="77777777" w:rsidR="00B60616" w:rsidRPr="00A909C2" w:rsidRDefault="00B60616" w:rsidP="00D85AC6">
            <w:pPr>
              <w:rPr>
                <w:rFonts w:ascii="Arial" w:hAnsi="Arial" w:cs="Arial"/>
              </w:rPr>
            </w:pPr>
          </w:p>
        </w:tc>
        <w:tc>
          <w:tcPr>
            <w:tcW w:w="2056" w:type="dxa"/>
          </w:tcPr>
          <w:p w14:paraId="25F95D59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Centrality of women’s labor in farm production</w:t>
            </w:r>
          </w:p>
        </w:tc>
        <w:tc>
          <w:tcPr>
            <w:tcW w:w="1783" w:type="dxa"/>
          </w:tcPr>
          <w:p w14:paraId="6A7EEFBA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Innovation productivity / support environment</w:t>
            </w:r>
          </w:p>
        </w:tc>
        <w:tc>
          <w:tcPr>
            <w:tcW w:w="1946" w:type="dxa"/>
          </w:tcPr>
          <w:p w14:paraId="22BFAEF4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Our innovation have resulted in significant improvement in efficiency or revenue.</w:t>
            </w:r>
          </w:p>
        </w:tc>
        <w:tc>
          <w:tcPr>
            <w:tcW w:w="1059" w:type="dxa"/>
          </w:tcPr>
          <w:p w14:paraId="2EA78E33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B60616" w:rsidRPr="00A909C2" w14:paraId="546652A0" w14:textId="77777777" w:rsidTr="00D85AC6">
        <w:tc>
          <w:tcPr>
            <w:tcW w:w="1798" w:type="dxa"/>
          </w:tcPr>
          <w:p w14:paraId="40946F20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Limited access to resources</w:t>
            </w:r>
          </w:p>
        </w:tc>
        <w:tc>
          <w:tcPr>
            <w:tcW w:w="2056" w:type="dxa"/>
          </w:tcPr>
          <w:p w14:paraId="1978049B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Structural resource exclusion</w:t>
            </w:r>
          </w:p>
        </w:tc>
        <w:tc>
          <w:tcPr>
            <w:tcW w:w="1783" w:type="dxa"/>
          </w:tcPr>
          <w:p w14:paraId="2C5569F4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Financial and land-access barriers</w:t>
            </w:r>
          </w:p>
        </w:tc>
        <w:tc>
          <w:tcPr>
            <w:tcW w:w="1946" w:type="dxa"/>
          </w:tcPr>
          <w:p w14:paraId="63CE7F98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I experience barriers in obtaining initial startups funding or loans</w:t>
            </w:r>
          </w:p>
        </w:tc>
        <w:tc>
          <w:tcPr>
            <w:tcW w:w="1059" w:type="dxa"/>
          </w:tcPr>
          <w:p w14:paraId="0401CEC7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  <w:tr w:rsidR="00B60616" w:rsidRPr="00A909C2" w14:paraId="076A35BD" w14:textId="77777777" w:rsidTr="00D85AC6">
        <w:tc>
          <w:tcPr>
            <w:tcW w:w="1798" w:type="dxa"/>
          </w:tcPr>
          <w:p w14:paraId="747CB603" w14:textId="77777777" w:rsidR="00B60616" w:rsidRPr="00A909C2" w:rsidRDefault="00B60616" w:rsidP="00D85AC6">
            <w:pPr>
              <w:rPr>
                <w:rFonts w:ascii="Arial" w:hAnsi="Arial" w:cs="Arial"/>
              </w:rPr>
            </w:pPr>
          </w:p>
        </w:tc>
        <w:tc>
          <w:tcPr>
            <w:tcW w:w="2056" w:type="dxa"/>
          </w:tcPr>
          <w:p w14:paraId="6F5F94E3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Gendered financial exclusion and institutional barriers</w:t>
            </w:r>
          </w:p>
        </w:tc>
        <w:tc>
          <w:tcPr>
            <w:tcW w:w="1783" w:type="dxa"/>
          </w:tcPr>
          <w:p w14:paraId="40DFB5C9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Low social and institutional support</w:t>
            </w:r>
          </w:p>
        </w:tc>
        <w:tc>
          <w:tcPr>
            <w:tcW w:w="1946" w:type="dxa"/>
          </w:tcPr>
          <w:p w14:paraId="614DBA75" w14:textId="77777777" w:rsidR="00B60616" w:rsidRPr="00A909C2" w:rsidRDefault="00B60616" w:rsidP="00D85AC6">
            <w:pPr>
              <w:rPr>
                <w:rFonts w:ascii="Arial" w:hAnsi="Arial" w:cs="Arial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Difficulty accessing strategic networks and partnerships slows down our startup growth.</w:t>
            </w:r>
          </w:p>
        </w:tc>
        <w:tc>
          <w:tcPr>
            <w:tcW w:w="1059" w:type="dxa"/>
          </w:tcPr>
          <w:p w14:paraId="7DF6FD8E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B60616" w:rsidRPr="00A909C2" w14:paraId="0187B914" w14:textId="77777777" w:rsidTr="00D85AC6">
        <w:tc>
          <w:tcPr>
            <w:tcW w:w="1798" w:type="dxa"/>
          </w:tcPr>
          <w:p w14:paraId="109C3E99" w14:textId="77777777" w:rsidR="00B60616" w:rsidRPr="00A909C2" w:rsidRDefault="00B60616" w:rsidP="00D85AC6">
            <w:pPr>
              <w:rPr>
                <w:rFonts w:ascii="Arial" w:hAnsi="Arial" w:cs="Arial"/>
              </w:rPr>
            </w:pPr>
          </w:p>
        </w:tc>
        <w:tc>
          <w:tcPr>
            <w:tcW w:w="2056" w:type="dxa"/>
          </w:tcPr>
          <w:p w14:paraId="551A2A21" w14:textId="77777777" w:rsidR="00B60616" w:rsidRPr="00A909C2" w:rsidRDefault="00B60616" w:rsidP="00D85A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3" w:type="dxa"/>
          </w:tcPr>
          <w:p w14:paraId="67CF16D1" w14:textId="77777777" w:rsidR="00B60616" w:rsidRPr="00A909C2" w:rsidRDefault="00B60616" w:rsidP="00D85A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Intersectional identity barriers</w:t>
            </w:r>
          </w:p>
        </w:tc>
        <w:tc>
          <w:tcPr>
            <w:tcW w:w="1946" w:type="dxa"/>
          </w:tcPr>
          <w:p w14:paraId="0EAB402C" w14:textId="77777777" w:rsidR="00B60616" w:rsidRPr="00A909C2" w:rsidRDefault="00B60616" w:rsidP="00D85AC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09C2">
              <w:rPr>
                <w:rFonts w:ascii="Arial" w:hAnsi="Arial" w:cs="Arial"/>
                <w:color w:val="000000"/>
                <w:sz w:val="18"/>
                <w:szCs w:val="18"/>
              </w:rPr>
              <w:t>I sometimes feel that many factors(gender, age, location, ethnicity, income) combine to create bigger barriers for me than others.</w:t>
            </w:r>
          </w:p>
        </w:tc>
        <w:tc>
          <w:tcPr>
            <w:tcW w:w="1059" w:type="dxa"/>
          </w:tcPr>
          <w:p w14:paraId="5AC98F35" w14:textId="77777777" w:rsidR="00B60616" w:rsidRPr="00A909C2" w:rsidRDefault="00B60616" w:rsidP="00D85A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09C2">
              <w:rPr>
                <w:rFonts w:ascii="Arial" w:hAnsi="Arial" w:cs="Arial"/>
                <w:sz w:val="18"/>
                <w:szCs w:val="18"/>
              </w:rPr>
              <w:t>6</w:t>
            </w:r>
          </w:p>
        </w:tc>
      </w:tr>
    </w:tbl>
    <w:p w14:paraId="4ED3D90E" w14:textId="77777777" w:rsidR="00B60616" w:rsidRPr="00A909C2" w:rsidRDefault="00B60616" w:rsidP="00B60616">
      <w:pPr>
        <w:pStyle w:val="my-2"/>
        <w:ind w:left="567" w:hanging="567"/>
        <w:rPr>
          <w:rFonts w:ascii="Arial" w:hAnsi="Arial" w:cs="Arial"/>
          <w:color w:val="000000"/>
          <w:sz w:val="18"/>
          <w:szCs w:val="18"/>
        </w:rPr>
      </w:pPr>
    </w:p>
    <w:p w14:paraId="303ACF0C" w14:textId="77777777" w:rsidR="00B60616" w:rsidRPr="00A909C2" w:rsidRDefault="00B60616" w:rsidP="00B60616">
      <w:pPr>
        <w:pStyle w:val="my-2"/>
        <w:ind w:left="567" w:hanging="567"/>
        <w:rPr>
          <w:rFonts w:ascii="Arial" w:hAnsi="Arial" w:cs="Arial"/>
          <w:color w:val="000000"/>
          <w:sz w:val="18"/>
          <w:szCs w:val="18"/>
        </w:rPr>
      </w:pPr>
    </w:p>
    <w:p w14:paraId="5B25BFF2" w14:textId="77777777" w:rsidR="00B60616" w:rsidRPr="00A909C2" w:rsidRDefault="00B60616" w:rsidP="00B60616">
      <w:pPr>
        <w:pStyle w:val="my-2"/>
        <w:ind w:left="567" w:hanging="567"/>
        <w:rPr>
          <w:rStyle w:val="inline-block"/>
          <w:rFonts w:ascii="Arial" w:hAnsi="Arial" w:cs="Arial"/>
          <w:color w:val="000000"/>
          <w:sz w:val="18"/>
          <w:szCs w:val="18"/>
        </w:rPr>
      </w:pPr>
    </w:p>
    <w:p w14:paraId="524196C8" w14:textId="77777777" w:rsidR="00B60616" w:rsidRPr="00A909C2" w:rsidRDefault="00B60616" w:rsidP="00B60616">
      <w:pPr>
        <w:rPr>
          <w:rFonts w:ascii="Arial" w:hAnsi="Arial" w:cs="Arial"/>
        </w:rPr>
      </w:pPr>
    </w:p>
    <w:p w14:paraId="394257C4" w14:textId="77777777" w:rsidR="00B60616" w:rsidRPr="00A909C2" w:rsidRDefault="00B60616" w:rsidP="00B60616">
      <w:pPr>
        <w:rPr>
          <w:rFonts w:ascii="Arial" w:hAnsi="Arial" w:cs="Arial"/>
        </w:rPr>
      </w:pPr>
    </w:p>
    <w:p w14:paraId="412DBD44" w14:textId="77777777" w:rsidR="00B60616" w:rsidRPr="00A909C2" w:rsidRDefault="00B60616" w:rsidP="00B60616">
      <w:pPr>
        <w:rPr>
          <w:rFonts w:ascii="Arial" w:hAnsi="Arial" w:cs="Arial"/>
          <w:color w:val="000000"/>
          <w:sz w:val="18"/>
          <w:szCs w:val="18"/>
        </w:rPr>
      </w:pPr>
    </w:p>
    <w:p w14:paraId="12C2A2FC" w14:textId="77777777" w:rsidR="00B60616" w:rsidRPr="00A909C2" w:rsidRDefault="00B60616" w:rsidP="00B60616">
      <w:pPr>
        <w:rPr>
          <w:rFonts w:ascii="Arial" w:hAnsi="Arial" w:cs="Arial"/>
        </w:rPr>
      </w:pPr>
      <w:r w:rsidRPr="00A909C2">
        <w:rPr>
          <w:rFonts w:ascii="Arial" w:hAnsi="Arial" w:cs="Arial"/>
          <w:color w:val="000000"/>
          <w:sz w:val="18"/>
          <w:szCs w:val="18"/>
        </w:rPr>
        <w:t>Note: Representative survey items are shown to demonstrate how qualitative themes informed    the quantitative instrument. The complete survey instrument is presented in Appendix</w:t>
      </w:r>
      <w:r w:rsidRPr="00A909C2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</w:p>
    <w:p w14:paraId="4FF369C0" w14:textId="77777777" w:rsidR="00B60616" w:rsidRPr="00A909C2" w:rsidRDefault="00B60616" w:rsidP="00B60616">
      <w:pPr>
        <w:jc w:val="both"/>
        <w:rPr>
          <w:rFonts w:ascii="Arial" w:hAnsi="Arial" w:cs="Arial"/>
          <w:color w:val="000000" w:themeColor="text1"/>
        </w:rPr>
      </w:pPr>
    </w:p>
    <w:p w14:paraId="482CBA2C" w14:textId="77777777" w:rsidR="00B60616" w:rsidRPr="00A909C2" w:rsidRDefault="00B60616" w:rsidP="00B60616">
      <w:pPr>
        <w:ind w:firstLine="720"/>
        <w:jc w:val="both"/>
        <w:rPr>
          <w:rFonts w:ascii="Arial" w:hAnsi="Arial" w:cs="Arial"/>
          <w:color w:val="000000" w:themeColor="text1"/>
        </w:rPr>
      </w:pPr>
    </w:p>
    <w:p w14:paraId="33C0E68B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16"/>
    <w:rsid w:val="00034DA8"/>
    <w:rsid w:val="00340FD6"/>
    <w:rsid w:val="009D2238"/>
    <w:rsid w:val="00B60616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866A09"/>
  <w15:chartTrackingRefBased/>
  <w15:docId w15:val="{A74758FA-CF28-5C40-817A-57AECCFA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1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06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6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6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6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6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6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6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6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6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6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0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6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0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6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0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6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0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616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B60616"/>
  </w:style>
  <w:style w:type="table" w:styleId="TableGrid">
    <w:name w:val="Table Grid"/>
    <w:basedOn w:val="TableNormal"/>
    <w:uiPriority w:val="39"/>
    <w:rsid w:val="00B60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-2">
    <w:name w:val="my-2"/>
    <w:basedOn w:val="Normal"/>
    <w:rsid w:val="00B60616"/>
    <w:pPr>
      <w:spacing w:before="100" w:beforeAutospacing="1" w:after="100" w:afterAutospacing="1"/>
    </w:pPr>
  </w:style>
  <w:style w:type="character" w:customStyle="1" w:styleId="inline-block">
    <w:name w:val="inline-block"/>
    <w:basedOn w:val="DefaultParagraphFont"/>
    <w:rsid w:val="00B60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2026-10-14T07:02:00Z</dcterms:created>
  <dcterms:modified xsi:type="dcterms:W3CDTF">2026-10-14T07:03:00Z</dcterms:modified>
</cp:coreProperties>
</file>