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11230B" w14:textId="77777777" w:rsidR="004D12B7" w:rsidRPr="00A909C2" w:rsidRDefault="004D12B7" w:rsidP="004D12B7">
      <w:pPr>
        <w:jc w:val="both"/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3.2</w:t>
      </w:r>
    </w:p>
    <w:p w14:paraId="217A5ED9" w14:textId="77777777" w:rsidR="004D12B7" w:rsidRPr="00A909C2" w:rsidRDefault="004D12B7" w:rsidP="004D12B7">
      <w:pPr>
        <w:jc w:val="both"/>
        <w:rPr>
          <w:rFonts w:ascii="Arial" w:hAnsi="Arial" w:cs="Arial"/>
          <w:b/>
          <w:bCs/>
          <w:color w:val="000000" w:themeColor="text1"/>
        </w:rPr>
      </w:pPr>
    </w:p>
    <w:p w14:paraId="6E957C6D" w14:textId="77777777" w:rsidR="004D12B7" w:rsidRPr="00A909C2" w:rsidRDefault="004D12B7" w:rsidP="004D12B7">
      <w:pPr>
        <w:jc w:val="both"/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Operationalization Matrix of Variables for the Quantitative Phase</w:t>
      </w:r>
    </w:p>
    <w:p w14:paraId="77D35A61" w14:textId="77777777" w:rsidR="004D12B7" w:rsidRPr="00A909C2" w:rsidRDefault="004D12B7" w:rsidP="004D12B7">
      <w:pPr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8"/>
        <w:gridCol w:w="1683"/>
        <w:gridCol w:w="2257"/>
        <w:gridCol w:w="1786"/>
        <w:gridCol w:w="1496"/>
      </w:tblGrid>
      <w:tr w:rsidR="004D12B7" w:rsidRPr="00A909C2" w14:paraId="767AA9C6" w14:textId="77777777" w:rsidTr="00D85AC6">
        <w:tc>
          <w:tcPr>
            <w:tcW w:w="2098" w:type="dxa"/>
          </w:tcPr>
          <w:p w14:paraId="023F33F4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683" w:type="dxa"/>
          </w:tcPr>
          <w:p w14:paraId="4DB8BCBB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Type</w:t>
            </w:r>
          </w:p>
        </w:tc>
        <w:tc>
          <w:tcPr>
            <w:tcW w:w="2257" w:type="dxa"/>
          </w:tcPr>
          <w:p w14:paraId="432D2867" w14:textId="77777777" w:rsidR="004D12B7" w:rsidRPr="00A909C2" w:rsidRDefault="004D12B7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Operational definition</w:t>
            </w:r>
          </w:p>
        </w:tc>
        <w:tc>
          <w:tcPr>
            <w:tcW w:w="1786" w:type="dxa"/>
          </w:tcPr>
          <w:p w14:paraId="3673D96D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Measurement</w:t>
            </w:r>
          </w:p>
        </w:tc>
        <w:tc>
          <w:tcPr>
            <w:tcW w:w="1496" w:type="dxa"/>
          </w:tcPr>
          <w:p w14:paraId="1568F48E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Analysis</w:t>
            </w:r>
          </w:p>
        </w:tc>
      </w:tr>
      <w:tr w:rsidR="004D12B7" w:rsidRPr="00A909C2" w14:paraId="0991BE45" w14:textId="77777777" w:rsidTr="00D85AC6">
        <w:tc>
          <w:tcPr>
            <w:tcW w:w="2098" w:type="dxa"/>
          </w:tcPr>
          <w:p w14:paraId="5AD007FD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Intersectional barriers</w:t>
            </w:r>
          </w:p>
        </w:tc>
        <w:tc>
          <w:tcPr>
            <w:tcW w:w="1683" w:type="dxa"/>
          </w:tcPr>
          <w:p w14:paraId="79CF66DF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Independent variable</w:t>
            </w:r>
          </w:p>
        </w:tc>
        <w:tc>
          <w:tcPr>
            <w:tcW w:w="2257" w:type="dxa"/>
          </w:tcPr>
          <w:p w14:paraId="24AA83C8" w14:textId="77777777" w:rsidR="004D12B7" w:rsidRPr="00A909C2" w:rsidRDefault="004D12B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The combined barriers experienced by women innovators, including gender stereotypes, resource constraints, unpaid care work, institutional constraints, and market/technology-access limitation</w:t>
            </w:r>
          </w:p>
        </w:tc>
        <w:tc>
          <w:tcPr>
            <w:tcW w:w="1786" w:type="dxa"/>
          </w:tcPr>
          <w:p w14:paraId="3C8E526B" w14:textId="77777777" w:rsidR="004D12B7" w:rsidRPr="00A909C2" w:rsidRDefault="004D12B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Composite score from Likert-scale items</w:t>
            </w:r>
          </w:p>
        </w:tc>
        <w:tc>
          <w:tcPr>
            <w:tcW w:w="1496" w:type="dxa"/>
          </w:tcPr>
          <w:p w14:paraId="3AFCA6A4" w14:textId="77777777" w:rsidR="004D12B7" w:rsidRPr="00A909C2" w:rsidRDefault="004D12B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Correlation and multiple regression</w:t>
            </w:r>
          </w:p>
        </w:tc>
      </w:tr>
      <w:tr w:rsidR="004D12B7" w:rsidRPr="00A909C2" w14:paraId="6B00CB90" w14:textId="77777777" w:rsidTr="00D85AC6">
        <w:tc>
          <w:tcPr>
            <w:tcW w:w="2098" w:type="dxa"/>
          </w:tcPr>
          <w:p w14:paraId="373D04A1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stereotypes</w:t>
            </w:r>
          </w:p>
        </w:tc>
        <w:tc>
          <w:tcPr>
            <w:tcW w:w="1683" w:type="dxa"/>
          </w:tcPr>
          <w:p w14:paraId="3AE76ABB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Independent-variable dimension</w:t>
            </w:r>
          </w:p>
        </w:tc>
        <w:tc>
          <w:tcPr>
            <w:tcW w:w="2257" w:type="dxa"/>
          </w:tcPr>
          <w:p w14:paraId="5AF66465" w14:textId="77777777" w:rsidR="004D12B7" w:rsidRPr="00A909C2" w:rsidRDefault="004D12B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Perceived restrictive norms, discrimination, and reduced recognition of women’s leadership and innovation capacity</w:t>
            </w:r>
          </w:p>
        </w:tc>
        <w:tc>
          <w:tcPr>
            <w:tcW w:w="1786" w:type="dxa"/>
            <w:vAlign w:val="center"/>
          </w:tcPr>
          <w:p w14:paraId="39765613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Likert-scale subscale</w:t>
            </w:r>
          </w:p>
        </w:tc>
        <w:tc>
          <w:tcPr>
            <w:tcW w:w="1496" w:type="dxa"/>
          </w:tcPr>
          <w:p w14:paraId="0BD0F983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Correlation and regression</w:t>
            </w:r>
          </w:p>
        </w:tc>
      </w:tr>
      <w:tr w:rsidR="004D12B7" w:rsidRPr="00A909C2" w14:paraId="678896FE" w14:textId="77777777" w:rsidTr="00D85AC6">
        <w:tc>
          <w:tcPr>
            <w:tcW w:w="2098" w:type="dxa"/>
          </w:tcPr>
          <w:p w14:paraId="188E3D44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Financial/material resource constraints</w:t>
            </w:r>
          </w:p>
        </w:tc>
        <w:tc>
          <w:tcPr>
            <w:tcW w:w="1683" w:type="dxa"/>
          </w:tcPr>
          <w:p w14:paraId="23D10709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Independent-variable dimension</w:t>
            </w:r>
          </w:p>
        </w:tc>
        <w:tc>
          <w:tcPr>
            <w:tcW w:w="2257" w:type="dxa"/>
          </w:tcPr>
          <w:p w14:paraId="2507B9FD" w14:textId="77777777" w:rsidR="004D12B7" w:rsidRPr="00A909C2" w:rsidRDefault="004D12B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Limited access to capital, credit, land, equipment, inputs, and advanced technologies</w:t>
            </w:r>
          </w:p>
        </w:tc>
        <w:tc>
          <w:tcPr>
            <w:tcW w:w="1786" w:type="dxa"/>
          </w:tcPr>
          <w:p w14:paraId="3476F0F5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Likert-scale subscale</w:t>
            </w:r>
          </w:p>
        </w:tc>
        <w:tc>
          <w:tcPr>
            <w:tcW w:w="1496" w:type="dxa"/>
          </w:tcPr>
          <w:p w14:paraId="5206BCDF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Correlation and regression</w:t>
            </w:r>
          </w:p>
        </w:tc>
      </w:tr>
      <w:tr w:rsidR="004D12B7" w:rsidRPr="00A909C2" w14:paraId="270E2A68" w14:textId="77777777" w:rsidTr="00D85AC6">
        <w:tc>
          <w:tcPr>
            <w:tcW w:w="2098" w:type="dxa"/>
          </w:tcPr>
          <w:p w14:paraId="7E158242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Unpaid domestic and care-work burden</w:t>
            </w:r>
          </w:p>
        </w:tc>
        <w:tc>
          <w:tcPr>
            <w:tcW w:w="1683" w:type="dxa"/>
          </w:tcPr>
          <w:p w14:paraId="1A332513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Independent-variable dimension</w:t>
            </w:r>
          </w:p>
        </w:tc>
        <w:tc>
          <w:tcPr>
            <w:tcW w:w="2257" w:type="dxa"/>
          </w:tcPr>
          <w:p w14:paraId="37221090" w14:textId="77777777" w:rsidR="004D12B7" w:rsidRPr="00A909C2" w:rsidRDefault="004D12B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The extent to which domestic work and caregiving limit time for innovation, networking, R&amp;D, and business expansion</w:t>
            </w:r>
          </w:p>
        </w:tc>
        <w:tc>
          <w:tcPr>
            <w:tcW w:w="1786" w:type="dxa"/>
          </w:tcPr>
          <w:p w14:paraId="30E222CE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Likert-scale subscale</w:t>
            </w:r>
          </w:p>
        </w:tc>
        <w:tc>
          <w:tcPr>
            <w:tcW w:w="1496" w:type="dxa"/>
          </w:tcPr>
          <w:p w14:paraId="6E5DFF0B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Correlation and regression</w:t>
            </w:r>
          </w:p>
        </w:tc>
      </w:tr>
      <w:tr w:rsidR="004D12B7" w:rsidRPr="00A909C2" w14:paraId="28E01EBF" w14:textId="77777777" w:rsidTr="00D85AC6">
        <w:tc>
          <w:tcPr>
            <w:tcW w:w="2098" w:type="dxa"/>
          </w:tcPr>
          <w:p w14:paraId="657D905A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Institutional constraints</w:t>
            </w:r>
          </w:p>
        </w:tc>
        <w:tc>
          <w:tcPr>
            <w:tcW w:w="1683" w:type="dxa"/>
          </w:tcPr>
          <w:p w14:paraId="1D17ABDB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Independent-variable dimension</w:t>
            </w:r>
          </w:p>
        </w:tc>
        <w:tc>
          <w:tcPr>
            <w:tcW w:w="2257" w:type="dxa"/>
          </w:tcPr>
          <w:p w14:paraId="3028BE43" w14:textId="77777777" w:rsidR="004D12B7" w:rsidRPr="00A909C2" w:rsidRDefault="004D12B7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 xml:space="preserve">Barriers related to policies, permits, extension services, training, </w:t>
            </w: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organizational access, and government support</w:t>
            </w:r>
          </w:p>
        </w:tc>
        <w:tc>
          <w:tcPr>
            <w:tcW w:w="1786" w:type="dxa"/>
          </w:tcPr>
          <w:p w14:paraId="2617D1AE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lastRenderedPageBreak/>
              <w:t>Likert-scale subscale</w:t>
            </w:r>
          </w:p>
        </w:tc>
        <w:tc>
          <w:tcPr>
            <w:tcW w:w="1496" w:type="dxa"/>
          </w:tcPr>
          <w:p w14:paraId="7AD3C2AB" w14:textId="77777777" w:rsidR="004D12B7" w:rsidRPr="00A909C2" w:rsidRDefault="004D12B7" w:rsidP="00D85AC6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Correlation and regression</w:t>
            </w:r>
          </w:p>
        </w:tc>
      </w:tr>
    </w:tbl>
    <w:p w14:paraId="39084C32" w14:textId="77777777" w:rsidR="004D12B7" w:rsidRPr="00A909C2" w:rsidRDefault="004D12B7" w:rsidP="004D12B7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6424C26F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B7"/>
    <w:rsid w:val="00034DA8"/>
    <w:rsid w:val="00340FD6"/>
    <w:rsid w:val="004D12B7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4DA77"/>
  <w15:chartTrackingRefBased/>
  <w15:docId w15:val="{F867D8A0-B2A7-024D-A766-D19416DF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2B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2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2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2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2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2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2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2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2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2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2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2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2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1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2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1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2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1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2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12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2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2026-10-14T07:03:00Z</dcterms:created>
  <dcterms:modified xsi:type="dcterms:W3CDTF">2026-10-14T07:04:00Z</dcterms:modified>
</cp:coreProperties>
</file>