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7FC3D" w14:textId="77777777" w:rsidR="000C5C2C" w:rsidRDefault="000C5C2C" w:rsidP="000C5C2C">
      <w:pPr>
        <w:pStyle w:val="Heading2"/>
        <w:rPr>
          <w:rFonts w:ascii="Aptos" w:hAnsi="Aptos"/>
          <w:color w:val="000000" w:themeColor="text1"/>
          <w:lang w:val="en-GB"/>
        </w:rPr>
      </w:pPr>
      <w:r>
        <w:rPr>
          <w:rFonts w:ascii="Aptos" w:hAnsi="Aptos"/>
          <w:color w:val="000000" w:themeColor="text1"/>
          <w:lang w:val="en-GB"/>
        </w:rPr>
        <w:t>Supplement A</w:t>
      </w:r>
    </w:p>
    <w:p w14:paraId="203481D6" w14:textId="77777777" w:rsidR="000C5C2C" w:rsidRPr="00680F93" w:rsidRDefault="000C5C2C" w:rsidP="000C5C2C">
      <w:pPr>
        <w:rPr>
          <w:rFonts w:ascii="Aptos" w:hAnsi="Aptos"/>
          <w:b/>
          <w:bCs/>
          <w:color w:val="000000" w:themeColor="text1"/>
          <w:lang w:val="en-GB"/>
        </w:rPr>
      </w:pPr>
      <w:r w:rsidRPr="00680F93">
        <w:rPr>
          <w:rFonts w:ascii="Aptos" w:hAnsi="Aptos"/>
          <w:b/>
          <w:bCs/>
          <w:color w:val="000000" w:themeColor="text1"/>
          <w:lang w:val="en-GB"/>
        </w:rPr>
        <w:t>Model and screening process</w:t>
      </w:r>
    </w:p>
    <w:p w14:paraId="1965A1C5"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ForcesAtlas uses gpt-4o-mini with zero-shot instructions. Routine screening receives the article title, available abstract and publication year. Responses contain a relevance category, confidence score (0</w:t>
      </w:r>
      <w:r>
        <w:rPr>
          <w:rFonts w:ascii="Aptos" w:hAnsi="Aptos"/>
          <w:color w:val="000000" w:themeColor="text1"/>
          <w:lang w:val="en-GB"/>
        </w:rPr>
        <w:t xml:space="preserve"> to </w:t>
      </w:r>
      <w:r w:rsidRPr="009959C5">
        <w:rPr>
          <w:rFonts w:ascii="Aptos" w:hAnsi="Aptos"/>
          <w:color w:val="000000" w:themeColor="text1"/>
          <w:lang w:val="en-GB"/>
        </w:rPr>
        <w:t xml:space="preserve">100) and explanation </w:t>
      </w:r>
      <w:r>
        <w:rPr>
          <w:rFonts w:ascii="Aptos" w:hAnsi="Aptos"/>
          <w:color w:val="000000" w:themeColor="text1"/>
          <w:lang w:val="en-GB"/>
        </w:rPr>
        <w:t xml:space="preserve">return </w:t>
      </w:r>
      <w:r w:rsidRPr="009959C5">
        <w:rPr>
          <w:rFonts w:ascii="Aptos" w:hAnsi="Aptos"/>
          <w:color w:val="000000" w:themeColor="text1"/>
          <w:lang w:val="en-GB"/>
        </w:rPr>
        <w:t>in JSON format. Temperature is 0.3 for classification and final analysis, and 0.1 for PDF extraction.</w:t>
      </w:r>
    </w:p>
    <w:p w14:paraId="6AFBD0CA"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For full analysis, PDF text is truncated at the earliest recognised references or bibliography heading and divided into chunks of up to 12,000 characters, with an 800-character overlap. Extracted evidence is combined with the article metadata for final classification. Without PDF text, analysis uses the title and available abstract.</w:t>
      </w:r>
    </w:p>
    <w:p w14:paraId="5985C77F"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 xml:space="preserve">High or medium ratings meeting threshold </w:t>
      </w:r>
      <w:r w:rsidRPr="00CF254B">
        <w:rPr>
          <w:rFonts w:ascii="Aptos" w:hAnsi="Aptos"/>
          <w:i/>
          <w:iCs/>
          <w:color w:val="000000" w:themeColor="text1"/>
          <w:lang w:val="en-GB"/>
        </w:rPr>
        <w:t>T</w:t>
      </w:r>
      <w:r w:rsidRPr="009959C5">
        <w:rPr>
          <w:rFonts w:ascii="Aptos" w:hAnsi="Aptos"/>
          <w:color w:val="000000" w:themeColor="text1"/>
          <w:lang w:val="en-GB"/>
        </w:rPr>
        <w:t xml:space="preserve"> trigger metadata enrichment. </w:t>
      </w:r>
      <w:r w:rsidRPr="00CF254B">
        <w:rPr>
          <w:rFonts w:ascii="Aptos" w:hAnsi="Aptos"/>
          <w:i/>
          <w:iCs/>
          <w:color w:val="000000" w:themeColor="text1"/>
          <w:lang w:val="en-GB"/>
        </w:rPr>
        <w:t>T</w:t>
      </w:r>
      <w:r w:rsidRPr="009959C5">
        <w:rPr>
          <w:rFonts w:ascii="Aptos" w:hAnsi="Aptos"/>
          <w:color w:val="000000" w:themeColor="text1"/>
          <w:lang w:val="en-GB"/>
        </w:rPr>
        <w:t xml:space="preserve"> is locally configured as 90</w:t>
      </w:r>
      <w:r>
        <w:rPr>
          <w:rFonts w:ascii="Aptos" w:hAnsi="Aptos"/>
          <w:color w:val="000000" w:themeColor="text1"/>
          <w:lang w:val="en-GB"/>
        </w:rPr>
        <w:t>.</w:t>
      </w:r>
      <w:r w:rsidRPr="009959C5">
        <w:rPr>
          <w:rFonts w:ascii="Aptos" w:hAnsi="Aptos"/>
          <w:color w:val="000000" w:themeColor="text1"/>
          <w:lang w:val="en-GB"/>
        </w:rPr>
        <w:t xml:space="preserve"> </w:t>
      </w:r>
      <w:r>
        <w:rPr>
          <w:rFonts w:ascii="Aptos" w:hAnsi="Aptos"/>
          <w:color w:val="000000" w:themeColor="text1"/>
          <w:lang w:val="en-GB"/>
        </w:rPr>
        <w:t>Human</w:t>
      </w:r>
      <w:r w:rsidRPr="009959C5">
        <w:rPr>
          <w:rFonts w:ascii="Aptos" w:hAnsi="Aptos"/>
          <w:color w:val="000000" w:themeColor="text1"/>
          <w:lang w:val="en-GB"/>
        </w:rPr>
        <w:t xml:space="preserve">-initiated batch inclusion requires a high rating. Batch rejection requires no relevance with confidence 100 and no pending LLM </w:t>
      </w:r>
      <w:r>
        <w:rPr>
          <w:rFonts w:ascii="Aptos" w:hAnsi="Aptos"/>
          <w:color w:val="000000" w:themeColor="text1"/>
          <w:lang w:val="en-GB"/>
        </w:rPr>
        <w:t>process</w:t>
      </w:r>
      <w:r w:rsidRPr="009959C5">
        <w:rPr>
          <w:rFonts w:ascii="Aptos" w:hAnsi="Aptos"/>
          <w:color w:val="000000" w:themeColor="text1"/>
          <w:lang w:val="en-GB"/>
        </w:rPr>
        <w:t xml:space="preserve">. Full-analysis no-relevance results meeting </w:t>
      </w:r>
      <w:r w:rsidRPr="00DD1F7D">
        <w:rPr>
          <w:rFonts w:ascii="Aptos" w:hAnsi="Aptos"/>
          <w:i/>
          <w:iCs/>
          <w:color w:val="000000" w:themeColor="text1"/>
          <w:lang w:val="en-GB"/>
        </w:rPr>
        <w:t>T</w:t>
      </w:r>
      <w:r w:rsidRPr="009959C5">
        <w:rPr>
          <w:rFonts w:ascii="Aptos" w:hAnsi="Aptos"/>
          <w:color w:val="000000" w:themeColor="text1"/>
          <w:lang w:val="en-GB"/>
        </w:rPr>
        <w:t xml:space="preserve"> automatically reject unpublished </w:t>
      </w:r>
      <w:r>
        <w:rPr>
          <w:rFonts w:ascii="Aptos" w:hAnsi="Aptos"/>
          <w:color w:val="000000" w:themeColor="text1"/>
          <w:lang w:val="en-GB"/>
        </w:rPr>
        <w:t>articles</w:t>
      </w:r>
      <w:r w:rsidRPr="009959C5">
        <w:rPr>
          <w:rFonts w:ascii="Aptos" w:hAnsi="Aptos"/>
          <w:color w:val="000000" w:themeColor="text1"/>
          <w:lang w:val="en-GB"/>
        </w:rPr>
        <w:t xml:space="preserve">. Remaining </w:t>
      </w:r>
      <w:r>
        <w:rPr>
          <w:rFonts w:ascii="Aptos" w:hAnsi="Aptos"/>
          <w:color w:val="000000" w:themeColor="text1"/>
          <w:lang w:val="en-GB"/>
        </w:rPr>
        <w:t>articles</w:t>
      </w:r>
      <w:r w:rsidRPr="009959C5">
        <w:rPr>
          <w:rFonts w:ascii="Aptos" w:hAnsi="Aptos"/>
          <w:color w:val="000000" w:themeColor="text1"/>
          <w:lang w:val="en-GB"/>
        </w:rPr>
        <w:t xml:space="preserve"> are available for human review; human approval can override the model rating.</w:t>
      </w:r>
    </w:p>
    <w:p w14:paraId="7C43458D"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 xml:space="preserve">The screening template is </w:t>
      </w:r>
      <w:r>
        <w:rPr>
          <w:rFonts w:ascii="Aptos" w:hAnsi="Aptos"/>
          <w:color w:val="000000" w:themeColor="text1"/>
          <w:lang w:val="en-GB"/>
        </w:rPr>
        <w:t>presented</w:t>
      </w:r>
      <w:r w:rsidRPr="009959C5">
        <w:rPr>
          <w:rFonts w:ascii="Aptos" w:hAnsi="Aptos"/>
          <w:color w:val="000000" w:themeColor="text1"/>
          <w:lang w:val="en-GB"/>
        </w:rPr>
        <w:t xml:space="preserve"> below, before compression, with its original wording and punctuation.</w:t>
      </w:r>
    </w:p>
    <w:p w14:paraId="3BD01A13" w14:textId="77777777" w:rsidR="000C5C2C" w:rsidRPr="00DD1F7D" w:rsidRDefault="000C5C2C" w:rsidP="000C5C2C">
      <w:pPr>
        <w:rPr>
          <w:rFonts w:ascii="Aptos" w:hAnsi="Aptos"/>
          <w:b/>
          <w:bCs/>
          <w:color w:val="000000" w:themeColor="text1"/>
          <w:lang w:val="en-GB"/>
        </w:rPr>
      </w:pPr>
      <w:r w:rsidRPr="00DD1F7D">
        <w:rPr>
          <w:rFonts w:ascii="Aptos" w:hAnsi="Aptos"/>
          <w:b/>
          <w:bCs/>
          <w:color w:val="000000" w:themeColor="text1"/>
          <w:lang w:val="en-GB"/>
        </w:rPr>
        <w:t>System prompt</w:t>
      </w:r>
    </w:p>
    <w:p w14:paraId="39851B73"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You are an expert in military and veterans health research. Assess article relevance and return JSON.</w:t>
      </w:r>
    </w:p>
    <w:p w14:paraId="427AEEBB" w14:textId="77777777" w:rsidR="000C5C2C" w:rsidRPr="00DD1F7D" w:rsidRDefault="000C5C2C" w:rsidP="000C5C2C">
      <w:pPr>
        <w:rPr>
          <w:rFonts w:ascii="Aptos" w:hAnsi="Aptos"/>
          <w:b/>
          <w:bCs/>
          <w:color w:val="000000" w:themeColor="text1"/>
          <w:lang w:val="en-GB"/>
        </w:rPr>
      </w:pPr>
      <w:r w:rsidRPr="00DD1F7D">
        <w:rPr>
          <w:rFonts w:ascii="Aptos" w:hAnsi="Aptos"/>
          <w:b/>
          <w:bCs/>
          <w:color w:val="000000" w:themeColor="text1"/>
          <w:lang w:val="en-GB"/>
        </w:rPr>
        <w:lastRenderedPageBreak/>
        <w:t>User prompt</w:t>
      </w:r>
    </w:p>
    <w:p w14:paraId="0125619E" w14:textId="77777777" w:rsidR="000C5C2C" w:rsidRPr="009959C5" w:rsidRDefault="000C5C2C" w:rsidP="000C5C2C">
      <w:pPr>
        <w:ind w:firstLine="720"/>
        <w:rPr>
          <w:rFonts w:ascii="Aptos" w:hAnsi="Aptos"/>
          <w:color w:val="000000" w:themeColor="text1"/>
          <w:lang w:val="en-GB"/>
        </w:rPr>
      </w:pPr>
      <w:r w:rsidRPr="009959C5">
        <w:rPr>
          <w:rFonts w:ascii="Aptos" w:hAnsi="Aptos"/>
          <w:color w:val="000000" w:themeColor="text1"/>
          <w:lang w:val="en-GB"/>
        </w:rPr>
        <w:t>Read the article text and decide whether it is DIRECTLY relevant to the health and wellbeing of armed forces personnel, veterans, the wider Armed Forces Community, or to operational military medicine. For this task:</w:t>
      </w:r>
    </w:p>
    <w:p w14:paraId="121E8A2C" w14:textId="77777777" w:rsidR="000C5C2C" w:rsidRPr="00AD5E7D" w:rsidRDefault="000C5C2C" w:rsidP="000C5C2C">
      <w:pPr>
        <w:pStyle w:val="ListParagraph"/>
        <w:numPr>
          <w:ilvl w:val="0"/>
          <w:numId w:val="1"/>
        </w:numPr>
        <w:rPr>
          <w:rFonts w:ascii="Aptos" w:hAnsi="Aptos"/>
          <w:color w:val="000000" w:themeColor="text1"/>
          <w:lang w:val="en-GB"/>
        </w:rPr>
      </w:pPr>
      <w:r w:rsidRPr="00DD1F7D">
        <w:rPr>
          <w:rFonts w:ascii="Aptos" w:hAnsi="Aptos"/>
          <w:color w:val="000000" w:themeColor="text1"/>
          <w:lang w:val="en-GB"/>
        </w:rPr>
        <w:t>Only analyze articles written in English. If the title or abstract is not in English, set relevance to "none", confidence to 100, and explain in the reasoning that the article was rejected because it is not written in English.</w:t>
      </w:r>
    </w:p>
    <w:p w14:paraId="38A76E10"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RELEVANCE INCLUSION ROUTES:</w:t>
      </w:r>
    </w:p>
    <w:p w14:paraId="0A362402"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An article is relevant when it satisfies at least one of these routes:</w:t>
      </w:r>
    </w:p>
    <w:p w14:paraId="5A1027C2" w14:textId="77777777" w:rsidR="000C5C2C" w:rsidRPr="00901B51" w:rsidRDefault="000C5C2C" w:rsidP="000C5C2C">
      <w:pPr>
        <w:rPr>
          <w:rFonts w:ascii="Aptos" w:hAnsi="Aptos"/>
          <w:color w:val="000000" w:themeColor="text1"/>
          <w:u w:val="single"/>
          <w:lang w:val="en-GB"/>
        </w:rPr>
      </w:pPr>
      <w:r w:rsidRPr="00901B51">
        <w:rPr>
          <w:rFonts w:ascii="Aptos" w:hAnsi="Aptos"/>
          <w:color w:val="000000" w:themeColor="text1"/>
          <w:u w:val="single"/>
          <w:lang w:val="en-GB"/>
        </w:rPr>
        <w:t>ROUTE 1 — ARMED FORCES COMMUNITY POPULATION HEALTH:</w:t>
      </w:r>
    </w:p>
    <w:p w14:paraId="38D21ECF" w14:textId="77777777" w:rsidR="000C5C2C" w:rsidRDefault="000C5C2C" w:rsidP="000C5C2C">
      <w:pPr>
        <w:pStyle w:val="ListParagraph"/>
        <w:numPr>
          <w:ilvl w:val="0"/>
          <w:numId w:val="2"/>
        </w:numPr>
        <w:rPr>
          <w:rFonts w:ascii="Aptos" w:hAnsi="Aptos"/>
          <w:color w:val="000000" w:themeColor="text1"/>
          <w:lang w:val="en-GB"/>
        </w:rPr>
      </w:pPr>
      <w:r w:rsidRPr="00AD5E7D">
        <w:rPr>
          <w:rFonts w:ascii="Aptos" w:hAnsi="Aptos"/>
          <w:color w:val="000000" w:themeColor="text1"/>
          <w:lang w:val="en-GB"/>
        </w:rPr>
        <w:t>The article explicitly identifies serving armed forces personnel, reservists, National Guard or equivalent defence personnel, veterans, or their immediate family members as the study population or a clearly reported subgroup.</w:t>
      </w:r>
    </w:p>
    <w:p w14:paraId="6FF4C32A" w14:textId="77777777" w:rsidR="000C5C2C" w:rsidRDefault="000C5C2C" w:rsidP="000C5C2C">
      <w:pPr>
        <w:pStyle w:val="ListParagraph"/>
        <w:numPr>
          <w:ilvl w:val="0"/>
          <w:numId w:val="2"/>
        </w:numPr>
        <w:rPr>
          <w:rFonts w:ascii="Aptos" w:hAnsi="Aptos"/>
          <w:color w:val="000000" w:themeColor="text1"/>
          <w:lang w:val="en-GB"/>
        </w:rPr>
      </w:pPr>
      <w:r w:rsidRPr="00AD5E7D">
        <w:rPr>
          <w:rFonts w:ascii="Aptos" w:hAnsi="Aptos"/>
          <w:color w:val="000000" w:themeColor="text1"/>
          <w:lang w:val="en-GB"/>
        </w:rPr>
        <w:t>It directly addresses that population's physical health, injury, disability, mental health, wellbeing, family wellbeing, substance use, rehabilitation, healthcare, or occupational functioning.</w:t>
      </w:r>
    </w:p>
    <w:p w14:paraId="1BF0058A" w14:textId="77777777" w:rsidR="000C5C2C" w:rsidRPr="00AD5E7D" w:rsidRDefault="000C5C2C" w:rsidP="000C5C2C">
      <w:pPr>
        <w:pStyle w:val="ListParagraph"/>
        <w:numPr>
          <w:ilvl w:val="0"/>
          <w:numId w:val="2"/>
        </w:numPr>
        <w:rPr>
          <w:rFonts w:ascii="Aptos" w:hAnsi="Aptos"/>
          <w:color w:val="000000" w:themeColor="text1"/>
          <w:lang w:val="en-GB"/>
        </w:rPr>
      </w:pPr>
      <w:r w:rsidRPr="00AD5E7D">
        <w:rPr>
          <w:rFonts w:ascii="Aptos" w:hAnsi="Aptos"/>
          <w:color w:val="000000" w:themeColor="text1"/>
          <w:lang w:val="en-GB"/>
        </w:rPr>
        <w:t xml:space="preserve">Exception — exclusively veteran/military-serving health systems: A small number of healthcare systems are legally or structurally restricted to veterans or active-duty personnel and therefore DO imply a military-affiliated sample even without explicit terminology. The most prominent example is the US Department of Veterans Affairs (VA) healthcare system (VA hospitals, VA medical centers / VAMCs): by US law, VA care is reserved for veterans, so participants explicitly recruited from or treated </w:t>
      </w:r>
      <w:r w:rsidRPr="00AD5E7D">
        <w:rPr>
          <w:rFonts w:ascii="Aptos" w:hAnsi="Aptos"/>
          <w:color w:val="000000" w:themeColor="text1"/>
          <w:lang w:val="en-GB"/>
        </w:rPr>
        <w:lastRenderedPageBreak/>
        <w:t>within a VA facility should be treated as veterans. Similarly, Canadian DND/VAC Operational Stress Injury (OSI) clinics serve exclusively military personnel and veterans. If an article explicitly states that participants were recruited from one of these designated systems, treat it as a military-affiliated sample.</w:t>
      </w:r>
    </w:p>
    <w:p w14:paraId="62114C88" w14:textId="77777777" w:rsidR="000C5C2C" w:rsidRPr="00E82365" w:rsidRDefault="000C5C2C" w:rsidP="000C5C2C">
      <w:pPr>
        <w:rPr>
          <w:rFonts w:ascii="Aptos" w:hAnsi="Aptos"/>
          <w:color w:val="000000" w:themeColor="text1"/>
          <w:u w:val="single"/>
          <w:lang w:val="en-GB"/>
        </w:rPr>
      </w:pPr>
      <w:r w:rsidRPr="00E82365">
        <w:rPr>
          <w:rFonts w:ascii="Aptos" w:hAnsi="Aptos"/>
          <w:color w:val="000000" w:themeColor="text1"/>
          <w:u w:val="single"/>
          <w:lang w:val="en-GB"/>
        </w:rPr>
        <w:t>ROUTE 2 — OPERATIONAL MILITARY MEDICINE:</w:t>
      </w:r>
    </w:p>
    <w:p w14:paraId="4CB1EF99" w14:textId="77777777" w:rsidR="000C5C2C" w:rsidRDefault="000C5C2C" w:rsidP="000C5C2C">
      <w:pPr>
        <w:pStyle w:val="ListParagraph"/>
        <w:numPr>
          <w:ilvl w:val="0"/>
          <w:numId w:val="3"/>
        </w:numPr>
        <w:rPr>
          <w:rFonts w:ascii="Aptos" w:hAnsi="Aptos"/>
          <w:color w:val="000000" w:themeColor="text1"/>
          <w:lang w:val="en-GB"/>
        </w:rPr>
      </w:pPr>
      <w:r w:rsidRPr="00AD5E7D">
        <w:rPr>
          <w:rFonts w:ascii="Aptos" w:hAnsi="Aptos"/>
          <w:color w:val="000000" w:themeColor="text1"/>
          <w:lang w:val="en-GB"/>
        </w:rPr>
        <w:t>The article's central aim is explicitly and directly about preventing, diagnosing, treating, evacuating, rehabilitating, or otherwise improving health outcomes for military personnel, deployed forces, combat casualties, or casualties with conflict/war-related wounds; OR it directly concerns military medical services, deployed clinical practice, combat casualty care, military medical training/readiness, or medical equipment/technology intended for those settings.</w:t>
      </w:r>
    </w:p>
    <w:p w14:paraId="61419387" w14:textId="77777777" w:rsidR="000C5C2C" w:rsidRDefault="000C5C2C" w:rsidP="000C5C2C">
      <w:pPr>
        <w:pStyle w:val="ListParagraph"/>
        <w:numPr>
          <w:ilvl w:val="0"/>
          <w:numId w:val="3"/>
        </w:numPr>
        <w:rPr>
          <w:rFonts w:ascii="Aptos" w:hAnsi="Aptos"/>
          <w:color w:val="000000" w:themeColor="text1"/>
          <w:lang w:val="en-GB"/>
        </w:rPr>
      </w:pPr>
      <w:r w:rsidRPr="00AD5E7D">
        <w:rPr>
          <w:rFonts w:ascii="Aptos" w:hAnsi="Aptos"/>
          <w:color w:val="000000" w:themeColor="text1"/>
          <w:lang w:val="en-GB"/>
        </w:rPr>
        <w:t>This route can include clinical guidance or consensus work, systematic reviews, in vitro or laboratory research, engineering/equipment evaluations, simulation studies, and education/training research even when there is no human military-affiliated study sample.</w:t>
      </w:r>
    </w:p>
    <w:p w14:paraId="2BC57ECE" w14:textId="77777777" w:rsidR="000C5C2C" w:rsidRPr="00AD5E7D" w:rsidRDefault="000C5C2C" w:rsidP="000C5C2C">
      <w:pPr>
        <w:pStyle w:val="ListParagraph"/>
        <w:numPr>
          <w:ilvl w:val="0"/>
          <w:numId w:val="3"/>
        </w:numPr>
        <w:rPr>
          <w:rFonts w:ascii="Aptos" w:hAnsi="Aptos"/>
          <w:color w:val="000000" w:themeColor="text1"/>
          <w:lang w:val="en-GB"/>
        </w:rPr>
      </w:pPr>
      <w:r w:rsidRPr="00AD5E7D">
        <w:rPr>
          <w:rFonts w:ascii="Aptos" w:hAnsi="Aptos"/>
          <w:color w:val="000000" w:themeColor="text1"/>
          <w:lang w:val="en-GB"/>
        </w:rPr>
        <w:t>Mixed military/civilian or conflict-casualty work can qualify when military, combat, deployed, war-wound, or defence-medical relevance is explicit and central rather than a speculative application.</w:t>
      </w:r>
    </w:p>
    <w:p w14:paraId="529E79BB" w14:textId="77777777" w:rsidR="000C5C2C" w:rsidRPr="000C79FD" w:rsidRDefault="000C5C2C" w:rsidP="000C5C2C">
      <w:pPr>
        <w:rPr>
          <w:rFonts w:ascii="Aptos" w:hAnsi="Aptos"/>
          <w:color w:val="000000" w:themeColor="text1"/>
          <w:u w:val="single"/>
          <w:lang w:val="en-GB"/>
        </w:rPr>
      </w:pPr>
      <w:r w:rsidRPr="000C79FD">
        <w:rPr>
          <w:rFonts w:ascii="Aptos" w:hAnsi="Aptos"/>
          <w:color w:val="000000" w:themeColor="text1"/>
          <w:u w:val="single"/>
          <w:lang w:val="en-GB"/>
        </w:rPr>
        <w:t>EXCLUSIONS AND GUARDRAILS:</w:t>
      </w:r>
    </w:p>
    <w:p w14:paraId="24B0CD0F" w14:textId="77777777" w:rsidR="000C5C2C" w:rsidRDefault="000C5C2C" w:rsidP="000C5C2C">
      <w:pPr>
        <w:pStyle w:val="ListParagraph"/>
        <w:numPr>
          <w:ilvl w:val="0"/>
          <w:numId w:val="4"/>
        </w:numPr>
        <w:rPr>
          <w:rFonts w:ascii="Aptos" w:hAnsi="Aptos"/>
          <w:color w:val="000000" w:themeColor="text1"/>
          <w:lang w:val="en-GB"/>
        </w:rPr>
      </w:pPr>
      <w:r w:rsidRPr="00AD5E7D">
        <w:rPr>
          <w:rFonts w:ascii="Aptos" w:hAnsi="Aptos"/>
          <w:color w:val="000000" w:themeColor="text1"/>
          <w:lang w:val="en-GB"/>
        </w:rPr>
        <w:t xml:space="preserve">Do not use either route when the only military/veteran connection is an author affiliation, institution name, journal title, funding source, reference, keyword, </w:t>
      </w:r>
      <w:r w:rsidRPr="00AD5E7D">
        <w:rPr>
          <w:rFonts w:ascii="Aptos" w:hAnsi="Aptos"/>
          <w:color w:val="000000" w:themeColor="text1"/>
          <w:lang w:val="en-GB"/>
        </w:rPr>
        <w:lastRenderedPageBreak/>
        <w:t>passing contextual mention, or suggestion that generic findings might someday be useful to the military.</w:t>
      </w:r>
    </w:p>
    <w:p w14:paraId="2DB76EEC" w14:textId="77777777" w:rsidR="000C5C2C" w:rsidRDefault="000C5C2C" w:rsidP="000C5C2C">
      <w:pPr>
        <w:pStyle w:val="ListParagraph"/>
        <w:numPr>
          <w:ilvl w:val="0"/>
          <w:numId w:val="4"/>
        </w:numPr>
        <w:rPr>
          <w:rFonts w:ascii="Aptos" w:hAnsi="Aptos"/>
          <w:color w:val="000000" w:themeColor="text1"/>
          <w:lang w:val="en-GB"/>
        </w:rPr>
      </w:pPr>
      <w:r w:rsidRPr="00AD5E7D">
        <w:rPr>
          <w:rFonts w:ascii="Aptos" w:hAnsi="Aptos"/>
          <w:color w:val="000000" w:themeColor="text1"/>
          <w:lang w:val="en-GB"/>
        </w:rPr>
        <w:t>A military hospital, military base, or defence institution is not sufficient on its own. For Route 1, the participants must be explicitly military-affiliated unless the exclusive-system exception applies. For Route 2, the work itself must have an explicit and central operational military-health purpose.</w:t>
      </w:r>
    </w:p>
    <w:p w14:paraId="71272F98" w14:textId="77777777" w:rsidR="000C5C2C" w:rsidRDefault="000C5C2C" w:rsidP="000C5C2C">
      <w:pPr>
        <w:pStyle w:val="ListParagraph"/>
        <w:numPr>
          <w:ilvl w:val="0"/>
          <w:numId w:val="4"/>
        </w:numPr>
        <w:rPr>
          <w:rFonts w:ascii="Aptos" w:hAnsi="Aptos"/>
          <w:color w:val="000000" w:themeColor="text1"/>
          <w:lang w:val="en-GB"/>
        </w:rPr>
      </w:pPr>
      <w:r w:rsidRPr="00AD5E7D">
        <w:rPr>
          <w:rFonts w:ascii="Aptos" w:hAnsi="Aptos"/>
          <w:color w:val="000000" w:themeColor="text1"/>
          <w:lang w:val="en-GB"/>
        </w:rPr>
        <w:t>Police, firefighters, ambulance/paramedic staff, other emergency services, healthcare workers, students, and the general population do not qualify under Route 1 unless a military-affiliated subgroup is explicitly identified. They qualify under Route 2 only when the work itself is explicitly centred on operational military medicine or combat/conflict casualty care.</w:t>
      </w:r>
    </w:p>
    <w:p w14:paraId="0759CE96" w14:textId="77777777" w:rsidR="000C5C2C" w:rsidRDefault="000C5C2C" w:rsidP="000C5C2C">
      <w:pPr>
        <w:pStyle w:val="ListParagraph"/>
        <w:numPr>
          <w:ilvl w:val="0"/>
          <w:numId w:val="4"/>
        </w:numPr>
        <w:rPr>
          <w:rFonts w:ascii="Aptos" w:hAnsi="Aptos"/>
          <w:color w:val="000000" w:themeColor="text1"/>
          <w:lang w:val="en-GB"/>
        </w:rPr>
      </w:pPr>
      <w:r w:rsidRPr="00AD5E7D">
        <w:rPr>
          <w:rFonts w:ascii="Aptos" w:hAnsi="Aptos"/>
          <w:color w:val="000000" w:themeColor="text1"/>
          <w:lang w:val="en-GB"/>
        </w:rPr>
        <w:t>Generic civilian trauma, generic disaster medicine, generic infection research, and generic healthcare research are not relevant merely because they could be transferable to military settings.</w:t>
      </w:r>
    </w:p>
    <w:p w14:paraId="1B57076B" w14:textId="77777777" w:rsidR="000C5C2C" w:rsidRPr="000C79FD" w:rsidRDefault="000C5C2C" w:rsidP="000C5C2C">
      <w:pPr>
        <w:pStyle w:val="ListParagraph"/>
        <w:numPr>
          <w:ilvl w:val="0"/>
          <w:numId w:val="4"/>
        </w:numPr>
        <w:rPr>
          <w:rFonts w:ascii="Aptos" w:hAnsi="Aptos"/>
          <w:color w:val="000000" w:themeColor="text1"/>
          <w:lang w:val="en-GB"/>
        </w:rPr>
      </w:pPr>
      <w:r w:rsidRPr="00AD5E7D">
        <w:rPr>
          <w:rFonts w:ascii="Aptos" w:hAnsi="Aptos"/>
          <w:color w:val="000000" w:themeColor="text1"/>
          <w:lang w:val="en-GB"/>
        </w:rPr>
        <w:t>If neither route is satisfied, the relevance rating must be none.</w:t>
      </w:r>
    </w:p>
    <w:p w14:paraId="74C44CD0" w14:textId="77777777" w:rsidR="000C5C2C" w:rsidRPr="000C79FD" w:rsidRDefault="000C5C2C" w:rsidP="000C5C2C">
      <w:pPr>
        <w:rPr>
          <w:rFonts w:ascii="Aptos" w:hAnsi="Aptos"/>
          <w:color w:val="000000" w:themeColor="text1"/>
          <w:u w:val="single"/>
          <w:lang w:val="en-GB"/>
        </w:rPr>
      </w:pPr>
      <w:r w:rsidRPr="000C79FD">
        <w:rPr>
          <w:rFonts w:ascii="Aptos" w:hAnsi="Aptos"/>
          <w:color w:val="000000" w:themeColor="text1"/>
          <w:u w:val="single"/>
          <w:lang w:val="en-GB"/>
        </w:rPr>
        <w:t>RELEVANCE RATING GUIDELINES:</w:t>
      </w:r>
    </w:p>
    <w:p w14:paraId="29C3C991" w14:textId="77777777" w:rsidR="000C5C2C" w:rsidRDefault="000C5C2C" w:rsidP="000C5C2C">
      <w:pPr>
        <w:pStyle w:val="ListParagraph"/>
        <w:numPr>
          <w:ilvl w:val="0"/>
          <w:numId w:val="5"/>
        </w:numPr>
        <w:rPr>
          <w:rFonts w:ascii="Aptos" w:hAnsi="Aptos"/>
          <w:color w:val="000000" w:themeColor="text1"/>
          <w:lang w:val="en-GB"/>
        </w:rPr>
      </w:pPr>
      <w:r w:rsidRPr="00AD5E7D">
        <w:rPr>
          <w:rFonts w:ascii="Aptos" w:hAnsi="Aptos"/>
          <w:color w:val="000000" w:themeColor="text1"/>
          <w:lang w:val="en-GB"/>
        </w:rPr>
        <w:t>high: One inclusion route is explicit and central to the article's aims, methods, or conclusions.</w:t>
      </w:r>
    </w:p>
    <w:p w14:paraId="571878D8" w14:textId="77777777" w:rsidR="000C5C2C" w:rsidRDefault="000C5C2C" w:rsidP="000C5C2C">
      <w:pPr>
        <w:pStyle w:val="ListParagraph"/>
        <w:numPr>
          <w:ilvl w:val="0"/>
          <w:numId w:val="5"/>
        </w:numPr>
        <w:rPr>
          <w:rFonts w:ascii="Aptos" w:hAnsi="Aptos"/>
          <w:color w:val="000000" w:themeColor="text1"/>
          <w:lang w:val="en-GB"/>
        </w:rPr>
      </w:pPr>
      <w:r w:rsidRPr="00AD5E7D">
        <w:rPr>
          <w:rFonts w:ascii="Aptos" w:hAnsi="Aptos"/>
          <w:color w:val="000000" w:themeColor="text1"/>
          <w:lang w:val="en-GB"/>
        </w:rPr>
        <w:t>medium: Military-health relevance is direct and substantive, but the work has a meaningful mixed civilian/military scope or the operational application is less specific.</w:t>
      </w:r>
    </w:p>
    <w:p w14:paraId="60E0E702" w14:textId="77777777" w:rsidR="000C5C2C" w:rsidRDefault="000C5C2C" w:rsidP="000C5C2C">
      <w:pPr>
        <w:pStyle w:val="ListParagraph"/>
        <w:numPr>
          <w:ilvl w:val="0"/>
          <w:numId w:val="5"/>
        </w:numPr>
        <w:rPr>
          <w:rFonts w:ascii="Aptos" w:hAnsi="Aptos"/>
          <w:color w:val="000000" w:themeColor="text1"/>
          <w:lang w:val="en-GB"/>
        </w:rPr>
      </w:pPr>
      <w:r w:rsidRPr="00AD5E7D">
        <w:rPr>
          <w:rFonts w:ascii="Aptos" w:hAnsi="Aptos"/>
          <w:color w:val="000000" w:themeColor="text1"/>
          <w:lang w:val="en-GB"/>
        </w:rPr>
        <w:lastRenderedPageBreak/>
        <w:t>low: Military-health relevance is explicit and more than a passing mention, but it is secondary or limited.</w:t>
      </w:r>
    </w:p>
    <w:p w14:paraId="2F0B3130" w14:textId="77777777" w:rsidR="000C5C2C" w:rsidRPr="00AD5E7D" w:rsidRDefault="000C5C2C" w:rsidP="000C5C2C">
      <w:pPr>
        <w:pStyle w:val="ListParagraph"/>
        <w:numPr>
          <w:ilvl w:val="0"/>
          <w:numId w:val="5"/>
        </w:numPr>
        <w:rPr>
          <w:rFonts w:ascii="Aptos" w:hAnsi="Aptos"/>
          <w:color w:val="000000" w:themeColor="text1"/>
          <w:lang w:val="en-GB"/>
        </w:rPr>
      </w:pPr>
      <w:r w:rsidRPr="00AD5E7D">
        <w:rPr>
          <w:rFonts w:ascii="Aptos" w:hAnsi="Aptos"/>
          <w:color w:val="000000" w:themeColor="text1"/>
          <w:lang w:val="en-GB"/>
        </w:rPr>
        <w:t>none: Neither inclusion route is satisfied.</w:t>
      </w:r>
    </w:p>
    <w:p w14:paraId="5B6AC2C5"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Rate the relevance using one of these values only: high, medium, low, or none.</w:t>
      </w:r>
    </w:p>
    <w:p w14:paraId="29BEF295"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Follow the two inclusion routes strictly. A human military-affiliated sample is required for Route 1 but is not required for Route 2. If neither route is satisfied, the rating must be none.</w:t>
      </w:r>
    </w:p>
    <w:p w14:paraId="1D6D1101" w14:textId="77777777" w:rsidR="000C5C2C" w:rsidRPr="001548A1" w:rsidRDefault="000C5C2C" w:rsidP="000C5C2C">
      <w:pPr>
        <w:rPr>
          <w:rFonts w:ascii="Aptos" w:hAnsi="Aptos"/>
          <w:color w:val="000000" w:themeColor="text1"/>
          <w:u w:val="single"/>
          <w:lang w:val="en-GB"/>
        </w:rPr>
      </w:pPr>
      <w:r w:rsidRPr="001548A1">
        <w:rPr>
          <w:rFonts w:ascii="Aptos" w:hAnsi="Aptos"/>
          <w:color w:val="000000" w:themeColor="text1"/>
          <w:u w:val="single"/>
          <w:lang w:val="en-GB"/>
        </w:rPr>
        <w:t>CONFIDENCE SCORING GUIDELINES:</w:t>
      </w:r>
    </w:p>
    <w:p w14:paraId="7C3202CA"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For RELEVANT articles (high/medium/low relevance):</w:t>
      </w:r>
    </w:p>
    <w:p w14:paraId="25A1FEC3" w14:textId="77777777" w:rsidR="000C5C2C" w:rsidRDefault="000C5C2C" w:rsidP="000C5C2C">
      <w:pPr>
        <w:pStyle w:val="ListParagraph"/>
        <w:numPr>
          <w:ilvl w:val="0"/>
          <w:numId w:val="6"/>
        </w:numPr>
        <w:rPr>
          <w:rFonts w:ascii="Aptos" w:hAnsi="Aptos"/>
          <w:color w:val="000000" w:themeColor="text1"/>
          <w:lang w:val="en-GB"/>
        </w:rPr>
      </w:pPr>
      <w:r w:rsidRPr="00AD5E7D">
        <w:rPr>
          <w:rFonts w:ascii="Aptos" w:hAnsi="Aptos"/>
          <w:color w:val="000000" w:themeColor="text1"/>
          <w:lang w:val="en-GB"/>
        </w:rPr>
        <w:t>Use confidence = 100 when the article CLEARLY and EXPLICITLY satisfies Route 1 (using terms like "veteran", "veterans", "military personnel", "service members", "active duty", "National Guard", "reservists", "armed forces", "soldiers", "army", "navy", "air force", "marines", "serving military" or equivalent) or Route 2, and its health relevance is unambiguous.</w:t>
      </w:r>
    </w:p>
    <w:p w14:paraId="52B75096" w14:textId="77777777" w:rsidR="000C5C2C" w:rsidRDefault="000C5C2C" w:rsidP="000C5C2C">
      <w:pPr>
        <w:pStyle w:val="ListParagraph"/>
        <w:numPr>
          <w:ilvl w:val="0"/>
          <w:numId w:val="6"/>
        </w:numPr>
        <w:rPr>
          <w:rFonts w:ascii="Aptos" w:hAnsi="Aptos"/>
          <w:color w:val="000000" w:themeColor="text1"/>
          <w:lang w:val="en-GB"/>
        </w:rPr>
      </w:pPr>
      <w:r w:rsidRPr="00AD5E7D">
        <w:rPr>
          <w:rFonts w:ascii="Aptos" w:hAnsi="Aptos"/>
          <w:color w:val="000000" w:themeColor="text1"/>
          <w:lang w:val="en-GB"/>
        </w:rPr>
        <w:t>Use confidence = 90-99 when an inclusion route is very clear but uses slightly less direct terminology.</w:t>
      </w:r>
    </w:p>
    <w:p w14:paraId="5D9B6AD9" w14:textId="77777777" w:rsidR="000C5C2C" w:rsidRDefault="000C5C2C" w:rsidP="000C5C2C">
      <w:pPr>
        <w:pStyle w:val="ListParagraph"/>
        <w:numPr>
          <w:ilvl w:val="0"/>
          <w:numId w:val="6"/>
        </w:numPr>
        <w:rPr>
          <w:rFonts w:ascii="Aptos" w:hAnsi="Aptos"/>
          <w:color w:val="000000" w:themeColor="text1"/>
          <w:lang w:val="en-GB"/>
        </w:rPr>
      </w:pPr>
      <w:r w:rsidRPr="00AD5E7D">
        <w:rPr>
          <w:rFonts w:ascii="Aptos" w:hAnsi="Aptos"/>
          <w:color w:val="000000" w:themeColor="text1"/>
          <w:lang w:val="en-GB"/>
        </w:rPr>
        <w:t>Use confidence = 70-89 when the route is supported but the military-health scope or population has some ambiguity.</w:t>
      </w:r>
    </w:p>
    <w:p w14:paraId="2E5EF74D" w14:textId="77777777" w:rsidR="000C5C2C" w:rsidRPr="00AD5E7D" w:rsidRDefault="000C5C2C" w:rsidP="000C5C2C">
      <w:pPr>
        <w:pStyle w:val="ListParagraph"/>
        <w:numPr>
          <w:ilvl w:val="0"/>
          <w:numId w:val="6"/>
        </w:numPr>
        <w:rPr>
          <w:rFonts w:ascii="Aptos" w:hAnsi="Aptos"/>
          <w:color w:val="000000" w:themeColor="text1"/>
          <w:lang w:val="en-GB"/>
        </w:rPr>
      </w:pPr>
      <w:r w:rsidRPr="00AD5E7D">
        <w:rPr>
          <w:rFonts w:ascii="Aptos" w:hAnsi="Aptos"/>
          <w:color w:val="000000" w:themeColor="text1"/>
          <w:lang w:val="en-GB"/>
        </w:rPr>
        <w:t>Use confidence = 50-69 when there is substantial uncertainty about whether either inclusion route is satisfied.</w:t>
      </w:r>
    </w:p>
    <w:p w14:paraId="0C42111A"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For NOT RELEVANT articles (none relevance):</w:t>
      </w:r>
    </w:p>
    <w:p w14:paraId="5D96DAE6" w14:textId="77777777" w:rsidR="000C5C2C" w:rsidRDefault="000C5C2C" w:rsidP="000C5C2C">
      <w:pPr>
        <w:pStyle w:val="ListParagraph"/>
        <w:numPr>
          <w:ilvl w:val="0"/>
          <w:numId w:val="7"/>
        </w:numPr>
        <w:rPr>
          <w:rFonts w:ascii="Aptos" w:hAnsi="Aptos"/>
          <w:color w:val="000000" w:themeColor="text1"/>
          <w:lang w:val="en-GB"/>
        </w:rPr>
      </w:pPr>
      <w:r w:rsidRPr="00AD5E7D">
        <w:rPr>
          <w:rFonts w:ascii="Aptos" w:hAnsi="Aptos"/>
          <w:color w:val="000000" w:themeColor="text1"/>
          <w:lang w:val="en-GB"/>
        </w:rPr>
        <w:lastRenderedPageBreak/>
        <w:t>Use confidence = 100 when you are CERTAIN the article satisfies neither route (e.g., it is clearly about a non-military population or generic research and only mentions military relevance in passing or through an affiliation).</w:t>
      </w:r>
    </w:p>
    <w:p w14:paraId="7F589C31" w14:textId="77777777" w:rsidR="000C5C2C" w:rsidRDefault="000C5C2C" w:rsidP="000C5C2C">
      <w:pPr>
        <w:pStyle w:val="ListParagraph"/>
        <w:numPr>
          <w:ilvl w:val="0"/>
          <w:numId w:val="7"/>
        </w:numPr>
        <w:rPr>
          <w:rFonts w:ascii="Aptos" w:hAnsi="Aptos"/>
          <w:color w:val="000000" w:themeColor="text1"/>
          <w:lang w:val="en-GB"/>
        </w:rPr>
      </w:pPr>
      <w:r w:rsidRPr="00AD5E7D">
        <w:rPr>
          <w:rFonts w:ascii="Aptos" w:hAnsi="Aptos"/>
          <w:color w:val="000000" w:themeColor="text1"/>
          <w:lang w:val="en-GB"/>
        </w:rPr>
        <w:t>Use confidence = 50-99 when you have some doubt about the relevance assessment.</w:t>
      </w:r>
    </w:p>
    <w:p w14:paraId="056D008F" w14:textId="77777777" w:rsidR="000C5C2C" w:rsidRPr="00AD5E7D" w:rsidRDefault="000C5C2C" w:rsidP="000C5C2C">
      <w:pPr>
        <w:pStyle w:val="ListParagraph"/>
        <w:numPr>
          <w:ilvl w:val="0"/>
          <w:numId w:val="7"/>
        </w:numPr>
        <w:rPr>
          <w:rFonts w:ascii="Aptos" w:hAnsi="Aptos"/>
          <w:color w:val="000000" w:themeColor="text1"/>
          <w:lang w:val="en-GB"/>
        </w:rPr>
      </w:pPr>
      <w:r w:rsidRPr="00AD5E7D">
        <w:rPr>
          <w:rFonts w:ascii="Aptos" w:hAnsi="Aptos"/>
          <w:color w:val="000000" w:themeColor="text1"/>
          <w:lang w:val="en-GB"/>
        </w:rPr>
        <w:t>Use confidence &lt; 50 only when the article is highly ambiguous.</w:t>
      </w:r>
    </w:p>
    <w:p w14:paraId="41BB320F"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Article:</w:t>
      </w:r>
    </w:p>
    <w:p w14:paraId="457C478F"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${contentDescription}</w:t>
      </w:r>
    </w:p>
    <w:p w14:paraId="4BD2182F" w14:textId="77777777" w:rsidR="000C5C2C" w:rsidRPr="009959C5" w:rsidRDefault="000C5C2C" w:rsidP="000C5C2C">
      <w:pPr>
        <w:rPr>
          <w:rFonts w:ascii="Aptos" w:hAnsi="Aptos"/>
          <w:color w:val="000000" w:themeColor="text1"/>
          <w:lang w:val="en-GB"/>
        </w:rPr>
      </w:pPr>
      <w:r w:rsidRPr="009959C5">
        <w:rPr>
          <w:rFonts w:ascii="Aptos" w:hAnsi="Aptos"/>
          <w:color w:val="000000" w:themeColor="text1"/>
          <w:lang w:val="en-GB"/>
        </w:rPr>
        <w:t>Please respond with valid JSON in the following format:</w:t>
      </w:r>
    </w:p>
    <w:p w14:paraId="55F697BE" w14:textId="77777777" w:rsidR="000C5C2C" w:rsidRPr="001548A1" w:rsidRDefault="000C5C2C" w:rsidP="000C5C2C">
      <w:pPr>
        <w:ind w:left="720"/>
        <w:rPr>
          <w:rFonts w:ascii="Aptos" w:hAnsi="Aptos"/>
          <w:i/>
          <w:iCs/>
          <w:color w:val="000000" w:themeColor="text1"/>
          <w:lang w:val="en-GB"/>
        </w:rPr>
      </w:pPr>
      <w:r w:rsidRPr="001548A1">
        <w:rPr>
          <w:rFonts w:ascii="Aptos" w:hAnsi="Aptos"/>
          <w:i/>
          <w:iCs/>
          <w:color w:val="000000" w:themeColor="text1"/>
          <w:lang w:val="en-GB"/>
        </w:rPr>
        <w:t>{</w:t>
      </w:r>
    </w:p>
    <w:p w14:paraId="7028379A" w14:textId="77777777" w:rsidR="000C5C2C" w:rsidRPr="001548A1" w:rsidRDefault="000C5C2C" w:rsidP="000C5C2C">
      <w:pPr>
        <w:ind w:left="720"/>
        <w:rPr>
          <w:rFonts w:ascii="Aptos" w:hAnsi="Aptos"/>
          <w:i/>
          <w:iCs/>
          <w:color w:val="000000" w:themeColor="text1"/>
          <w:lang w:val="en-GB"/>
        </w:rPr>
      </w:pPr>
      <w:r w:rsidRPr="001548A1">
        <w:rPr>
          <w:rFonts w:ascii="Aptos" w:hAnsi="Aptos"/>
          <w:i/>
          <w:iCs/>
          <w:color w:val="000000" w:themeColor="text1"/>
          <w:lang w:val="en-GB"/>
        </w:rPr>
        <w:t xml:space="preserve">  "relevance": "high|medium|low|none",</w:t>
      </w:r>
    </w:p>
    <w:p w14:paraId="51E9F825" w14:textId="77777777" w:rsidR="000C5C2C" w:rsidRPr="001548A1" w:rsidRDefault="000C5C2C" w:rsidP="000C5C2C">
      <w:pPr>
        <w:ind w:left="720"/>
        <w:rPr>
          <w:rFonts w:ascii="Aptos" w:hAnsi="Aptos"/>
          <w:i/>
          <w:iCs/>
          <w:color w:val="000000" w:themeColor="text1"/>
          <w:lang w:val="en-GB"/>
        </w:rPr>
      </w:pPr>
      <w:r w:rsidRPr="001548A1">
        <w:rPr>
          <w:rFonts w:ascii="Aptos" w:hAnsi="Aptos"/>
          <w:i/>
          <w:iCs/>
          <w:color w:val="000000" w:themeColor="text1"/>
          <w:lang w:val="en-GB"/>
        </w:rPr>
        <w:t xml:space="preserve">  "confidence": 85,</w:t>
      </w:r>
    </w:p>
    <w:p w14:paraId="17E17E2F" w14:textId="77777777" w:rsidR="000C5C2C" w:rsidRPr="001548A1" w:rsidRDefault="000C5C2C" w:rsidP="000C5C2C">
      <w:pPr>
        <w:ind w:left="720"/>
        <w:rPr>
          <w:rFonts w:ascii="Aptos" w:hAnsi="Aptos"/>
          <w:i/>
          <w:iCs/>
          <w:color w:val="000000" w:themeColor="text1"/>
          <w:lang w:val="en-GB"/>
        </w:rPr>
      </w:pPr>
      <w:r w:rsidRPr="001548A1">
        <w:rPr>
          <w:rFonts w:ascii="Aptos" w:hAnsi="Aptos"/>
          <w:i/>
          <w:iCs/>
          <w:color w:val="000000" w:themeColor="text1"/>
          <w:lang w:val="en-GB"/>
        </w:rPr>
        <w:t xml:space="preserve">  "reasoning": "Name the applicable inclusion route and its explicit evidence, or explain why neither route is met."</w:t>
      </w:r>
    </w:p>
    <w:p w14:paraId="40B28347" w14:textId="77777777" w:rsidR="000C5C2C" w:rsidRPr="001548A1" w:rsidRDefault="000C5C2C" w:rsidP="000C5C2C">
      <w:pPr>
        <w:ind w:left="720"/>
        <w:rPr>
          <w:rFonts w:ascii="Aptos" w:hAnsi="Aptos"/>
          <w:i/>
          <w:iCs/>
          <w:color w:val="000000" w:themeColor="text1"/>
          <w:lang w:val="en-GB"/>
        </w:rPr>
      </w:pPr>
      <w:r w:rsidRPr="001548A1">
        <w:rPr>
          <w:rFonts w:ascii="Aptos" w:hAnsi="Aptos"/>
          <w:i/>
          <w:iCs/>
          <w:color w:val="000000" w:themeColor="text1"/>
          <w:lang w:val="en-GB"/>
        </w:rPr>
        <w:t>}</w:t>
      </w:r>
    </w:p>
    <w:p w14:paraId="1B630918" w14:textId="77777777" w:rsidR="000C5C2C" w:rsidRPr="009959C5" w:rsidRDefault="000C5C2C" w:rsidP="000C5C2C">
      <w:pPr>
        <w:rPr>
          <w:rFonts w:ascii="Aptos" w:hAnsi="Aptos"/>
          <w:color w:val="000000" w:themeColor="text1"/>
          <w:lang w:val="en-GB"/>
        </w:rPr>
      </w:pPr>
    </w:p>
    <w:p w14:paraId="4160B071" w14:textId="77777777" w:rsidR="000C5C2C" w:rsidRPr="00BD207D" w:rsidRDefault="000C5C2C" w:rsidP="000C5C2C">
      <w:pPr>
        <w:rPr>
          <w:rFonts w:ascii="Aptos" w:hAnsi="Aptos"/>
          <w:color w:val="000000" w:themeColor="text1"/>
          <w:lang w:val="en-GB"/>
        </w:rPr>
      </w:pPr>
      <w:r w:rsidRPr="009959C5">
        <w:rPr>
          <w:rFonts w:ascii="Aptos" w:hAnsi="Aptos"/>
          <w:color w:val="000000" w:themeColor="text1"/>
          <w:lang w:val="en-GB"/>
        </w:rPr>
        <w:t>Focus only on determining relevance. Do NOT generate a summary, keywords, or identify countries.</w:t>
      </w:r>
    </w:p>
    <w:p w14:paraId="355DA6E8" w14:textId="77777777" w:rsidR="000C5C2C" w:rsidRPr="00E02129" w:rsidRDefault="000C5C2C" w:rsidP="000C5C2C">
      <w:pPr>
        <w:rPr>
          <w:lang w:val="en-GB"/>
        </w:rPr>
      </w:pPr>
    </w:p>
    <w:p w14:paraId="707A8D5E" w14:textId="77777777" w:rsidR="00A91650" w:rsidRDefault="00A91650"/>
    <w:sectPr w:rsidR="00A91650" w:rsidSect="000C5C2C">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09" w:footer="709" w:gutter="0"/>
      <w:lnNumType w:countBy="1" w:distance="36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D689" w14:textId="77777777" w:rsidR="000C5C2C" w:rsidRDefault="000C5C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9691" w14:textId="77777777" w:rsidR="000C5C2C" w:rsidRDefault="000C5C2C">
    <w:pPr>
      <w:pStyle w:val="Footer"/>
      <w:jc w:val="center"/>
    </w:pP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FC29" w14:textId="77777777" w:rsidR="000C5C2C" w:rsidRDefault="000C5C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F389" w14:textId="77777777" w:rsidR="000C5C2C" w:rsidRDefault="000C5C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C764" w14:textId="77777777" w:rsidR="000C5C2C" w:rsidRDefault="000C5C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49E8" w14:textId="77777777" w:rsidR="000C5C2C" w:rsidRDefault="000C5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28C3"/>
    <w:multiLevelType w:val="hybridMultilevel"/>
    <w:tmpl w:val="D14E3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A12741"/>
    <w:multiLevelType w:val="hybridMultilevel"/>
    <w:tmpl w:val="22B6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A927CC"/>
    <w:multiLevelType w:val="hybridMultilevel"/>
    <w:tmpl w:val="10E69A7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3D28629B"/>
    <w:multiLevelType w:val="hybridMultilevel"/>
    <w:tmpl w:val="5FE8C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A2F43"/>
    <w:multiLevelType w:val="hybridMultilevel"/>
    <w:tmpl w:val="CE60B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D5D7A"/>
    <w:multiLevelType w:val="hybridMultilevel"/>
    <w:tmpl w:val="A8B6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AC3406"/>
    <w:multiLevelType w:val="hybridMultilevel"/>
    <w:tmpl w:val="1BFE4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1754">
    <w:abstractNumId w:val="0"/>
  </w:num>
  <w:num w:numId="2" w16cid:durableId="695155399">
    <w:abstractNumId w:val="1"/>
  </w:num>
  <w:num w:numId="3" w16cid:durableId="1912735498">
    <w:abstractNumId w:val="4"/>
  </w:num>
  <w:num w:numId="4" w16cid:durableId="770852516">
    <w:abstractNumId w:val="3"/>
  </w:num>
  <w:num w:numId="5" w16cid:durableId="475605703">
    <w:abstractNumId w:val="5"/>
  </w:num>
  <w:num w:numId="6" w16cid:durableId="1633748325">
    <w:abstractNumId w:val="2"/>
  </w:num>
  <w:num w:numId="7" w16cid:durableId="1911387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2C"/>
    <w:rsid w:val="0005085C"/>
    <w:rsid w:val="000C5C2C"/>
    <w:rsid w:val="000E2EDD"/>
    <w:rsid w:val="00A91650"/>
    <w:rsid w:val="00CD53DF"/>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12644"/>
  <w15:chartTrackingRefBased/>
  <w15:docId w15:val="{B1A5198F-0E7A-4811-AF87-EF1AFC50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C2C"/>
    <w:pPr>
      <w:spacing w:after="0" w:line="480"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0C5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5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C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C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C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C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5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C2C"/>
    <w:rPr>
      <w:rFonts w:eastAsiaTheme="majorEastAsia" w:cstheme="majorBidi"/>
      <w:color w:val="272727" w:themeColor="text1" w:themeTint="D8"/>
    </w:rPr>
  </w:style>
  <w:style w:type="paragraph" w:styleId="Title">
    <w:name w:val="Title"/>
    <w:basedOn w:val="Normal"/>
    <w:next w:val="Normal"/>
    <w:link w:val="TitleChar"/>
    <w:uiPriority w:val="10"/>
    <w:qFormat/>
    <w:rsid w:val="000C5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C2C"/>
    <w:pPr>
      <w:spacing w:before="160"/>
      <w:jc w:val="center"/>
    </w:pPr>
    <w:rPr>
      <w:i/>
      <w:iCs/>
      <w:color w:val="404040" w:themeColor="text1" w:themeTint="BF"/>
    </w:rPr>
  </w:style>
  <w:style w:type="character" w:customStyle="1" w:styleId="QuoteChar">
    <w:name w:val="Quote Char"/>
    <w:basedOn w:val="DefaultParagraphFont"/>
    <w:link w:val="Quote"/>
    <w:uiPriority w:val="29"/>
    <w:rsid w:val="000C5C2C"/>
    <w:rPr>
      <w:i/>
      <w:iCs/>
      <w:color w:val="404040" w:themeColor="text1" w:themeTint="BF"/>
    </w:rPr>
  </w:style>
  <w:style w:type="paragraph" w:styleId="ListParagraph">
    <w:name w:val="List Paragraph"/>
    <w:basedOn w:val="Normal"/>
    <w:uiPriority w:val="34"/>
    <w:qFormat/>
    <w:rsid w:val="000C5C2C"/>
    <w:pPr>
      <w:ind w:left="720"/>
      <w:contextualSpacing/>
    </w:pPr>
  </w:style>
  <w:style w:type="character" w:styleId="IntenseEmphasis">
    <w:name w:val="Intense Emphasis"/>
    <w:basedOn w:val="DefaultParagraphFont"/>
    <w:uiPriority w:val="21"/>
    <w:qFormat/>
    <w:rsid w:val="000C5C2C"/>
    <w:rPr>
      <w:i/>
      <w:iCs/>
      <w:color w:val="0F4761" w:themeColor="accent1" w:themeShade="BF"/>
    </w:rPr>
  </w:style>
  <w:style w:type="paragraph" w:styleId="IntenseQuote">
    <w:name w:val="Intense Quote"/>
    <w:basedOn w:val="Normal"/>
    <w:next w:val="Normal"/>
    <w:link w:val="IntenseQuoteChar"/>
    <w:uiPriority w:val="30"/>
    <w:qFormat/>
    <w:rsid w:val="000C5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C2C"/>
    <w:rPr>
      <w:i/>
      <w:iCs/>
      <w:color w:val="0F4761" w:themeColor="accent1" w:themeShade="BF"/>
    </w:rPr>
  </w:style>
  <w:style w:type="character" w:styleId="IntenseReference">
    <w:name w:val="Intense Reference"/>
    <w:basedOn w:val="DefaultParagraphFont"/>
    <w:uiPriority w:val="32"/>
    <w:qFormat/>
    <w:rsid w:val="000C5C2C"/>
    <w:rPr>
      <w:b/>
      <w:bCs/>
      <w:smallCaps/>
      <w:color w:val="0F4761" w:themeColor="accent1" w:themeShade="BF"/>
      <w:spacing w:val="5"/>
    </w:rPr>
  </w:style>
  <w:style w:type="paragraph" w:styleId="Header">
    <w:name w:val="header"/>
    <w:basedOn w:val="Normal"/>
    <w:link w:val="HeaderChar"/>
    <w:uiPriority w:val="99"/>
    <w:unhideWhenUsed/>
    <w:rsid w:val="000C5C2C"/>
    <w:pPr>
      <w:tabs>
        <w:tab w:val="center" w:pos="4680"/>
        <w:tab w:val="right" w:pos="9360"/>
      </w:tabs>
      <w:spacing w:line="240" w:lineRule="auto"/>
    </w:pPr>
  </w:style>
  <w:style w:type="character" w:customStyle="1" w:styleId="HeaderChar">
    <w:name w:val="Header Char"/>
    <w:basedOn w:val="DefaultParagraphFont"/>
    <w:link w:val="Header"/>
    <w:uiPriority w:val="99"/>
    <w:rsid w:val="000C5C2C"/>
    <w:rPr>
      <w:rFonts w:ascii="Times New Roman" w:eastAsia="Times New Roman" w:hAnsi="Times New Roman"/>
      <w:kern w:val="0"/>
      <w:szCs w:val="22"/>
      <w:lang w:val="en-US"/>
      <w14:ligatures w14:val="none"/>
    </w:rPr>
  </w:style>
  <w:style w:type="paragraph" w:styleId="Footer">
    <w:name w:val="footer"/>
    <w:basedOn w:val="Normal"/>
    <w:link w:val="FooterChar"/>
    <w:uiPriority w:val="99"/>
    <w:unhideWhenUsed/>
    <w:rsid w:val="000C5C2C"/>
    <w:pPr>
      <w:tabs>
        <w:tab w:val="center" w:pos="4680"/>
        <w:tab w:val="right" w:pos="9360"/>
      </w:tabs>
      <w:spacing w:line="240" w:lineRule="auto"/>
    </w:pPr>
  </w:style>
  <w:style w:type="character" w:customStyle="1" w:styleId="FooterChar">
    <w:name w:val="Footer Char"/>
    <w:basedOn w:val="DefaultParagraphFont"/>
    <w:link w:val="Footer"/>
    <w:uiPriority w:val="99"/>
    <w:rsid w:val="000C5C2C"/>
    <w:rPr>
      <w:rFonts w:ascii="Times New Roman" w:eastAsia="Times New Roman" w:hAnsi="Times New Roman"/>
      <w:kern w:val="0"/>
      <w:szCs w:val="22"/>
      <w:lang w:val="en-US"/>
      <w14:ligatures w14:val="none"/>
    </w:rPr>
  </w:style>
  <w:style w:type="character" w:styleId="LineNumber">
    <w:name w:val="line number"/>
    <w:basedOn w:val="DefaultParagraphFont"/>
    <w:uiPriority w:val="99"/>
    <w:semiHidden/>
    <w:unhideWhenUsed/>
    <w:rsid w:val="000C5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6527</Characters>
  <Application>Microsoft Office Word</Application>
  <DocSecurity>0</DocSecurity>
  <Lines>54</Lines>
  <Paragraphs>15</Paragraphs>
  <ScaleCrop>false</ScaleCrop>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2026-10-16T18:28:00Z</dcterms:created>
  <dcterms:modified xsi:type="dcterms:W3CDTF">2026-10-16T18:28:00Z</dcterms:modified>
</cp:coreProperties>
</file>