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2FD0D" w14:textId="77777777" w:rsidR="00A466E1" w:rsidRPr="00F60B3B" w:rsidRDefault="00A466E1" w:rsidP="00A466E1">
      <w:pPr>
        <w:pStyle w:val="Heading1"/>
        <w:rPr>
          <w:sz w:val="24"/>
          <w:szCs w:val="24"/>
        </w:rPr>
      </w:pPr>
      <w:r w:rsidRPr="00F60B3B">
        <w:rPr>
          <w:sz w:val="24"/>
          <w:szCs w:val="24"/>
        </w:rPr>
        <w:t>Appendix</w:t>
      </w:r>
    </w:p>
    <w:p w14:paraId="2842A7C7" w14:textId="77777777" w:rsidR="00A466E1" w:rsidRPr="00F60B3B" w:rsidRDefault="00A466E1" w:rsidP="00A466E1">
      <w:pPr>
        <w:pStyle w:val="TableCaption"/>
        <w:rPr>
          <w:sz w:val="24"/>
          <w:szCs w:val="24"/>
        </w:rPr>
      </w:pPr>
      <w:r w:rsidRPr="00F60B3B">
        <w:rPr>
          <w:sz w:val="24"/>
          <w:szCs w:val="24"/>
        </w:rPr>
        <w:t>Table A1. Partner trade shares and data availability</w:t>
      </w:r>
    </w:p>
    <w:tbl>
      <w:tblPr>
        <w:tblW w:w="9026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626"/>
        <w:gridCol w:w="2400"/>
        <w:gridCol w:w="2000"/>
        <w:gridCol w:w="2000"/>
      </w:tblGrid>
      <w:tr w:rsidR="00A466E1" w:rsidRPr="00F60B3B" w14:paraId="0ED3B489" w14:textId="77777777" w:rsidTr="00143FDA">
        <w:trPr>
          <w:cantSplit/>
          <w:tblHeader/>
          <w:jc w:val="center"/>
        </w:trPr>
        <w:tc>
          <w:tcPr>
            <w:tcW w:w="2626" w:type="dxa"/>
            <w:tcBorders>
              <w:bottom w:val="single" w:sz="4" w:space="0" w:color="000000"/>
            </w:tcBorders>
          </w:tcPr>
          <w:p w14:paraId="202B3EC8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Partner group</w:t>
            </w:r>
          </w:p>
        </w:tc>
        <w:tc>
          <w:tcPr>
            <w:tcW w:w="2400" w:type="dxa"/>
            <w:tcBorders>
              <w:bottom w:val="single" w:sz="4" w:space="0" w:color="000000"/>
            </w:tcBorders>
          </w:tcPr>
          <w:p w14:paraId="36144F0E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Share of Nigeria’s trade, 2024 (%)</w:t>
            </w:r>
          </w:p>
        </w:tc>
        <w:tc>
          <w:tcPr>
            <w:tcW w:w="2000" w:type="dxa"/>
            <w:tcBorders>
              <w:bottom w:val="single" w:sz="4" w:space="0" w:color="000000"/>
            </w:tcBorders>
          </w:tcPr>
          <w:p w14:paraId="4429A21B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Quarters available</w:t>
            </w:r>
          </w:p>
        </w:tc>
        <w:tc>
          <w:tcPr>
            <w:tcW w:w="2000" w:type="dxa"/>
            <w:tcBorders>
              <w:bottom w:val="single" w:sz="4" w:space="0" w:color="000000"/>
            </w:tcBorders>
          </w:tcPr>
          <w:p w14:paraId="0C3CAD5E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Included in estimation</w:t>
            </w:r>
          </w:p>
        </w:tc>
      </w:tr>
      <w:tr w:rsidR="00A466E1" w:rsidRPr="00F60B3B" w14:paraId="42EF79C5" w14:textId="77777777" w:rsidTr="00143FDA">
        <w:trPr>
          <w:cantSplit/>
          <w:jc w:val="center"/>
        </w:trPr>
        <w:tc>
          <w:tcPr>
            <w:tcW w:w="2626" w:type="dxa"/>
          </w:tcPr>
          <w:p w14:paraId="6AC1A6E3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China</w:t>
            </w:r>
          </w:p>
        </w:tc>
        <w:tc>
          <w:tcPr>
            <w:tcW w:w="2400" w:type="dxa"/>
          </w:tcPr>
          <w:p w14:paraId="222C385F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35</w:t>
            </w:r>
          </w:p>
        </w:tc>
        <w:tc>
          <w:tcPr>
            <w:tcW w:w="2000" w:type="dxa"/>
          </w:tcPr>
          <w:p w14:paraId="157B4930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158</w:t>
            </w:r>
          </w:p>
        </w:tc>
        <w:tc>
          <w:tcPr>
            <w:tcW w:w="2000" w:type="dxa"/>
          </w:tcPr>
          <w:p w14:paraId="35B38484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Yes</w:t>
            </w:r>
          </w:p>
        </w:tc>
      </w:tr>
      <w:tr w:rsidR="00A466E1" w:rsidRPr="00F60B3B" w14:paraId="4B0560F8" w14:textId="77777777" w:rsidTr="00143FDA">
        <w:trPr>
          <w:cantSplit/>
          <w:jc w:val="center"/>
        </w:trPr>
        <w:tc>
          <w:tcPr>
            <w:tcW w:w="2626" w:type="dxa"/>
          </w:tcPr>
          <w:p w14:paraId="781F4EC8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European Union</w:t>
            </w:r>
          </w:p>
        </w:tc>
        <w:tc>
          <w:tcPr>
            <w:tcW w:w="2400" w:type="dxa"/>
          </w:tcPr>
          <w:p w14:paraId="641E5527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18</w:t>
            </w:r>
          </w:p>
        </w:tc>
        <w:tc>
          <w:tcPr>
            <w:tcW w:w="2000" w:type="dxa"/>
          </w:tcPr>
          <w:p w14:paraId="7AB594CD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158</w:t>
            </w:r>
          </w:p>
        </w:tc>
        <w:tc>
          <w:tcPr>
            <w:tcW w:w="2000" w:type="dxa"/>
          </w:tcPr>
          <w:p w14:paraId="231A824C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Yes</w:t>
            </w:r>
          </w:p>
        </w:tc>
      </w:tr>
      <w:tr w:rsidR="00A466E1" w:rsidRPr="00F60B3B" w14:paraId="60779689" w14:textId="77777777" w:rsidTr="00143FDA">
        <w:trPr>
          <w:cantSplit/>
          <w:jc w:val="center"/>
        </w:trPr>
        <w:tc>
          <w:tcPr>
            <w:tcW w:w="2626" w:type="dxa"/>
          </w:tcPr>
          <w:p w14:paraId="2865EF40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United States</w:t>
            </w:r>
          </w:p>
        </w:tc>
        <w:tc>
          <w:tcPr>
            <w:tcW w:w="2400" w:type="dxa"/>
          </w:tcPr>
          <w:p w14:paraId="699825F7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12</w:t>
            </w:r>
          </w:p>
        </w:tc>
        <w:tc>
          <w:tcPr>
            <w:tcW w:w="2000" w:type="dxa"/>
          </w:tcPr>
          <w:p w14:paraId="0CF56C05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158</w:t>
            </w:r>
          </w:p>
        </w:tc>
        <w:tc>
          <w:tcPr>
            <w:tcW w:w="2000" w:type="dxa"/>
          </w:tcPr>
          <w:p w14:paraId="3E3DB5E3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Yes</w:t>
            </w:r>
          </w:p>
        </w:tc>
      </w:tr>
      <w:tr w:rsidR="00A466E1" w:rsidRPr="00F60B3B" w14:paraId="035F242B" w14:textId="77777777" w:rsidTr="00143FDA">
        <w:trPr>
          <w:cantSplit/>
          <w:jc w:val="center"/>
        </w:trPr>
        <w:tc>
          <w:tcPr>
            <w:tcW w:w="2626" w:type="dxa"/>
          </w:tcPr>
          <w:p w14:paraId="66D6F423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ECOWAS</w:t>
            </w:r>
          </w:p>
        </w:tc>
        <w:tc>
          <w:tcPr>
            <w:tcW w:w="2400" w:type="dxa"/>
          </w:tcPr>
          <w:p w14:paraId="5F60D1E8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6-7</w:t>
            </w:r>
          </w:p>
        </w:tc>
        <w:tc>
          <w:tcPr>
            <w:tcW w:w="2000" w:type="dxa"/>
          </w:tcPr>
          <w:p w14:paraId="2061A067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158</w:t>
            </w:r>
          </w:p>
        </w:tc>
        <w:tc>
          <w:tcPr>
            <w:tcW w:w="2000" w:type="dxa"/>
          </w:tcPr>
          <w:p w14:paraId="5C535134" w14:textId="77777777" w:rsidR="00A466E1" w:rsidRPr="00F60B3B" w:rsidRDefault="00A466E1" w:rsidP="00143FDA">
            <w:pPr>
              <w:pStyle w:val="TableText"/>
              <w:jc w:val="left"/>
              <w:rPr>
                <w:sz w:val="24"/>
                <w:szCs w:val="24"/>
              </w:rPr>
            </w:pPr>
            <w:r w:rsidRPr="00F60B3B">
              <w:rPr>
                <w:sz w:val="24"/>
                <w:szCs w:val="24"/>
              </w:rPr>
              <w:t>Yes</w:t>
            </w:r>
          </w:p>
        </w:tc>
      </w:tr>
    </w:tbl>
    <w:p w14:paraId="73FB24CA" w14:textId="77777777" w:rsidR="00A466E1" w:rsidRPr="00F60B3B" w:rsidRDefault="00A466E1" w:rsidP="00A466E1">
      <w:pPr>
        <w:pStyle w:val="TableNote"/>
        <w:rPr>
          <w:sz w:val="24"/>
          <w:szCs w:val="24"/>
        </w:rPr>
      </w:pPr>
      <w:r w:rsidRPr="00F60B3B">
        <w:rPr>
          <w:sz w:val="24"/>
          <w:szCs w:val="24"/>
        </w:rPr>
        <w:t>Source: Researchers computation (2026) based on IMF Direction of Trade Statistics.</w:t>
      </w:r>
    </w:p>
    <w:p w14:paraId="17F45ED5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E1"/>
    <w:rsid w:val="003C2EF4"/>
    <w:rsid w:val="00446799"/>
    <w:rsid w:val="00471820"/>
    <w:rsid w:val="006A7E07"/>
    <w:rsid w:val="00701021"/>
    <w:rsid w:val="00866E40"/>
    <w:rsid w:val="00A466E1"/>
    <w:rsid w:val="00A4767A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B4E10"/>
  <w15:chartTrackingRefBased/>
  <w15:docId w15:val="{936ECA1A-6E4A-4151-BC33-3EDC7799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6E1"/>
    <w:pPr>
      <w:spacing w:after="120" w:line="360" w:lineRule="auto"/>
      <w:jc w:val="both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6E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6E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6E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6E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6E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6E1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6E1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6E1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6E1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6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6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6E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6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6E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6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6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6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6E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66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6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6E1"/>
    <w:rPr>
      <w:b/>
      <w:bCs/>
      <w:smallCaps/>
      <w:color w:val="0F4761" w:themeColor="accent1" w:themeShade="BF"/>
      <w:spacing w:val="5"/>
    </w:rPr>
  </w:style>
  <w:style w:type="paragraph" w:customStyle="1" w:styleId="TableCaption">
    <w:name w:val="Table Caption"/>
    <w:basedOn w:val="Normal"/>
    <w:next w:val="Normal"/>
    <w:qFormat/>
    <w:rsid w:val="00A466E1"/>
    <w:pPr>
      <w:keepNext/>
      <w:spacing w:before="240" w:after="80" w:line="240" w:lineRule="auto"/>
      <w:jc w:val="left"/>
    </w:pPr>
    <w:rPr>
      <w:b/>
      <w:sz w:val="22"/>
      <w:szCs w:val="22"/>
    </w:rPr>
  </w:style>
  <w:style w:type="paragraph" w:customStyle="1" w:styleId="TableText">
    <w:name w:val="Table Text"/>
    <w:basedOn w:val="Normal"/>
    <w:next w:val="Normal"/>
    <w:qFormat/>
    <w:rsid w:val="00A466E1"/>
    <w:pPr>
      <w:spacing w:before="20" w:after="20" w:line="240" w:lineRule="auto"/>
    </w:pPr>
    <w:rPr>
      <w:sz w:val="20"/>
      <w:szCs w:val="20"/>
    </w:rPr>
  </w:style>
  <w:style w:type="paragraph" w:customStyle="1" w:styleId="TableNote">
    <w:name w:val="Table Note"/>
    <w:basedOn w:val="Normal"/>
    <w:next w:val="Normal"/>
    <w:qFormat/>
    <w:rsid w:val="00A466E1"/>
    <w:pPr>
      <w:spacing w:before="40" w:after="40" w:line="240" w:lineRule="auto"/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>Springer Nature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2026-10-15T08:19:00Z</dcterms:created>
  <dcterms:modified xsi:type="dcterms:W3CDTF">2026-10-15T08:19:00Z</dcterms:modified>
</cp:coreProperties>
</file>