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2395" w14:textId="77777777" w:rsidR="003F435E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b/>
          <w:sz w:val="22"/>
        </w:rPr>
        <w:t>Additional file 1</w:t>
      </w:r>
    </w:p>
    <w:p w14:paraId="7A55EA70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b/>
          <w:sz w:val="22"/>
        </w:rPr>
        <w:t>Table S1. Extended baseline and perioperative characteristics of the study population stratified by occurrence of the postoperative pulmonary complication (PPC) composite endpoint (n = 693). Values are median [IQR] or n (%). Variables included in the main Table 1 are not repeated here.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811"/>
        <w:gridCol w:w="1435"/>
        <w:gridCol w:w="1344"/>
        <w:gridCol w:w="1424"/>
        <w:gridCol w:w="837"/>
        <w:gridCol w:w="1005"/>
      </w:tblGrid>
      <w:tr w:rsidR="00E17194" w:rsidRPr="00BF5ECF" w14:paraId="161C452D" w14:textId="77777777" w:rsidTr="00BF5ECF">
        <w:tc>
          <w:tcPr>
            <w:tcW w:w="1602" w:type="pct"/>
          </w:tcPr>
          <w:p w14:paraId="4D0FB1C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Variable</w:t>
            </w:r>
          </w:p>
        </w:tc>
        <w:tc>
          <w:tcPr>
            <w:tcW w:w="825" w:type="pct"/>
          </w:tcPr>
          <w:p w14:paraId="6E2469D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Overall (n = 693)</w:t>
            </w:r>
          </w:p>
        </w:tc>
        <w:tc>
          <w:tcPr>
            <w:tcW w:w="773" w:type="pct"/>
          </w:tcPr>
          <w:p w14:paraId="05FC9C8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No PPC (n = 558)</w:t>
            </w:r>
          </w:p>
        </w:tc>
        <w:tc>
          <w:tcPr>
            <w:tcW w:w="818" w:type="pct"/>
          </w:tcPr>
          <w:p w14:paraId="470D5E4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PPC (n = 135)</w:t>
            </w:r>
          </w:p>
        </w:tc>
        <w:tc>
          <w:tcPr>
            <w:tcW w:w="431" w:type="pct"/>
          </w:tcPr>
          <w:p w14:paraId="66E699F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P</w:t>
            </w:r>
          </w:p>
        </w:tc>
        <w:tc>
          <w:tcPr>
            <w:tcW w:w="550" w:type="pct"/>
          </w:tcPr>
          <w:p w14:paraId="37AD803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Missing, n (%)</w:t>
            </w:r>
          </w:p>
        </w:tc>
      </w:tr>
      <w:tr w:rsidR="00E17194" w:rsidRPr="00BF5ECF" w14:paraId="1F986174" w14:textId="77777777" w:rsidTr="00BF5ECF">
        <w:tc>
          <w:tcPr>
            <w:tcW w:w="1602" w:type="pct"/>
          </w:tcPr>
          <w:p w14:paraId="5596939B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Anthropometric measurements</w:t>
            </w:r>
          </w:p>
        </w:tc>
        <w:tc>
          <w:tcPr>
            <w:tcW w:w="825" w:type="pct"/>
          </w:tcPr>
          <w:p w14:paraId="0CA98D5C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5FA0B30C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3301CF24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6774749D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79AA9162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03F3FDB2" w14:textId="77777777" w:rsidTr="00BF5ECF">
        <w:tc>
          <w:tcPr>
            <w:tcW w:w="1602" w:type="pct"/>
          </w:tcPr>
          <w:p w14:paraId="33DF5491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Weight, kg, median [IQR]</w:t>
            </w:r>
          </w:p>
        </w:tc>
        <w:tc>
          <w:tcPr>
            <w:tcW w:w="825" w:type="pct"/>
          </w:tcPr>
          <w:p w14:paraId="19BC05B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80.0 [70.0, 89.0]</w:t>
            </w:r>
          </w:p>
        </w:tc>
        <w:tc>
          <w:tcPr>
            <w:tcW w:w="773" w:type="pct"/>
          </w:tcPr>
          <w:p w14:paraId="5D33D21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80.0 [70.0, 88.5]</w:t>
            </w:r>
          </w:p>
        </w:tc>
        <w:tc>
          <w:tcPr>
            <w:tcW w:w="818" w:type="pct"/>
          </w:tcPr>
          <w:p w14:paraId="280F6DF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80.0 [69.8, 89.3]</w:t>
            </w:r>
          </w:p>
        </w:tc>
        <w:tc>
          <w:tcPr>
            <w:tcW w:w="431" w:type="pct"/>
          </w:tcPr>
          <w:p w14:paraId="72FA334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0.694</w:t>
            </w:r>
          </w:p>
        </w:tc>
        <w:tc>
          <w:tcPr>
            <w:tcW w:w="550" w:type="pct"/>
          </w:tcPr>
          <w:p w14:paraId="038E44D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50 (7.2)</w:t>
            </w:r>
          </w:p>
        </w:tc>
      </w:tr>
      <w:tr w:rsidR="00E17194" w:rsidRPr="00BF5ECF" w14:paraId="35DA1116" w14:textId="77777777" w:rsidTr="00BF5ECF">
        <w:tc>
          <w:tcPr>
            <w:tcW w:w="1602" w:type="pct"/>
          </w:tcPr>
          <w:p w14:paraId="4258465E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Height, cm, median [IQR]</w:t>
            </w:r>
          </w:p>
        </w:tc>
        <w:tc>
          <w:tcPr>
            <w:tcW w:w="825" w:type="pct"/>
          </w:tcPr>
          <w:p w14:paraId="4F90608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172.0 [168.0, 176.0]</w:t>
            </w:r>
          </w:p>
        </w:tc>
        <w:tc>
          <w:tcPr>
            <w:tcW w:w="773" w:type="pct"/>
          </w:tcPr>
          <w:p w14:paraId="70D4402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173.0 [168.0, 177.0]</w:t>
            </w:r>
          </w:p>
        </w:tc>
        <w:tc>
          <w:tcPr>
            <w:tcW w:w="818" w:type="pct"/>
          </w:tcPr>
          <w:p w14:paraId="19AF31C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172.0 [165.5, 176.0]</w:t>
            </w:r>
          </w:p>
        </w:tc>
        <w:tc>
          <w:tcPr>
            <w:tcW w:w="431" w:type="pct"/>
          </w:tcPr>
          <w:p w14:paraId="7116608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0.180</w:t>
            </w:r>
          </w:p>
        </w:tc>
        <w:tc>
          <w:tcPr>
            <w:tcW w:w="550" w:type="pct"/>
          </w:tcPr>
          <w:p w14:paraId="02814FA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80 (11.5)</w:t>
            </w:r>
          </w:p>
        </w:tc>
      </w:tr>
      <w:tr w:rsidR="00E17194" w:rsidRPr="00BF5ECF" w14:paraId="3990BC78" w14:textId="77777777" w:rsidTr="00BF5ECF">
        <w:tc>
          <w:tcPr>
            <w:tcW w:w="1602" w:type="pct"/>
          </w:tcPr>
          <w:p w14:paraId="09CE5B27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Additional comorbidities</w:t>
            </w:r>
          </w:p>
        </w:tc>
        <w:tc>
          <w:tcPr>
            <w:tcW w:w="825" w:type="pct"/>
          </w:tcPr>
          <w:p w14:paraId="4C8BAFB3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25E03946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260204B4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367B31CD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2F325918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0271A38B" w14:textId="77777777" w:rsidTr="00BF5ECF">
        <w:tc>
          <w:tcPr>
            <w:tcW w:w="1602" w:type="pct"/>
          </w:tcPr>
          <w:p w14:paraId="009B1DC4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Peripheral artery disease, n (%)</w:t>
            </w:r>
          </w:p>
        </w:tc>
        <w:tc>
          <w:tcPr>
            <w:tcW w:w="825" w:type="pct"/>
          </w:tcPr>
          <w:p w14:paraId="59D1975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390 (56.3)</w:t>
            </w:r>
          </w:p>
        </w:tc>
        <w:tc>
          <w:tcPr>
            <w:tcW w:w="773" w:type="pct"/>
          </w:tcPr>
          <w:p w14:paraId="58A77B6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302 (54.1)</w:t>
            </w:r>
          </w:p>
        </w:tc>
        <w:tc>
          <w:tcPr>
            <w:tcW w:w="818" w:type="pct"/>
          </w:tcPr>
          <w:p w14:paraId="2C354C4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88 (65.2)</w:t>
            </w:r>
          </w:p>
        </w:tc>
        <w:tc>
          <w:tcPr>
            <w:tcW w:w="431" w:type="pct"/>
          </w:tcPr>
          <w:p w14:paraId="13BCD67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0.053</w:t>
            </w:r>
          </w:p>
        </w:tc>
        <w:tc>
          <w:tcPr>
            <w:tcW w:w="550" w:type="pct"/>
          </w:tcPr>
          <w:p w14:paraId="4E7BE79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579E9564" w14:textId="77777777" w:rsidTr="00BF5ECF">
        <w:tc>
          <w:tcPr>
            <w:tcW w:w="1602" w:type="pct"/>
          </w:tcPr>
          <w:p w14:paraId="5C9BCABC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Diabetes mellitus (any), n (%)</w:t>
            </w:r>
          </w:p>
        </w:tc>
        <w:tc>
          <w:tcPr>
            <w:tcW w:w="825" w:type="pct"/>
          </w:tcPr>
          <w:p w14:paraId="5FBD73D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133 (19.2)</w:t>
            </w:r>
          </w:p>
        </w:tc>
        <w:tc>
          <w:tcPr>
            <w:tcW w:w="773" w:type="pct"/>
          </w:tcPr>
          <w:p w14:paraId="02115B3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108 (19.4)</w:t>
            </w:r>
          </w:p>
        </w:tc>
        <w:tc>
          <w:tcPr>
            <w:tcW w:w="818" w:type="pct"/>
          </w:tcPr>
          <w:p w14:paraId="6EE5269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25 (18.5)</w:t>
            </w:r>
          </w:p>
        </w:tc>
        <w:tc>
          <w:tcPr>
            <w:tcW w:w="431" w:type="pct"/>
          </w:tcPr>
          <w:p w14:paraId="6806785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0.903</w:t>
            </w:r>
          </w:p>
        </w:tc>
        <w:tc>
          <w:tcPr>
            <w:tcW w:w="550" w:type="pct"/>
          </w:tcPr>
          <w:p w14:paraId="5B43EB1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5638C49F" w14:textId="77777777" w:rsidTr="00BF5ECF">
        <w:tc>
          <w:tcPr>
            <w:tcW w:w="1602" w:type="pct"/>
          </w:tcPr>
          <w:p w14:paraId="79D5F477" w14:textId="77777777" w:rsidR="003F435E" w:rsidRPr="00BF5ECF" w:rsidRDefault="00000000">
            <w:pPr>
              <w:ind w:left="30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 xml:space="preserve">   Without insulin</w:t>
            </w:r>
          </w:p>
        </w:tc>
        <w:tc>
          <w:tcPr>
            <w:tcW w:w="825" w:type="pct"/>
          </w:tcPr>
          <w:p w14:paraId="201082F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113 (16.3)</w:t>
            </w:r>
          </w:p>
        </w:tc>
        <w:tc>
          <w:tcPr>
            <w:tcW w:w="773" w:type="pct"/>
          </w:tcPr>
          <w:p w14:paraId="347C78B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95 (17.0)</w:t>
            </w:r>
          </w:p>
        </w:tc>
        <w:tc>
          <w:tcPr>
            <w:tcW w:w="818" w:type="pct"/>
          </w:tcPr>
          <w:p w14:paraId="26301FE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18 (13.3)</w:t>
            </w:r>
          </w:p>
        </w:tc>
        <w:tc>
          <w:tcPr>
            <w:tcW w:w="431" w:type="pct"/>
          </w:tcPr>
          <w:p w14:paraId="1F43F04E" w14:textId="77777777" w:rsidR="003F435E" w:rsidRPr="00BF5ECF" w:rsidRDefault="003F43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0C669397" w14:textId="77777777" w:rsidR="003F435E" w:rsidRPr="00BF5ECF" w:rsidRDefault="003F43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17194" w:rsidRPr="00BF5ECF" w14:paraId="117E88D9" w14:textId="77777777" w:rsidTr="00BF5ECF">
        <w:tc>
          <w:tcPr>
            <w:tcW w:w="1602" w:type="pct"/>
          </w:tcPr>
          <w:p w14:paraId="5ADBED83" w14:textId="77777777" w:rsidR="003F435E" w:rsidRPr="00BF5ECF" w:rsidRDefault="00000000">
            <w:pPr>
              <w:ind w:left="30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 xml:space="preserve">   Insulin-treated</w:t>
            </w:r>
          </w:p>
        </w:tc>
        <w:tc>
          <w:tcPr>
            <w:tcW w:w="825" w:type="pct"/>
          </w:tcPr>
          <w:p w14:paraId="4233AE0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20 (2.9)</w:t>
            </w:r>
          </w:p>
        </w:tc>
        <w:tc>
          <w:tcPr>
            <w:tcW w:w="773" w:type="pct"/>
          </w:tcPr>
          <w:p w14:paraId="53A9256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13 (2.3)</w:t>
            </w:r>
          </w:p>
        </w:tc>
        <w:tc>
          <w:tcPr>
            <w:tcW w:w="818" w:type="pct"/>
          </w:tcPr>
          <w:p w14:paraId="1B0CC3D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 (5.2)</w:t>
            </w:r>
          </w:p>
        </w:tc>
        <w:tc>
          <w:tcPr>
            <w:tcW w:w="431" w:type="pct"/>
          </w:tcPr>
          <w:p w14:paraId="53C23718" w14:textId="77777777" w:rsidR="003F435E" w:rsidRPr="00BF5ECF" w:rsidRDefault="003F435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5CC876B3" w14:textId="77777777" w:rsidR="003F435E" w:rsidRPr="00BF5ECF" w:rsidRDefault="003F435E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17194" w:rsidRPr="00BF5ECF" w14:paraId="6884D6B1" w14:textId="77777777" w:rsidTr="00BF5ECF">
        <w:tc>
          <w:tcPr>
            <w:tcW w:w="1602" w:type="pct"/>
          </w:tcPr>
          <w:p w14:paraId="3E549BD0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Prior myocardial infarction or ACS, n (%)</w:t>
            </w:r>
          </w:p>
        </w:tc>
        <w:tc>
          <w:tcPr>
            <w:tcW w:w="825" w:type="pct"/>
          </w:tcPr>
          <w:p w14:paraId="4EEA502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122 (17.6)</w:t>
            </w:r>
          </w:p>
        </w:tc>
        <w:tc>
          <w:tcPr>
            <w:tcW w:w="773" w:type="pct"/>
          </w:tcPr>
          <w:p w14:paraId="0E10EC7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96 (17.2)</w:t>
            </w:r>
          </w:p>
        </w:tc>
        <w:tc>
          <w:tcPr>
            <w:tcW w:w="818" w:type="pct"/>
          </w:tcPr>
          <w:p w14:paraId="3A4C48F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26 (19.3)</w:t>
            </w:r>
          </w:p>
        </w:tc>
        <w:tc>
          <w:tcPr>
            <w:tcW w:w="431" w:type="pct"/>
          </w:tcPr>
          <w:p w14:paraId="1B987E0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0.662</w:t>
            </w:r>
          </w:p>
        </w:tc>
        <w:tc>
          <w:tcPr>
            <w:tcW w:w="550" w:type="pct"/>
          </w:tcPr>
          <w:p w14:paraId="4428B3C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140A196E" w14:textId="77777777" w:rsidTr="00BF5ECF">
        <w:tc>
          <w:tcPr>
            <w:tcW w:w="1602" w:type="pct"/>
          </w:tcPr>
          <w:p w14:paraId="4B2D2D80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Aortic valve disease (any), n (%)</w:t>
            </w:r>
          </w:p>
        </w:tc>
        <w:tc>
          <w:tcPr>
            <w:tcW w:w="825" w:type="pct"/>
          </w:tcPr>
          <w:p w14:paraId="1F37623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24 (3.5)</w:t>
            </w:r>
          </w:p>
        </w:tc>
        <w:tc>
          <w:tcPr>
            <w:tcW w:w="773" w:type="pct"/>
          </w:tcPr>
          <w:p w14:paraId="2AC096B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18 (3.2)</w:t>
            </w:r>
          </w:p>
        </w:tc>
        <w:tc>
          <w:tcPr>
            <w:tcW w:w="818" w:type="pct"/>
          </w:tcPr>
          <w:p w14:paraId="39632BD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 (4.4)</w:t>
            </w:r>
          </w:p>
        </w:tc>
        <w:tc>
          <w:tcPr>
            <w:tcW w:w="431" w:type="pct"/>
          </w:tcPr>
          <w:p w14:paraId="2C96DCB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0.665</w:t>
            </w:r>
          </w:p>
        </w:tc>
        <w:tc>
          <w:tcPr>
            <w:tcW w:w="550" w:type="pct"/>
          </w:tcPr>
          <w:p w14:paraId="329EE02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746224F4" w14:textId="77777777" w:rsidTr="00BF5ECF">
        <w:tc>
          <w:tcPr>
            <w:tcW w:w="1602" w:type="pct"/>
          </w:tcPr>
          <w:p w14:paraId="627E3B98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Preoperative laboratory values</w:t>
            </w:r>
          </w:p>
        </w:tc>
        <w:tc>
          <w:tcPr>
            <w:tcW w:w="825" w:type="pct"/>
          </w:tcPr>
          <w:p w14:paraId="1FC11D9F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4E9A29B6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0B3F19DD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0ECFF899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5B80B9BB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0C991401" w14:textId="77777777" w:rsidTr="00BF5ECF">
        <w:tc>
          <w:tcPr>
            <w:tcW w:w="1602" w:type="pct"/>
          </w:tcPr>
          <w:p w14:paraId="7430A5AA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Hemoglobin, g/dL, median [IQR]</w:t>
            </w:r>
          </w:p>
        </w:tc>
        <w:tc>
          <w:tcPr>
            <w:tcW w:w="825" w:type="pct"/>
          </w:tcPr>
          <w:p w14:paraId="095062D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14.4 [13.4, 15.3]</w:t>
            </w:r>
          </w:p>
        </w:tc>
        <w:tc>
          <w:tcPr>
            <w:tcW w:w="773" w:type="pct"/>
          </w:tcPr>
          <w:p w14:paraId="6BEDBF1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14.3 [13.4, 15.2]</w:t>
            </w:r>
          </w:p>
        </w:tc>
        <w:tc>
          <w:tcPr>
            <w:tcW w:w="818" w:type="pct"/>
          </w:tcPr>
          <w:p w14:paraId="1AC859B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14.5 [13.2, 15.6]</w:t>
            </w:r>
          </w:p>
        </w:tc>
        <w:tc>
          <w:tcPr>
            <w:tcW w:w="431" w:type="pct"/>
          </w:tcPr>
          <w:p w14:paraId="1326168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0.207</w:t>
            </w:r>
          </w:p>
        </w:tc>
        <w:tc>
          <w:tcPr>
            <w:tcW w:w="550" w:type="pct"/>
          </w:tcPr>
          <w:p w14:paraId="373BCFA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2ACB814A" w14:textId="77777777" w:rsidTr="00BF5ECF">
        <w:tc>
          <w:tcPr>
            <w:tcW w:w="1602" w:type="pct"/>
          </w:tcPr>
          <w:p w14:paraId="67A12CE6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Creatinine, µmol/L, median [IQR]</w:t>
            </w:r>
          </w:p>
        </w:tc>
        <w:tc>
          <w:tcPr>
            <w:tcW w:w="825" w:type="pct"/>
          </w:tcPr>
          <w:p w14:paraId="2D4458C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78.8 [66.6, 92.2]</w:t>
            </w:r>
          </w:p>
        </w:tc>
        <w:tc>
          <w:tcPr>
            <w:tcW w:w="773" w:type="pct"/>
          </w:tcPr>
          <w:p w14:paraId="320ED9B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77.7 [66.6, 90.4]</w:t>
            </w:r>
          </w:p>
        </w:tc>
        <w:tc>
          <w:tcPr>
            <w:tcW w:w="818" w:type="pct"/>
          </w:tcPr>
          <w:p w14:paraId="7EC2C18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84.3 [66.7, 97.7]</w:t>
            </w:r>
          </w:p>
        </w:tc>
        <w:tc>
          <w:tcPr>
            <w:tcW w:w="431" w:type="pct"/>
          </w:tcPr>
          <w:p w14:paraId="10884566" w14:textId="77777777" w:rsidR="003F435E" w:rsidRPr="00BF5ECF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0.030</w:t>
            </w:r>
          </w:p>
        </w:tc>
        <w:tc>
          <w:tcPr>
            <w:tcW w:w="550" w:type="pct"/>
          </w:tcPr>
          <w:p w14:paraId="56DB013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 (0.6)</w:t>
            </w:r>
          </w:p>
        </w:tc>
      </w:tr>
      <w:tr w:rsidR="00E17194" w:rsidRPr="00BF5ECF" w14:paraId="7200AFFB" w14:textId="77777777" w:rsidTr="00BF5ECF">
        <w:tc>
          <w:tcPr>
            <w:tcW w:w="1602" w:type="pct"/>
          </w:tcPr>
          <w:p w14:paraId="5C2BBE96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 xml:space="preserve">eGFR, mL/min/1.73 m², </w:t>
            </w:r>
            <w:r w:rsidRPr="00BF5ECF">
              <w:rPr>
                <w:rFonts w:cs="Times New Roman"/>
                <w:sz w:val="22"/>
              </w:rPr>
              <w:lastRenderedPageBreak/>
              <w:t>median [IQR]</w:t>
            </w:r>
          </w:p>
        </w:tc>
        <w:tc>
          <w:tcPr>
            <w:tcW w:w="825" w:type="pct"/>
          </w:tcPr>
          <w:p w14:paraId="153B5E0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88.4 [71.9, </w:t>
            </w:r>
            <w:r w:rsidRPr="00BF5ECF">
              <w:rPr>
                <w:rFonts w:cs="Times New Roman"/>
                <w:sz w:val="22"/>
              </w:rPr>
              <w:lastRenderedPageBreak/>
              <w:t>105.5]</w:t>
            </w:r>
          </w:p>
        </w:tc>
        <w:tc>
          <w:tcPr>
            <w:tcW w:w="773" w:type="pct"/>
          </w:tcPr>
          <w:p w14:paraId="21921A3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89.4 [73.1, </w:t>
            </w:r>
            <w:r w:rsidRPr="00BF5ECF">
              <w:rPr>
                <w:rFonts w:cs="Times New Roman"/>
                <w:sz w:val="22"/>
              </w:rPr>
              <w:lastRenderedPageBreak/>
              <w:t>106.8]</w:t>
            </w:r>
          </w:p>
        </w:tc>
        <w:tc>
          <w:tcPr>
            <w:tcW w:w="818" w:type="pct"/>
          </w:tcPr>
          <w:p w14:paraId="7D047F4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83.4 [66.2, </w:t>
            </w:r>
            <w:r w:rsidRPr="00BF5ECF">
              <w:rPr>
                <w:rFonts w:cs="Times New Roman"/>
                <w:sz w:val="22"/>
              </w:rPr>
              <w:lastRenderedPageBreak/>
              <w:t>99.9]</w:t>
            </w:r>
          </w:p>
        </w:tc>
        <w:tc>
          <w:tcPr>
            <w:tcW w:w="431" w:type="pct"/>
          </w:tcPr>
          <w:p w14:paraId="3092C132" w14:textId="77777777" w:rsidR="003F435E" w:rsidRPr="00BF5ECF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lastRenderedPageBreak/>
              <w:t>0.005</w:t>
            </w:r>
          </w:p>
        </w:tc>
        <w:tc>
          <w:tcPr>
            <w:tcW w:w="550" w:type="pct"/>
          </w:tcPr>
          <w:p w14:paraId="090A7A4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 (1.0)</w:t>
            </w:r>
          </w:p>
        </w:tc>
      </w:tr>
      <w:tr w:rsidR="00E17194" w:rsidRPr="00BF5ECF" w14:paraId="2E7D4ACF" w14:textId="77777777" w:rsidTr="00BF5ECF">
        <w:tc>
          <w:tcPr>
            <w:tcW w:w="1602" w:type="pct"/>
          </w:tcPr>
          <w:p w14:paraId="1F6C1C02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WBC, ×10³/µL, median [IQR]</w:t>
            </w:r>
          </w:p>
        </w:tc>
        <w:tc>
          <w:tcPr>
            <w:tcW w:w="825" w:type="pct"/>
          </w:tcPr>
          <w:p w14:paraId="117B3AE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7.6 [6.3, 8.9]</w:t>
            </w:r>
          </w:p>
        </w:tc>
        <w:tc>
          <w:tcPr>
            <w:tcW w:w="773" w:type="pct"/>
          </w:tcPr>
          <w:p w14:paraId="3F8EFF3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7.5 [6.2, 8.8]</w:t>
            </w:r>
          </w:p>
        </w:tc>
        <w:tc>
          <w:tcPr>
            <w:tcW w:w="818" w:type="pct"/>
          </w:tcPr>
          <w:p w14:paraId="6BE1B84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7.8 [6.5, 9.2]</w:t>
            </w:r>
          </w:p>
        </w:tc>
        <w:tc>
          <w:tcPr>
            <w:tcW w:w="431" w:type="pct"/>
          </w:tcPr>
          <w:p w14:paraId="4D67205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0.051</w:t>
            </w:r>
          </w:p>
        </w:tc>
        <w:tc>
          <w:tcPr>
            <w:tcW w:w="550" w:type="pct"/>
          </w:tcPr>
          <w:p w14:paraId="0851357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 (0.1)</w:t>
            </w:r>
          </w:p>
        </w:tc>
      </w:tr>
      <w:tr w:rsidR="00E17194" w:rsidRPr="00BF5ECF" w14:paraId="366F4EA2" w14:textId="77777777" w:rsidTr="00BF5ECF">
        <w:tc>
          <w:tcPr>
            <w:tcW w:w="1602" w:type="pct"/>
          </w:tcPr>
          <w:p w14:paraId="17ABB79A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Fibrinogen, g/L, median [IQR]</w:t>
            </w:r>
          </w:p>
        </w:tc>
        <w:tc>
          <w:tcPr>
            <w:tcW w:w="825" w:type="pct"/>
          </w:tcPr>
          <w:p w14:paraId="31AF3E9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3.6 [3.0, 4.3]</w:t>
            </w:r>
          </w:p>
        </w:tc>
        <w:tc>
          <w:tcPr>
            <w:tcW w:w="773" w:type="pct"/>
          </w:tcPr>
          <w:p w14:paraId="2B01618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3.5 [3.0, 4.3]</w:t>
            </w:r>
          </w:p>
        </w:tc>
        <w:tc>
          <w:tcPr>
            <w:tcW w:w="818" w:type="pct"/>
          </w:tcPr>
          <w:p w14:paraId="6F06573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3.7 [3.2, 4.2]</w:t>
            </w:r>
          </w:p>
        </w:tc>
        <w:tc>
          <w:tcPr>
            <w:tcW w:w="431" w:type="pct"/>
          </w:tcPr>
          <w:p w14:paraId="614DED5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0.161</w:t>
            </w:r>
          </w:p>
        </w:tc>
        <w:tc>
          <w:tcPr>
            <w:tcW w:w="550" w:type="pct"/>
          </w:tcPr>
          <w:p w14:paraId="0598152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24 (3.5)</w:t>
            </w:r>
          </w:p>
        </w:tc>
      </w:tr>
      <w:tr w:rsidR="00E17194" w:rsidRPr="00BF5ECF" w14:paraId="67FC4EC9" w14:textId="77777777" w:rsidTr="00BF5ECF">
        <w:tc>
          <w:tcPr>
            <w:tcW w:w="1602" w:type="pct"/>
          </w:tcPr>
          <w:p w14:paraId="672866CE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Preoperative medications</w:t>
            </w:r>
          </w:p>
        </w:tc>
        <w:tc>
          <w:tcPr>
            <w:tcW w:w="825" w:type="pct"/>
          </w:tcPr>
          <w:p w14:paraId="13FCD165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64F9BA06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5B626A12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698C11F9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3D9A6AB4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1FC4E944" w14:textId="77777777" w:rsidTr="00BF5ECF">
        <w:tc>
          <w:tcPr>
            <w:tcW w:w="1602" w:type="pct"/>
          </w:tcPr>
          <w:p w14:paraId="5567553A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Aspirin, n (%)</w:t>
            </w:r>
          </w:p>
        </w:tc>
        <w:tc>
          <w:tcPr>
            <w:tcW w:w="825" w:type="pct"/>
          </w:tcPr>
          <w:p w14:paraId="783D749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555 (80.1)</w:t>
            </w:r>
          </w:p>
        </w:tc>
        <w:tc>
          <w:tcPr>
            <w:tcW w:w="773" w:type="pct"/>
          </w:tcPr>
          <w:p w14:paraId="68AF0C5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449 (80.5)</w:t>
            </w:r>
          </w:p>
        </w:tc>
        <w:tc>
          <w:tcPr>
            <w:tcW w:w="818" w:type="pct"/>
          </w:tcPr>
          <w:p w14:paraId="1E78474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106 (78.5)</w:t>
            </w:r>
          </w:p>
        </w:tc>
        <w:tc>
          <w:tcPr>
            <w:tcW w:w="431" w:type="pct"/>
          </w:tcPr>
          <w:p w14:paraId="0753766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0.698</w:t>
            </w:r>
          </w:p>
        </w:tc>
        <w:tc>
          <w:tcPr>
            <w:tcW w:w="550" w:type="pct"/>
          </w:tcPr>
          <w:p w14:paraId="27F2918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74F80240" w14:textId="77777777" w:rsidTr="00BF5ECF">
        <w:tc>
          <w:tcPr>
            <w:tcW w:w="1602" w:type="pct"/>
          </w:tcPr>
          <w:p w14:paraId="6035A2A7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proofErr w:type="gramStart"/>
            <w:r w:rsidRPr="00BF5ECF">
              <w:rPr>
                <w:rFonts w:cs="Times New Roman"/>
                <w:sz w:val="22"/>
              </w:rPr>
              <w:t>Statin</w:t>
            </w:r>
            <w:proofErr w:type="gramEnd"/>
            <w:r w:rsidRPr="00BF5ECF">
              <w:rPr>
                <w:rFonts w:cs="Times New Roman"/>
                <w:sz w:val="22"/>
              </w:rPr>
              <w:t>, n (%)</w:t>
            </w:r>
          </w:p>
        </w:tc>
        <w:tc>
          <w:tcPr>
            <w:tcW w:w="825" w:type="pct"/>
          </w:tcPr>
          <w:p w14:paraId="04ADCF6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579 (83.5)</w:t>
            </w:r>
          </w:p>
        </w:tc>
        <w:tc>
          <w:tcPr>
            <w:tcW w:w="773" w:type="pct"/>
          </w:tcPr>
          <w:p w14:paraId="1AFADAD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464 (83.2)</w:t>
            </w:r>
          </w:p>
        </w:tc>
        <w:tc>
          <w:tcPr>
            <w:tcW w:w="818" w:type="pct"/>
          </w:tcPr>
          <w:p w14:paraId="24A95E7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115 (85.2)</w:t>
            </w:r>
          </w:p>
        </w:tc>
        <w:tc>
          <w:tcPr>
            <w:tcW w:w="431" w:type="pct"/>
          </w:tcPr>
          <w:p w14:paraId="1098D8B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0.659</w:t>
            </w:r>
          </w:p>
        </w:tc>
        <w:tc>
          <w:tcPr>
            <w:tcW w:w="550" w:type="pct"/>
          </w:tcPr>
          <w:p w14:paraId="52BE98C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5349ED48" w14:textId="77777777" w:rsidTr="00BF5ECF">
        <w:tc>
          <w:tcPr>
            <w:tcW w:w="1602" w:type="pct"/>
          </w:tcPr>
          <w:p w14:paraId="697B4A08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ACE inhibitor, n (%)</w:t>
            </w:r>
          </w:p>
        </w:tc>
        <w:tc>
          <w:tcPr>
            <w:tcW w:w="825" w:type="pct"/>
          </w:tcPr>
          <w:p w14:paraId="39D40D9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323 (46.6)</w:t>
            </w:r>
          </w:p>
        </w:tc>
        <w:tc>
          <w:tcPr>
            <w:tcW w:w="773" w:type="pct"/>
          </w:tcPr>
          <w:p w14:paraId="171B31C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259 (46.4)</w:t>
            </w:r>
          </w:p>
        </w:tc>
        <w:tc>
          <w:tcPr>
            <w:tcW w:w="818" w:type="pct"/>
          </w:tcPr>
          <w:p w14:paraId="09516EC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64 (47.4)</w:t>
            </w:r>
          </w:p>
        </w:tc>
        <w:tc>
          <w:tcPr>
            <w:tcW w:w="431" w:type="pct"/>
          </w:tcPr>
          <w:p w14:paraId="141430E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0.912</w:t>
            </w:r>
          </w:p>
        </w:tc>
        <w:tc>
          <w:tcPr>
            <w:tcW w:w="550" w:type="pct"/>
          </w:tcPr>
          <w:p w14:paraId="65A3ADA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7A1818B6" w14:textId="77777777" w:rsidTr="00BF5ECF">
        <w:tc>
          <w:tcPr>
            <w:tcW w:w="1602" w:type="pct"/>
          </w:tcPr>
          <w:p w14:paraId="5620C888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Angiotensin receptor blocker, n (%)</w:t>
            </w:r>
          </w:p>
        </w:tc>
        <w:tc>
          <w:tcPr>
            <w:tcW w:w="825" w:type="pct"/>
          </w:tcPr>
          <w:p w14:paraId="42BA006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106 (15.3)</w:t>
            </w:r>
          </w:p>
        </w:tc>
        <w:tc>
          <w:tcPr>
            <w:tcW w:w="773" w:type="pct"/>
          </w:tcPr>
          <w:p w14:paraId="74ADE73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83 (14.9)</w:t>
            </w:r>
          </w:p>
        </w:tc>
        <w:tc>
          <w:tcPr>
            <w:tcW w:w="818" w:type="pct"/>
          </w:tcPr>
          <w:p w14:paraId="4E8D63C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23 (17.0)</w:t>
            </w:r>
          </w:p>
        </w:tc>
        <w:tc>
          <w:tcPr>
            <w:tcW w:w="431" w:type="pct"/>
          </w:tcPr>
          <w:p w14:paraId="213AC2D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0.622</w:t>
            </w:r>
          </w:p>
        </w:tc>
        <w:tc>
          <w:tcPr>
            <w:tcW w:w="550" w:type="pct"/>
          </w:tcPr>
          <w:p w14:paraId="6652306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2D814A4A" w14:textId="77777777" w:rsidTr="00BF5ECF">
        <w:tc>
          <w:tcPr>
            <w:tcW w:w="1602" w:type="pct"/>
          </w:tcPr>
          <w:p w14:paraId="097905E4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β-blocker, n (%)</w:t>
            </w:r>
          </w:p>
        </w:tc>
        <w:tc>
          <w:tcPr>
            <w:tcW w:w="825" w:type="pct"/>
          </w:tcPr>
          <w:p w14:paraId="02E3B46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395 (57.0)</w:t>
            </w:r>
          </w:p>
        </w:tc>
        <w:tc>
          <w:tcPr>
            <w:tcW w:w="773" w:type="pct"/>
          </w:tcPr>
          <w:p w14:paraId="748C8C3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314 (56.3)</w:t>
            </w:r>
          </w:p>
        </w:tc>
        <w:tc>
          <w:tcPr>
            <w:tcW w:w="818" w:type="pct"/>
          </w:tcPr>
          <w:p w14:paraId="4EEBE7A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81 (60.0)</w:t>
            </w:r>
          </w:p>
        </w:tc>
        <w:tc>
          <w:tcPr>
            <w:tcW w:w="431" w:type="pct"/>
          </w:tcPr>
          <w:p w14:paraId="4B23FCE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0.491</w:t>
            </w:r>
          </w:p>
        </w:tc>
        <w:tc>
          <w:tcPr>
            <w:tcW w:w="550" w:type="pct"/>
          </w:tcPr>
          <w:p w14:paraId="3EAA7CC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48A28500" w14:textId="77777777" w:rsidTr="00BF5ECF">
        <w:tc>
          <w:tcPr>
            <w:tcW w:w="1602" w:type="pct"/>
          </w:tcPr>
          <w:p w14:paraId="540BBF9D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Calcium channel blocker, n (%)</w:t>
            </w:r>
          </w:p>
        </w:tc>
        <w:tc>
          <w:tcPr>
            <w:tcW w:w="825" w:type="pct"/>
          </w:tcPr>
          <w:p w14:paraId="61C2D5D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226 (32.6)</w:t>
            </w:r>
          </w:p>
        </w:tc>
        <w:tc>
          <w:tcPr>
            <w:tcW w:w="773" w:type="pct"/>
          </w:tcPr>
          <w:p w14:paraId="0A931B0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178 (31.9)</w:t>
            </w:r>
          </w:p>
        </w:tc>
        <w:tc>
          <w:tcPr>
            <w:tcW w:w="818" w:type="pct"/>
          </w:tcPr>
          <w:p w14:paraId="487FFD8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48 (35.6)</w:t>
            </w:r>
          </w:p>
        </w:tc>
        <w:tc>
          <w:tcPr>
            <w:tcW w:w="431" w:type="pct"/>
          </w:tcPr>
          <w:p w14:paraId="712D3FA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0.477</w:t>
            </w:r>
          </w:p>
        </w:tc>
        <w:tc>
          <w:tcPr>
            <w:tcW w:w="550" w:type="pct"/>
          </w:tcPr>
          <w:p w14:paraId="6FEF412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05B6EE0B" w14:textId="77777777" w:rsidTr="00BF5ECF">
        <w:tc>
          <w:tcPr>
            <w:tcW w:w="1602" w:type="pct"/>
          </w:tcPr>
          <w:p w14:paraId="1DD52E23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Diuretic, n (%)</w:t>
            </w:r>
          </w:p>
        </w:tc>
        <w:tc>
          <w:tcPr>
            <w:tcW w:w="825" w:type="pct"/>
          </w:tcPr>
          <w:p w14:paraId="1657C61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248 (35.8)</w:t>
            </w:r>
          </w:p>
        </w:tc>
        <w:tc>
          <w:tcPr>
            <w:tcW w:w="773" w:type="pct"/>
          </w:tcPr>
          <w:p w14:paraId="40571DD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196 (35.1)</w:t>
            </w:r>
          </w:p>
        </w:tc>
        <w:tc>
          <w:tcPr>
            <w:tcW w:w="818" w:type="pct"/>
          </w:tcPr>
          <w:p w14:paraId="6921D2B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52 (38.5)</w:t>
            </w:r>
          </w:p>
        </w:tc>
        <w:tc>
          <w:tcPr>
            <w:tcW w:w="431" w:type="pct"/>
          </w:tcPr>
          <w:p w14:paraId="519DCD7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0.524</w:t>
            </w:r>
          </w:p>
        </w:tc>
        <w:tc>
          <w:tcPr>
            <w:tcW w:w="550" w:type="pct"/>
          </w:tcPr>
          <w:p w14:paraId="2DE001E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156040A7" w14:textId="77777777" w:rsidTr="00BF5ECF">
        <w:tc>
          <w:tcPr>
            <w:tcW w:w="1602" w:type="pct"/>
          </w:tcPr>
          <w:p w14:paraId="55D6C2A8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Metformin, n (%)</w:t>
            </w:r>
          </w:p>
        </w:tc>
        <w:tc>
          <w:tcPr>
            <w:tcW w:w="825" w:type="pct"/>
          </w:tcPr>
          <w:p w14:paraId="2AF69CB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95 (13.7)</w:t>
            </w:r>
          </w:p>
        </w:tc>
        <w:tc>
          <w:tcPr>
            <w:tcW w:w="773" w:type="pct"/>
          </w:tcPr>
          <w:p w14:paraId="51E80C9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77 (13.8)</w:t>
            </w:r>
          </w:p>
        </w:tc>
        <w:tc>
          <w:tcPr>
            <w:tcW w:w="818" w:type="pct"/>
          </w:tcPr>
          <w:p w14:paraId="4E373E4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18 (13.3)</w:t>
            </w:r>
          </w:p>
        </w:tc>
        <w:tc>
          <w:tcPr>
            <w:tcW w:w="431" w:type="pct"/>
          </w:tcPr>
          <w:p w14:paraId="385D836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0.999</w:t>
            </w:r>
          </w:p>
        </w:tc>
        <w:tc>
          <w:tcPr>
            <w:tcW w:w="550" w:type="pct"/>
          </w:tcPr>
          <w:p w14:paraId="7686330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2DA819F6" w14:textId="77777777" w:rsidTr="00BF5ECF">
        <w:tc>
          <w:tcPr>
            <w:tcW w:w="1602" w:type="pct"/>
          </w:tcPr>
          <w:p w14:paraId="289D07A2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Intraoperative variables</w:t>
            </w:r>
          </w:p>
        </w:tc>
        <w:tc>
          <w:tcPr>
            <w:tcW w:w="825" w:type="pct"/>
          </w:tcPr>
          <w:p w14:paraId="2B3A97D6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01DFB940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7ED26AD1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6958D853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106FD76D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6CAB8970" w14:textId="77777777" w:rsidTr="00BF5ECF">
        <w:tc>
          <w:tcPr>
            <w:tcW w:w="1602" w:type="pct"/>
          </w:tcPr>
          <w:p w14:paraId="24F8B009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Estimated blood loss, mL, median [IQR]</w:t>
            </w:r>
          </w:p>
        </w:tc>
        <w:tc>
          <w:tcPr>
            <w:tcW w:w="825" w:type="pct"/>
          </w:tcPr>
          <w:p w14:paraId="73860F8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600.0 [500.0, 1000.0]</w:t>
            </w:r>
          </w:p>
        </w:tc>
        <w:tc>
          <w:tcPr>
            <w:tcW w:w="773" w:type="pct"/>
          </w:tcPr>
          <w:p w14:paraId="790F7C9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600.0 [500.0, 937.5]</w:t>
            </w:r>
          </w:p>
        </w:tc>
        <w:tc>
          <w:tcPr>
            <w:tcW w:w="818" w:type="pct"/>
          </w:tcPr>
          <w:p w14:paraId="622BD47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600.0 [462.5, 1000.0]</w:t>
            </w:r>
          </w:p>
        </w:tc>
        <w:tc>
          <w:tcPr>
            <w:tcW w:w="431" w:type="pct"/>
          </w:tcPr>
          <w:p w14:paraId="4682E62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0.769</w:t>
            </w:r>
          </w:p>
        </w:tc>
        <w:tc>
          <w:tcPr>
            <w:tcW w:w="550" w:type="pct"/>
          </w:tcPr>
          <w:p w14:paraId="26C4F30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65 (9.4)</w:t>
            </w:r>
          </w:p>
        </w:tc>
      </w:tr>
      <w:tr w:rsidR="00E17194" w:rsidRPr="00BF5ECF" w14:paraId="4FE3B682" w14:textId="77777777" w:rsidTr="00BF5ECF">
        <w:tc>
          <w:tcPr>
            <w:tcW w:w="1602" w:type="pct"/>
          </w:tcPr>
          <w:p w14:paraId="0BC4753E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Intraoperative vasopressor use, n (%)</w:t>
            </w:r>
          </w:p>
        </w:tc>
        <w:tc>
          <w:tcPr>
            <w:tcW w:w="825" w:type="pct"/>
          </w:tcPr>
          <w:p w14:paraId="0AD2803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27 (3.9)</w:t>
            </w:r>
          </w:p>
        </w:tc>
        <w:tc>
          <w:tcPr>
            <w:tcW w:w="773" w:type="pct"/>
          </w:tcPr>
          <w:p w14:paraId="488CF29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25 (4.5)</w:t>
            </w:r>
          </w:p>
        </w:tc>
        <w:tc>
          <w:tcPr>
            <w:tcW w:w="818" w:type="pct"/>
          </w:tcPr>
          <w:p w14:paraId="6243E21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 (1.5)</w:t>
            </w:r>
          </w:p>
        </w:tc>
        <w:tc>
          <w:tcPr>
            <w:tcW w:w="431" w:type="pct"/>
          </w:tcPr>
          <w:p w14:paraId="6146B9D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0.171</w:t>
            </w:r>
          </w:p>
        </w:tc>
        <w:tc>
          <w:tcPr>
            <w:tcW w:w="550" w:type="pct"/>
          </w:tcPr>
          <w:p w14:paraId="7154739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03BEA10C" w14:textId="77777777" w:rsidTr="00BF5ECF">
        <w:tc>
          <w:tcPr>
            <w:tcW w:w="1602" w:type="pct"/>
          </w:tcPr>
          <w:p w14:paraId="6DDD71DD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Red blood cell transfusion, n (%)</w:t>
            </w:r>
          </w:p>
        </w:tc>
        <w:tc>
          <w:tcPr>
            <w:tcW w:w="825" w:type="pct"/>
          </w:tcPr>
          <w:p w14:paraId="636626E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140 (20.2)</w:t>
            </w:r>
          </w:p>
        </w:tc>
        <w:tc>
          <w:tcPr>
            <w:tcW w:w="773" w:type="pct"/>
          </w:tcPr>
          <w:p w14:paraId="60EFD41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113 (20.3)</w:t>
            </w:r>
          </w:p>
        </w:tc>
        <w:tc>
          <w:tcPr>
            <w:tcW w:w="818" w:type="pct"/>
          </w:tcPr>
          <w:p w14:paraId="6BA97F6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27 (20.0)</w:t>
            </w:r>
          </w:p>
        </w:tc>
        <w:tc>
          <w:tcPr>
            <w:tcW w:w="431" w:type="pct"/>
          </w:tcPr>
          <w:p w14:paraId="608A747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1.000</w:t>
            </w:r>
          </w:p>
        </w:tc>
        <w:tc>
          <w:tcPr>
            <w:tcW w:w="550" w:type="pct"/>
          </w:tcPr>
          <w:p w14:paraId="3AA269B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18 (2.6)</w:t>
            </w:r>
          </w:p>
        </w:tc>
      </w:tr>
      <w:tr w:rsidR="00E17194" w:rsidRPr="00BF5ECF" w14:paraId="71949AFF" w14:textId="77777777" w:rsidTr="00BF5ECF">
        <w:tc>
          <w:tcPr>
            <w:tcW w:w="1602" w:type="pct"/>
          </w:tcPr>
          <w:p w14:paraId="4334FDBC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Suprarenal aortic clamping, n (%)</w:t>
            </w:r>
          </w:p>
        </w:tc>
        <w:tc>
          <w:tcPr>
            <w:tcW w:w="825" w:type="pct"/>
          </w:tcPr>
          <w:p w14:paraId="62F6EDD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10 (1.4)</w:t>
            </w:r>
          </w:p>
        </w:tc>
        <w:tc>
          <w:tcPr>
            <w:tcW w:w="773" w:type="pct"/>
          </w:tcPr>
          <w:p w14:paraId="3610059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 (1.4)</w:t>
            </w:r>
          </w:p>
        </w:tc>
        <w:tc>
          <w:tcPr>
            <w:tcW w:w="818" w:type="pct"/>
          </w:tcPr>
          <w:p w14:paraId="1FB31E3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 (1.5)</w:t>
            </w:r>
          </w:p>
        </w:tc>
        <w:tc>
          <w:tcPr>
            <w:tcW w:w="431" w:type="pct"/>
          </w:tcPr>
          <w:p w14:paraId="359AEBD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1.000</w:t>
            </w:r>
          </w:p>
        </w:tc>
        <w:tc>
          <w:tcPr>
            <w:tcW w:w="550" w:type="pct"/>
          </w:tcPr>
          <w:p w14:paraId="1356520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E17194" w:rsidRPr="00BF5ECF" w14:paraId="5198197C" w14:textId="77777777" w:rsidTr="00BF5ECF">
        <w:tc>
          <w:tcPr>
            <w:tcW w:w="1602" w:type="pct"/>
          </w:tcPr>
          <w:p w14:paraId="6D0B1009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 xml:space="preserve">Postoperative course </w:t>
            </w:r>
          </w:p>
        </w:tc>
        <w:tc>
          <w:tcPr>
            <w:tcW w:w="825" w:type="pct"/>
          </w:tcPr>
          <w:p w14:paraId="5C731C95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471C6EF3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28D92C8E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2E8F19FB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42E47638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  <w:tr w:rsidR="00E17194" w:rsidRPr="00BF5ECF" w14:paraId="0C68AD08" w14:textId="77777777" w:rsidTr="00BF5ECF">
        <w:tc>
          <w:tcPr>
            <w:tcW w:w="1602" w:type="pct"/>
          </w:tcPr>
          <w:p w14:paraId="53168D67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ICU length of stay, days, median [IQR]</w:t>
            </w:r>
          </w:p>
        </w:tc>
        <w:tc>
          <w:tcPr>
            <w:tcW w:w="825" w:type="pct"/>
          </w:tcPr>
          <w:p w14:paraId="233B7CB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3.0 [3.0, 4.0]</w:t>
            </w:r>
          </w:p>
        </w:tc>
        <w:tc>
          <w:tcPr>
            <w:tcW w:w="773" w:type="pct"/>
          </w:tcPr>
          <w:p w14:paraId="3C2C393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3.0 [3.0, 4.0]</w:t>
            </w:r>
          </w:p>
        </w:tc>
        <w:tc>
          <w:tcPr>
            <w:tcW w:w="818" w:type="pct"/>
          </w:tcPr>
          <w:p w14:paraId="079BF0C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3.0 [3.0, 5.0]</w:t>
            </w:r>
          </w:p>
        </w:tc>
        <w:tc>
          <w:tcPr>
            <w:tcW w:w="431" w:type="pct"/>
          </w:tcPr>
          <w:p w14:paraId="047127E3" w14:textId="77777777" w:rsidR="003F435E" w:rsidRPr="00BF5ECF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&lt;0.001</w:t>
            </w:r>
          </w:p>
        </w:tc>
        <w:tc>
          <w:tcPr>
            <w:tcW w:w="550" w:type="pct"/>
          </w:tcPr>
          <w:p w14:paraId="0413F34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 (0.9)</w:t>
            </w:r>
          </w:p>
        </w:tc>
      </w:tr>
      <w:tr w:rsidR="00E17194" w:rsidRPr="00BF5ECF" w14:paraId="19EC8612" w14:textId="77777777" w:rsidTr="00BF5ECF">
        <w:tc>
          <w:tcPr>
            <w:tcW w:w="1602" w:type="pct"/>
          </w:tcPr>
          <w:p w14:paraId="26C2D543" w14:textId="77777777" w:rsidR="003F435E" w:rsidRPr="00BF5ECF" w:rsidRDefault="00000000">
            <w:pPr>
              <w:ind w:left="15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 xml:space="preserve">Hospital length of stay, </w:t>
            </w:r>
            <w:r w:rsidRPr="00BF5ECF">
              <w:rPr>
                <w:rFonts w:cs="Times New Roman"/>
                <w:sz w:val="22"/>
              </w:rPr>
              <w:lastRenderedPageBreak/>
              <w:t>days, median [IQR]</w:t>
            </w:r>
          </w:p>
        </w:tc>
        <w:tc>
          <w:tcPr>
            <w:tcW w:w="825" w:type="pct"/>
          </w:tcPr>
          <w:p w14:paraId="1B7C3E8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10.0 [8.0, </w:t>
            </w:r>
            <w:r w:rsidRPr="00BF5ECF">
              <w:rPr>
                <w:rFonts w:cs="Times New Roman"/>
                <w:sz w:val="22"/>
              </w:rPr>
              <w:lastRenderedPageBreak/>
              <w:t>14.0]</w:t>
            </w:r>
          </w:p>
        </w:tc>
        <w:tc>
          <w:tcPr>
            <w:tcW w:w="773" w:type="pct"/>
          </w:tcPr>
          <w:p w14:paraId="0876F2E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9.0 [8.0, </w:t>
            </w:r>
            <w:r w:rsidRPr="00BF5ECF">
              <w:rPr>
                <w:rFonts w:cs="Times New Roman"/>
                <w:sz w:val="22"/>
              </w:rPr>
              <w:lastRenderedPageBreak/>
              <w:t>14.0]</w:t>
            </w:r>
          </w:p>
        </w:tc>
        <w:tc>
          <w:tcPr>
            <w:tcW w:w="818" w:type="pct"/>
          </w:tcPr>
          <w:p w14:paraId="565103B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 xml:space="preserve">11.0 [8.0, </w:t>
            </w:r>
            <w:r w:rsidRPr="00BF5ECF">
              <w:rPr>
                <w:rFonts w:cs="Times New Roman"/>
                <w:sz w:val="22"/>
              </w:rPr>
              <w:lastRenderedPageBreak/>
              <w:t>18.0]</w:t>
            </w:r>
          </w:p>
        </w:tc>
        <w:tc>
          <w:tcPr>
            <w:tcW w:w="431" w:type="pct"/>
          </w:tcPr>
          <w:p w14:paraId="7D08A373" w14:textId="77777777" w:rsidR="003F435E" w:rsidRPr="00BF5ECF" w:rsidRDefault="00000000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lastRenderedPageBreak/>
              <w:t>0.001</w:t>
            </w:r>
          </w:p>
        </w:tc>
        <w:tc>
          <w:tcPr>
            <w:tcW w:w="550" w:type="pct"/>
          </w:tcPr>
          <w:p w14:paraId="4F736B6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 (0.3)</w:t>
            </w:r>
          </w:p>
        </w:tc>
      </w:tr>
      <w:tr w:rsidR="00E17194" w:rsidRPr="00BF5ECF" w14:paraId="26658C9F" w14:textId="77777777" w:rsidTr="00BF5ECF">
        <w:tc>
          <w:tcPr>
            <w:tcW w:w="1602" w:type="pct"/>
          </w:tcPr>
          <w:p w14:paraId="21E01BBC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25" w:type="pct"/>
          </w:tcPr>
          <w:p w14:paraId="2D94C1CE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773" w:type="pct"/>
          </w:tcPr>
          <w:p w14:paraId="3EDBD2C1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818" w:type="pct"/>
          </w:tcPr>
          <w:p w14:paraId="12310491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431" w:type="pct"/>
          </w:tcPr>
          <w:p w14:paraId="7D88E8F7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085E5813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</w:tbl>
    <w:p w14:paraId="20D080B0" w14:textId="77777777" w:rsidR="003F435E" w:rsidRPr="00BF5ECF" w:rsidRDefault="00000000">
      <w:pPr>
        <w:spacing w:before="120"/>
        <w:rPr>
          <w:rFonts w:cs="Times New Roman"/>
          <w:i/>
          <w:iCs/>
          <w:sz w:val="22"/>
        </w:rPr>
      </w:pPr>
      <w:r w:rsidRPr="00BF5ECF">
        <w:rPr>
          <w:rFonts w:cs="Times New Roman"/>
          <w:i/>
          <w:iCs/>
          <w:sz w:val="22"/>
        </w:rPr>
        <w:t>P-values from Mann–Whitney U test (continuous variables), Pearson χ² test, or Fisher’s exact test where expected cell counts were below 5 (aortic valve disease, vasopressor use, suprarenal clamping). Bolded: p &lt; 0.05. ACE = angiotensin-converting enzyme; ACS = acute coronary syndrome; eGFR = estimated glomerular filtration rate (MDRD formula); ICU = intensive care unit; IQR = interquartile range; PPC = postoperative pulmonary complication; WBC = white blood cell count.</w:t>
      </w:r>
    </w:p>
    <w:p w14:paraId="79E59A01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sz w:val="22"/>
        </w:rPr>
        <w:br w:type="page"/>
      </w:r>
    </w:p>
    <w:p w14:paraId="78520FCC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b/>
          <w:sz w:val="22"/>
        </w:rPr>
        <w:lastRenderedPageBreak/>
        <w:t>Table S2. Complete incidence of all recorded postoperative outcomes in the study cohort (n = 693).</w:t>
      </w:r>
    </w:p>
    <w:tbl>
      <w:tblPr>
        <w:tblW w:w="920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851"/>
        <w:gridCol w:w="613"/>
        <w:gridCol w:w="1664"/>
      </w:tblGrid>
      <w:tr w:rsidR="00805520" w:rsidRPr="00BF5ECF" w14:paraId="770D0405" w14:textId="77777777">
        <w:trPr>
          <w:tblHeader/>
        </w:trPr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4F3A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Outcome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33E5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B0A7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%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C301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sz w:val="22"/>
              </w:rPr>
              <w:t>Missing, n (%)</w:t>
            </w:r>
          </w:p>
        </w:tc>
      </w:tr>
      <w:tr w:rsidR="00805520" w:rsidRPr="00BF5ECF" w14:paraId="06C782E3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019B8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Primary outcomes</w:t>
            </w:r>
          </w:p>
        </w:tc>
      </w:tr>
      <w:tr w:rsidR="00805520" w:rsidRPr="00BF5ECF" w14:paraId="41A1B685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4E62E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PPC composite (ARISCAT endpoint)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F308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135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657F4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19.5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D00D7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0AE28B7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3E4CE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Respiratory failure (Gupta RF endpoint)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DA08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60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4583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8.7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A56B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7FF4CCE3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CB3CD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Postoperative pneumonia (Gupta Pneumonia endpoint, clinical)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A5F3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4A7F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9.1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C6B7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59BA67DA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513ED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Components of PPC composite (ARISCAT)</w:t>
            </w:r>
          </w:p>
        </w:tc>
      </w:tr>
      <w:tr w:rsidR="00805520" w:rsidRPr="00BF5ECF" w14:paraId="5554A8F6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F00AB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Acute respiratory failure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97E3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C7CA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8.8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780C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7DEE09FA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2CEA5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Postoperative pneumonia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E4B4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B03F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9.1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3E96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0442B37E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1BBCD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Pleural effusion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E643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85DE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6.3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7A71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29C94E2E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CA5D8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Atelectasis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A3045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22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EB6D2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3.2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662C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0C12DCC8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91048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Bronchospasm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25E4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734D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3.0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1EEC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2B5F8E6D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ACA1DF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Aspiration pneumonitis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AD13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8DF5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D7EA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094CA316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7BE52" w14:textId="77777777" w:rsidR="003F435E" w:rsidRPr="00BF5ECF" w:rsidRDefault="00000000">
            <w:pPr>
              <w:ind w:left="220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Pneumothorax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D17A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0F63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1D38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4C5D0182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92994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Mechanical ventilation and airway management</w:t>
            </w:r>
          </w:p>
        </w:tc>
      </w:tr>
      <w:tr w:rsidR="00805520" w:rsidRPr="00BF5ECF" w14:paraId="60F1BF65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FC3E6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Reintubation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B291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C35B3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E8E3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 (0.1)</w:t>
            </w:r>
          </w:p>
        </w:tc>
      </w:tr>
      <w:tr w:rsidR="00805520" w:rsidRPr="00BF5ECF" w14:paraId="6BF64F7E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87E8D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Prolonged ventilation &gt; 48 h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BC08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12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6356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1.7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B0D3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317A66FA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4792D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Prolonged ventilation &gt; 8 h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99C7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4A1B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D394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4536A53F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D6208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Cardiac outcomes</w:t>
            </w:r>
          </w:p>
        </w:tc>
      </w:tr>
      <w:tr w:rsidR="00805520" w:rsidRPr="00BF5ECF" w14:paraId="403D5DB3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E41A5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New-onset atrial fibrillation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9360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27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A714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8764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ABCE7ED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07DD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>MINSᵇ (subset with measured troponin, n = 265)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7499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62/265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FD69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23.4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82E8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428 (61.8)</w:t>
            </w:r>
          </w:p>
        </w:tc>
      </w:tr>
      <w:tr w:rsidR="00805520" w:rsidRPr="00BF5ECF" w14:paraId="25B7FC92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A398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Myocardial infarction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CCB7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7CBD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1.6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39E9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 (0.6)</w:t>
            </w:r>
          </w:p>
        </w:tc>
      </w:tr>
      <w:tr w:rsidR="00805520" w:rsidRPr="00BF5ECF" w14:paraId="712EEAFD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12E3B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Pulmonary edema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741F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A3A8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3534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E23D17B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9D316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Renal outcomes</w:t>
            </w:r>
          </w:p>
        </w:tc>
      </w:tr>
      <w:tr w:rsidR="00805520" w:rsidRPr="00BF5ECF" w14:paraId="65773665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81108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Acute kidney injury (KDIGO)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2465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86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1105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12.4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C647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 (0.1)</w:t>
            </w:r>
          </w:p>
        </w:tc>
      </w:tr>
      <w:tr w:rsidR="00805520" w:rsidRPr="00BF5ECF" w14:paraId="0AC8C30A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EAE17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Renal replacement therapy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9635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20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43F1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2.9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6452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 (0.1)</w:t>
            </w:r>
          </w:p>
        </w:tc>
      </w:tr>
      <w:tr w:rsidR="00805520" w:rsidRPr="00BF5ECF" w14:paraId="39FE87D7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F1B7E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Mortality</w:t>
            </w:r>
          </w:p>
        </w:tc>
      </w:tr>
      <w:tr w:rsidR="00805520" w:rsidRPr="00BF5ECF" w14:paraId="18BBE8F7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E1F7D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In-hospital mortality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AFD3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0012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9833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207C3EB6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51B9A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30-day mortality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0D4E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4D31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7.4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43C5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 (0.4)</w:t>
            </w:r>
          </w:p>
        </w:tc>
      </w:tr>
      <w:tr w:rsidR="00805520" w:rsidRPr="00BF5ECF" w14:paraId="656D5654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7E82D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Systemic</w:t>
            </w:r>
          </w:p>
        </w:tc>
      </w:tr>
      <w:tr w:rsidR="00805520" w:rsidRPr="00BF5ECF" w14:paraId="474D44BB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5BC84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Sepsis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DF24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4CEA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3.5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8F1B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27B648BF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29891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Stroke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3DC5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83A7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89B3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414284A1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185BB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Pulmonary embolism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40F3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8278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1B75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44585B85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6E50A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Multi-organ failure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D6E3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A666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4.9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6AA1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E9E5B2B" w14:textId="77777777">
        <w:tc>
          <w:tcPr>
            <w:tcW w:w="0" w:type="auto"/>
            <w:gridSpan w:val="4"/>
            <w:tcBorders>
              <w:top w:val="none" w:sz="0" w:space="0" w:color="FFFFFF"/>
              <w:bottom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BE073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b/>
                <w:bCs/>
                <w:i/>
                <w:iCs/>
                <w:sz w:val="22"/>
              </w:rPr>
              <w:t>Surgical and other complications</w:t>
            </w:r>
          </w:p>
        </w:tc>
      </w:tr>
      <w:tr w:rsidR="00805520" w:rsidRPr="00BF5ECF" w14:paraId="4ED09E4E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C4DB9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Lower limb ischemia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E888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35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8601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5.1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BED70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0F48C77A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5EE27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Reoperation during index admission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E238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52E2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89F0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4FBC9598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94C3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Prosthesis occlusion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CC87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14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3875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2.0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B4BE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633E25D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C3C189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C. difficile infection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46C0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1186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1.2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28C7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56CF66AC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FCC8B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Acute liver injury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6EAA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3FF2E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0.9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12F4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286BE144" w14:textId="77777777"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2B0F2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lastRenderedPageBreak/>
              <w:t>Acute pancreatitis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B134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02D4A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0.7</w:t>
            </w:r>
          </w:p>
        </w:tc>
        <w:tc>
          <w:tcPr>
            <w:tcW w:w="0" w:type="auto"/>
            <w:tcBorders>
              <w:top w:val="none" w:sz="0" w:space="0" w:color="FFFFFF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6523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cs="Times New Roman"/>
                <w:sz w:val="22"/>
              </w:rPr>
              <w:t>0</w:t>
            </w:r>
          </w:p>
        </w:tc>
      </w:tr>
      <w:tr w:rsidR="00805520" w:rsidRPr="00BF5ECF" w14:paraId="1DEF9B21" w14:textId="77777777">
        <w:tc>
          <w:tcPr>
            <w:tcW w:w="0" w:type="auto"/>
            <w:gridSpan w:val="4"/>
            <w:tcBorders>
              <w:top w:val="single" w:sz="12" w:space="0" w:color="000000"/>
              <w:bottom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DC1C6" w14:textId="77777777" w:rsidR="003F435E" w:rsidRPr="00BF5ECF" w:rsidRDefault="003F435E">
            <w:pPr>
              <w:rPr>
                <w:rFonts w:cs="Times New Roman"/>
                <w:sz w:val="22"/>
              </w:rPr>
            </w:pPr>
          </w:p>
        </w:tc>
      </w:tr>
    </w:tbl>
    <w:p w14:paraId="0C1EFE6F" w14:textId="77777777" w:rsidR="003F435E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i/>
          <w:iCs/>
          <w:sz w:val="22"/>
        </w:rPr>
        <w:t>PPC, postoperative pulmonary complication; ARISCAT, Assess Respiratory Risk in Surgical Patients in Catalonia score; Gupta RF, Gupta Postoperative Respiratory Failure score; KDIGO, Kidney Disease Improving Global Outcomes; MINS, myocardial injury after non-cardiac surgery. ᵇ MINS was assessed only in patients with clinically indicated postoperative troponin measurement (n = 265); patients selected for troponin measurement were not pre-specified and may not be representative of the full cohort. Outcomes with fewer than five events (pulmonary embolism n = 1; stroke n = 3; aspiration pneumonitis n = 2) were not used in receiver operating characteristic analyses. This table is provided for transparency in accordance with TRIPOD+AI reporting guidelines.</w:t>
      </w:r>
    </w:p>
    <w:p w14:paraId="1C1399B4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sz w:val="22"/>
        </w:rPr>
        <w:br w:type="page"/>
      </w:r>
    </w:p>
    <w:p w14:paraId="36FC5CC4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b/>
          <w:sz w:val="22"/>
        </w:rPr>
        <w:lastRenderedPageBreak/>
        <w:t>Table S3. Calibration of the three pulmonary risk scores for their respective primary endpoints (n = 693).</w:t>
      </w:r>
    </w:p>
    <w:tbl>
      <w:tblPr>
        <w:tblW w:w="910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4"/>
        <w:gridCol w:w="1849"/>
        <w:gridCol w:w="2223"/>
        <w:gridCol w:w="2434"/>
      </w:tblGrid>
      <w:tr w:rsidR="00216AEB" w:rsidRPr="00BF5ECF" w14:paraId="2F8FCAF1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FA4E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b/>
                <w:bCs/>
                <w:sz w:val="22"/>
              </w:rPr>
              <w:t>Calibration metric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5A8ED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b/>
                <w:bCs/>
                <w:sz w:val="22"/>
              </w:rPr>
              <w:t>ARISCAT → PPC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E6DBB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b/>
                <w:bCs/>
                <w:sz w:val="22"/>
              </w:rPr>
              <w:t>Gupta RF → RF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46C69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b/>
                <w:bCs/>
                <w:sz w:val="22"/>
              </w:rPr>
              <w:t>Gupta Pneumonia → Pneumonia</w:t>
            </w:r>
          </w:p>
        </w:tc>
      </w:tr>
      <w:tr w:rsidR="00216AEB" w:rsidRPr="00BF5ECF" w14:paraId="237799D7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94E6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Events / 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F0960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135 / 693 (19.5%)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7C27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60 / 693 (8.7%)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C0CE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63 / 693 (9.1%)</w:t>
            </w:r>
          </w:p>
        </w:tc>
      </w:tr>
      <w:tr w:rsidR="00216AEB" w:rsidRPr="00BF5ECF" w14:paraId="45E450CC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58F1E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CITL (95% bootstrap CI)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04CB5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+0.426 (0.202 to 0.631)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6BC1A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+0.369 (0.082 to 0.613)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0EDE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+0.837 (0.559 to 1.081)</w:t>
            </w:r>
          </w:p>
        </w:tc>
      </w:tr>
      <w:tr w:rsidR="00216AEB" w:rsidRPr="00BF5ECF" w14:paraId="2D0349D1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C88AF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 xml:space="preserve">Calibration slope (95% bootstrap </w:t>
            </w:r>
            <w:proofErr w:type="gramStart"/>
            <w:r w:rsidRPr="00BF5ECF">
              <w:rPr>
                <w:rFonts w:eastAsia="Arial" w:cs="Times New Roman"/>
                <w:sz w:val="22"/>
              </w:rPr>
              <w:t>CI)*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494F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 xml:space="preserve">0.191 (0.007 to </w:t>
            </w:r>
            <w:proofErr w:type="gramStart"/>
            <w:r w:rsidRPr="00BF5ECF">
              <w:rPr>
                <w:rFonts w:eastAsia="Arial" w:cs="Times New Roman"/>
                <w:sz w:val="22"/>
              </w:rPr>
              <w:t>0.394)*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39714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0.573 (0.089 to 1.200)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7C1D1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0.834 (0.408 to 1.329)</w:t>
            </w:r>
          </w:p>
        </w:tc>
      </w:tr>
      <w:tr w:rsidR="00216AEB" w:rsidRPr="00BF5ECF" w14:paraId="0FEC550B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3971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Observed-to-expected ratio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72D3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1.38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F2A5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1.40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839BF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2.17</w:t>
            </w:r>
          </w:p>
        </w:tc>
      </w:tr>
      <w:tr w:rsidR="00216AEB" w:rsidRPr="00BF5ECF" w14:paraId="1F960400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735C0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Calibration belt P-value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5EDC6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1FBBD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0.010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60B22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&lt; 0.001</w:t>
            </w:r>
          </w:p>
        </w:tc>
      </w:tr>
      <w:tr w:rsidR="00216AEB" w:rsidRPr="00BF5ECF" w14:paraId="14DDD50A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43603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Hosmer–</w:t>
            </w:r>
            <w:proofErr w:type="spellStart"/>
            <w:r w:rsidRPr="00BF5ECF">
              <w:rPr>
                <w:rFonts w:eastAsia="Arial" w:cs="Times New Roman"/>
                <w:sz w:val="22"/>
              </w:rPr>
              <w:t>Lemeshow</w:t>
            </w:r>
            <w:proofErr w:type="spellEnd"/>
            <w:r w:rsidRPr="00BF5ECF">
              <w:rPr>
                <w:rFonts w:eastAsia="Arial" w:cs="Times New Roman"/>
                <w:sz w:val="22"/>
              </w:rPr>
              <w:t xml:space="preserve"> test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8EBE7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non-diagnostic†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EDC7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non-diagnostic†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C1853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 xml:space="preserve">P &lt; 0.001 (χ² = 68.6, </w:t>
            </w:r>
            <w:proofErr w:type="spellStart"/>
            <w:r w:rsidRPr="00BF5ECF">
              <w:rPr>
                <w:rFonts w:eastAsia="Arial" w:cs="Times New Roman"/>
                <w:sz w:val="22"/>
              </w:rPr>
              <w:t>df</w:t>
            </w:r>
            <w:proofErr w:type="spellEnd"/>
            <w:r w:rsidRPr="00BF5ECF">
              <w:rPr>
                <w:rFonts w:eastAsia="Arial" w:cs="Times New Roman"/>
                <w:sz w:val="22"/>
              </w:rPr>
              <w:t xml:space="preserve"> = 8)</w:t>
            </w:r>
          </w:p>
        </w:tc>
      </w:tr>
      <w:tr w:rsidR="00216AEB" w:rsidRPr="00BF5ECF" w14:paraId="6151854A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428C8B" w14:textId="77777777" w:rsidR="003F435E" w:rsidRPr="00BF5ECF" w:rsidRDefault="00000000">
            <w:pPr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Unique predicted probabilities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674E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3 (1.6 / 13.3 / 42.1%)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FBBE8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4 (1.76 / 6.66 / 13.33 / 14.49%)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85BAC" w14:textId="77777777" w:rsidR="003F435E" w:rsidRPr="00BF5ECF" w:rsidRDefault="00000000">
            <w:pPr>
              <w:jc w:val="center"/>
              <w:rPr>
                <w:rFonts w:cs="Times New Roman"/>
                <w:sz w:val="22"/>
              </w:rPr>
            </w:pPr>
            <w:r w:rsidRPr="00BF5ECF">
              <w:rPr>
                <w:rFonts w:eastAsia="Arial" w:cs="Times New Roman"/>
                <w:sz w:val="22"/>
              </w:rPr>
              <w:t>206</w:t>
            </w:r>
          </w:p>
        </w:tc>
      </w:tr>
    </w:tbl>
    <w:p w14:paraId="0F7348E1" w14:textId="77777777" w:rsidR="003F435E" w:rsidRPr="00BF5ECF" w:rsidRDefault="00000000">
      <w:pPr>
        <w:rPr>
          <w:rFonts w:cs="Times New Roman"/>
          <w:sz w:val="22"/>
        </w:rPr>
      </w:pPr>
      <w:r w:rsidRPr="00BF5ECF">
        <w:rPr>
          <w:rFonts w:eastAsia="Arial" w:cs="Times New Roman"/>
          <w:sz w:val="22"/>
        </w:rPr>
        <w:t>CITL &gt; 0 indicates systematic underestimation of risk (ideal = 0). Calibration slope &lt; 1 indicates predictions overly dispersed relative to observed event rates (ideal = 1.0). Observed-to-expected (O/E) ratio &gt; 1 indicates that observed events exceed those predicted by the model. *The ARISCAT calibration slope is estimated from only three observed proportions (corresponding to the three risk strata) and should be interpreted with caution; CITL, the O/E ratio, and the calibration belt are more informative for this score in this setting (see Methods). †The Hosmer–</w:t>
      </w:r>
      <w:proofErr w:type="spellStart"/>
      <w:r w:rsidRPr="00BF5ECF">
        <w:rPr>
          <w:rFonts w:eastAsia="Arial" w:cs="Times New Roman"/>
          <w:sz w:val="22"/>
        </w:rPr>
        <w:t>Lemeshow</w:t>
      </w:r>
      <w:proofErr w:type="spellEnd"/>
      <w:r w:rsidRPr="00BF5ECF">
        <w:rPr>
          <w:rFonts w:eastAsia="Arial" w:cs="Times New Roman"/>
          <w:sz w:val="22"/>
        </w:rPr>
        <w:t xml:space="preserve"> test was non-diagnostic for ARISCAT and Gupta RF because of the very small number of unique predicted probabilities (3 and 4, respectively). All 95% confidence intervals derived from 2000 bootstrap resamples. Bold: P &lt; 0.05.</w:t>
      </w:r>
    </w:p>
    <w:p w14:paraId="54BF9490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sz w:val="22"/>
        </w:rPr>
        <w:br w:type="page"/>
      </w:r>
    </w:p>
    <w:p w14:paraId="54B33453" w14:textId="77777777" w:rsidR="00A91309" w:rsidRPr="00BF5ECF" w:rsidRDefault="00000000">
      <w:pPr>
        <w:rPr>
          <w:rFonts w:cs="Times New Roman"/>
          <w:sz w:val="22"/>
        </w:rPr>
      </w:pPr>
      <w:r w:rsidRPr="00BF5ECF">
        <w:rPr>
          <w:rFonts w:cs="Times New Roman"/>
          <w:b/>
          <w:sz w:val="22"/>
        </w:rPr>
        <w:lastRenderedPageBreak/>
        <w:t>Table S4. Cut-off performance of ARISCAT, Gupta RF, and Gupta Pneumonia scores.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989"/>
        <w:gridCol w:w="921"/>
        <w:gridCol w:w="969"/>
        <w:gridCol w:w="834"/>
        <w:gridCol w:w="974"/>
        <w:gridCol w:w="974"/>
        <w:gridCol w:w="607"/>
        <w:gridCol w:w="607"/>
        <w:gridCol w:w="738"/>
        <w:gridCol w:w="1027"/>
      </w:tblGrid>
      <w:tr w:rsidR="00D55826" w:rsidRPr="00BF5ECF" w14:paraId="52759D90" w14:textId="77777777" w:rsidTr="00BF5ECF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301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Score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B75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Threshold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5C46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Endpoint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C16F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N classified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high-risk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6F2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Sensitivity, %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02F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Specificity, %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991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PPV, %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FC4E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NPV, %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A3F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Youden</w:t>
            </w:r>
            <w:r w:rsidRPr="00BF5ECF">
              <w:rPr>
                <w:rFonts w:cs="Times New Roman"/>
                <w:b/>
                <w:color w:val="000000"/>
                <w:sz w:val="22"/>
              </w:rPr>
              <w:br/>
              <w:t>index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C1099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BF5ECF">
              <w:rPr>
                <w:rFonts w:cs="Times New Roman"/>
                <w:b/>
                <w:color w:val="000000"/>
                <w:sz w:val="22"/>
              </w:rPr>
              <w:t>Note</w:t>
            </w:r>
          </w:p>
        </w:tc>
      </w:tr>
      <w:tr w:rsidR="00D55826" w:rsidRPr="00BF5ECF" w14:paraId="3D3B4156" w14:textId="77777777" w:rsidTr="00BF5ECF">
        <w:trPr>
          <w:jc w:val="center"/>
        </w:trPr>
        <w:tc>
          <w:tcPr>
            <w:tcW w:w="0" w:type="auto"/>
            <w:tcBorders>
              <w:top w:val="single" w:sz="8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A914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  <w:r w:rsidRPr="00BF5ECF">
              <w:rPr>
                <w:rFonts w:cs="Times New Roman"/>
                <w:b/>
                <w:i/>
                <w:color w:val="000000"/>
                <w:sz w:val="22"/>
              </w:rPr>
              <w:t>ARISCAT</w:t>
            </w:r>
          </w:p>
        </w:tc>
        <w:tc>
          <w:tcPr>
            <w:tcW w:w="0" w:type="auto"/>
            <w:gridSpan w:val="9"/>
            <w:tcBorders>
              <w:top w:val="single" w:sz="8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17B4" w14:textId="77777777" w:rsidR="003F435E" w:rsidRPr="00BF5ECF" w:rsidRDefault="003F435E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</w:p>
        </w:tc>
      </w:tr>
      <w:tr w:rsidR="00D55826" w:rsidRPr="00BF5ECF" w14:paraId="70DCB5FF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65E2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ARISCAT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E252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≥26 points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1E7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PPC composite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50F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572/693 (82.5%)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FBAE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88.1 (81.6–92.6)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2A33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18.8 (15.8–22.3)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204A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20.8 (17.7–24.3)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F904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86.8 (79.6–91.7)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9BA8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0.070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647C8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Original; intermediate + high risk</w:t>
            </w:r>
          </w:p>
        </w:tc>
      </w:tr>
      <w:tr w:rsidR="00D55826" w:rsidRPr="00BF5ECF" w14:paraId="32AAE8D2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D884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ARISCAT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3AE9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≥45 points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1D94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PPC composite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7FEF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69/693 (10.0%)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CE3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11.9 (7.4–18.4)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E38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90.5 (87.8–92.7)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6E9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23.2 (14.8–34.4)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415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80.9 (77.7–83.8)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802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0.024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E79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Original; high risk only (Canet 2010)</w:t>
            </w:r>
          </w:p>
        </w:tc>
      </w:tr>
      <w:tr w:rsidR="00D55826" w:rsidRPr="00BF5ECF" w14:paraId="45AFFD5F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28D04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ARISCAT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8AC4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≥40 points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68AE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PPC composite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32C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253/693 (36.5%)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311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43.7 (35.6–52.1)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B24E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65.2 (61.2–69.1)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8A71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23.3 (18.5–28.9)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CB9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82.7 (78.9–86.0)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748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0.089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679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Youden-optimized</w:t>
            </w:r>
          </w:p>
        </w:tc>
      </w:tr>
      <w:tr w:rsidR="00D55826" w:rsidRPr="00BF5ECF" w14:paraId="483F320B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8068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  <w:r w:rsidRPr="00BF5ECF">
              <w:rPr>
                <w:rFonts w:cs="Times New Roman"/>
                <w:b/>
                <w:i/>
                <w:color w:val="000000"/>
                <w:sz w:val="22"/>
              </w:rPr>
              <w:t>Gupta RF</w:t>
            </w:r>
          </w:p>
        </w:tc>
        <w:tc>
          <w:tcPr>
            <w:tcW w:w="0" w:type="auto"/>
            <w:gridSpan w:val="9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E4F3" w14:textId="77777777" w:rsidR="003F435E" w:rsidRPr="00BF5ECF" w:rsidRDefault="003F435E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</w:p>
        </w:tc>
      </w:tr>
      <w:tr w:rsidR="00D55826" w:rsidRPr="00BF5ECF" w14:paraId="70D4E8D4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9BD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Gupta RF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C099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&gt;5%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8A58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Respiratory failure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E26D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549/693 (79.2%)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BE6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88.3 (77.8–94.2)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789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21.6 (18.6–25.0)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215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9.7 (7.5–12.4)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1B53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95.1 (90.3–97.6)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B1B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0.100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4579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Original</w:t>
            </w:r>
          </w:p>
        </w:tc>
      </w:tr>
      <w:tr w:rsidR="00D55826" w:rsidRPr="00BF5ECF" w14:paraId="39AA8B58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FDD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Gupta RF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BA9A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&gt;4.21%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39FF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Respiratory failure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D810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549/693 (79.2%)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78AE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88.3 (77.8–94.2)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408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21.6 (18.6–25.0)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194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9.7 (7.5–12.4)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40D0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95.1 (90.3–97.6)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F2FBF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0.100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7977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 xml:space="preserve">Youden-optimized; identical operating point (only 4 </w:t>
            </w:r>
            <w:r w:rsidRPr="00BF5ECF">
              <w:rPr>
                <w:rFonts w:cs="Times New Roman"/>
                <w:color w:val="000000"/>
                <w:sz w:val="22"/>
              </w:rPr>
              <w:lastRenderedPageBreak/>
              <w:t>unique predicted values)</w:t>
            </w:r>
          </w:p>
        </w:tc>
      </w:tr>
      <w:tr w:rsidR="00D55826" w:rsidRPr="00BF5ECF" w14:paraId="0F475167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0840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  <w:r w:rsidRPr="00BF5ECF">
              <w:rPr>
                <w:rFonts w:cs="Times New Roman"/>
                <w:b/>
                <w:i/>
                <w:color w:val="000000"/>
                <w:sz w:val="22"/>
              </w:rPr>
              <w:lastRenderedPageBreak/>
              <w:t>Gupta Pneumonia</w:t>
            </w:r>
          </w:p>
        </w:tc>
        <w:tc>
          <w:tcPr>
            <w:tcW w:w="0" w:type="auto"/>
            <w:gridSpan w:val="9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4726" w14:textId="77777777" w:rsidR="003F435E" w:rsidRPr="00BF5ECF" w:rsidRDefault="003F435E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b/>
                <w:i/>
                <w:color w:val="000000"/>
                <w:sz w:val="22"/>
              </w:rPr>
            </w:pPr>
          </w:p>
        </w:tc>
      </w:tr>
      <w:tr w:rsidR="00D55826" w:rsidRPr="00BF5ECF" w14:paraId="298B2C66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92A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Gupta Pneumonia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7114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≥3.21%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3E6A2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Pneumonia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8A94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521/693 (75.2%)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0C4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90.5 (80.7–95.6)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D038B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26.3 (23.1–29.9)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EB53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10.9 (8.5–13.9)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A47F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96.5 (92.6–98.4)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71B5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0.168</w:t>
            </w:r>
          </w:p>
        </w:tc>
        <w:tc>
          <w:tcPr>
            <w:tcW w:w="0" w:type="auto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F0D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Youden-optimized (primary; higher sensitivity)</w:t>
            </w:r>
          </w:p>
        </w:tc>
      </w:tr>
      <w:tr w:rsidR="00D55826" w:rsidRPr="00BF5ECF" w14:paraId="75A55B0F" w14:textId="77777777" w:rsidTr="00BF5ECF">
        <w:trPr>
          <w:jc w:val="center"/>
        </w:trPr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FDE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Gupta Pneumonia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41C4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≥5.29%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BDFC9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Pneumonia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E4DC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169/693 (24.4%)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804D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39.7 (28.5–52.0)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2BC2E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77.1 (73.7–80.2)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D8A6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14.8 (10.2–20.9)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2B0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92.7 (90.2–94.7)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7367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jc w:val="center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0.168</w:t>
            </w:r>
          </w:p>
        </w:tc>
        <w:tc>
          <w:tcPr>
            <w:tcW w:w="0" w:type="auto"/>
            <w:tcBorders>
              <w:top w:val="none" w:sz="0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F14F" w14:textId="77777777" w:rsidR="003F435E" w:rsidRPr="00BF5ECF" w:rsidRDefault="00000000">
            <w:pPr>
              <w:pBdr>
                <w:top w:val="none" w:sz="0" w:space="0" w:color="000000"/>
                <w:bottom w:val="none" w:sz="0" w:space="0" w:color="000000"/>
              </w:pBdr>
              <w:spacing w:before="100" w:after="100"/>
              <w:ind w:left="100" w:right="100"/>
              <w:rPr>
                <w:rFonts w:cs="Times New Roman"/>
                <w:color w:val="000000"/>
                <w:sz w:val="22"/>
              </w:rPr>
            </w:pPr>
            <w:r w:rsidRPr="00BF5ECF">
              <w:rPr>
                <w:rFonts w:cs="Times New Roman"/>
                <w:color w:val="000000"/>
                <w:sz w:val="22"/>
              </w:rPr>
              <w:t>Youden-optimized (secondary; higher specificity)</w:t>
            </w:r>
          </w:p>
        </w:tc>
      </w:tr>
    </w:tbl>
    <w:p w14:paraId="63A335EC" w14:textId="77777777" w:rsidR="006E2CDB" w:rsidRPr="00BF5ECF" w:rsidRDefault="006E2CDB">
      <w:pPr>
        <w:rPr>
          <w:rFonts w:cs="Times New Roman"/>
          <w:sz w:val="22"/>
        </w:rPr>
      </w:pPr>
    </w:p>
    <w:sectPr w:rsidR="006E2CDB" w:rsidRPr="00BF5EC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050330">
    <w:abstractNumId w:val="8"/>
  </w:num>
  <w:num w:numId="2" w16cid:durableId="1656449674">
    <w:abstractNumId w:val="6"/>
  </w:num>
  <w:num w:numId="3" w16cid:durableId="164591673">
    <w:abstractNumId w:val="5"/>
  </w:num>
  <w:num w:numId="4" w16cid:durableId="1037122276">
    <w:abstractNumId w:val="4"/>
  </w:num>
  <w:num w:numId="5" w16cid:durableId="2110200056">
    <w:abstractNumId w:val="7"/>
  </w:num>
  <w:num w:numId="6" w16cid:durableId="1555851317">
    <w:abstractNumId w:val="3"/>
  </w:num>
  <w:num w:numId="7" w16cid:durableId="1960260890">
    <w:abstractNumId w:val="2"/>
  </w:num>
  <w:num w:numId="8" w16cid:durableId="1431585454">
    <w:abstractNumId w:val="1"/>
  </w:num>
  <w:num w:numId="9" w16cid:durableId="105646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FE8"/>
    <w:rsid w:val="00257489"/>
    <w:rsid w:val="0029639D"/>
    <w:rsid w:val="00326F90"/>
    <w:rsid w:val="003F435E"/>
    <w:rsid w:val="006E2CDB"/>
    <w:rsid w:val="00A91309"/>
    <w:rsid w:val="00AA1D8D"/>
    <w:rsid w:val="00B47730"/>
    <w:rsid w:val="00BF5ECF"/>
    <w:rsid w:val="00CB0664"/>
    <w:rsid w:val="00DB009E"/>
    <w:rsid w:val="00FC693F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D6089"/>
  <w14:defaultImageDpi w14:val="300"/>
  <w15:docId w15:val="{F97B20C9-0438-4637-BA79-FC6565CF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1233</Words>
  <Characters>7034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>generated by python-docx</dc:description>
  <cp:lastModifiedBy>Katarzyna Jasińska</cp:lastModifiedBy>
  <cp:revision>4</cp:revision>
  <dcterms:created xsi:type="dcterms:W3CDTF">2013-12-23T23:15:00Z</dcterms:created>
  <dcterms:modified xsi:type="dcterms:W3CDTF">2026-10-13T14:36:00Z</dcterms:modified>
  <cp:category/>
</cp:coreProperties>
</file>