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F17F7">
      <w:pP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Supplementary information</w:t>
      </w:r>
    </w:p>
    <w:p w14:paraId="67844167">
      <w:pP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</w:pPr>
      <w:bookmarkStart w:id="0" w:name="_GoBack"/>
      <w:bookmarkEnd w:id="0"/>
    </w:p>
    <w:p w14:paraId="25E2FBCB">
      <w:pPr>
        <w:rPr>
          <w:rFonts w:hint="eastAsia" w:ascii="Times New Roman" w:hAnsi="Times New Roman" w:cs="Times New Roman"/>
          <w:sz w:val="22"/>
          <w:szCs w:val="22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 xml:space="preserve"> S1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 w:eastAsia="zh-CN"/>
        </w:rPr>
        <w:t xml:space="preserve"> Four-Dimension Scoring Subflow</w:t>
      </w:r>
      <w:r>
        <w:rPr>
          <w:rFonts w:hint="eastAsia" w:ascii="Times New Roman" w:hAnsi="Times New Roman" w:cs="Times New Roman"/>
          <w:sz w:val="22"/>
          <w:szCs w:val="22"/>
          <w:u w:val="none"/>
          <w:lang w:val="en-US" w:eastAsia="zh-CN"/>
        </w:rPr>
        <w:t>.</w:t>
      </w:r>
    </w:p>
    <w:p w14:paraId="7BA936AC">
      <w:pPr>
        <w:jc w:val="both"/>
        <w:rPr>
          <w:u w:val="none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u w:val="none"/>
          <w:lang w:val="en-US" w:eastAsia="zh-CN"/>
        </w:rPr>
        <w:t>Overall Scoring Flow.</w:t>
      </w:r>
    </w:p>
    <w:p w14:paraId="13542051">
      <w:pPr>
        <w:rPr>
          <w:rFonts w:hint="eastAsia" w:ascii="Times New Roman" w:hAnsi="Times New Roman" w:cs="Times New Roman"/>
          <w:sz w:val="22"/>
          <w:szCs w:val="22"/>
          <w:u w:val="none"/>
          <w:lang w:val="en-US" w:eastAsia="zh-CN"/>
        </w:rPr>
      </w:pPr>
    </w:p>
    <w:p w14:paraId="72594409">
      <w:r>
        <w:br w:type="page"/>
      </w:r>
    </w:p>
    <w:p w14:paraId="7D421EF9">
      <w:pPr>
        <w:jc w:val="center"/>
        <w:rPr>
          <w:rFonts w:hint="default" w:ascii="Times New Roman" w:hAnsi="Times New Roman" w:cs="Times New Roman" w:eastAsiaTheme="minorEastAsia"/>
          <w:sz w:val="22"/>
          <w:szCs w:val="22"/>
          <w:u w:val="none"/>
          <w:lang w:val="en-US" w:eastAsia="zh-CN"/>
        </w:rPr>
      </w:pPr>
      <w:r>
        <w:drawing>
          <wp:inline distT="0" distB="0" distL="114300" distR="114300">
            <wp:extent cx="5400040" cy="2733040"/>
            <wp:effectExtent l="0" t="0" r="0" b="0"/>
            <wp:docPr id="2" name="Picture 2" descr="Starting values, caps, and point adjustments for build process, pointer traces, operation rhythm, and manual integrity." title="Four-dimension scoring subf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tarting values, caps, and point adjustments for build process, pointer traces, operation rhythm, and manual integrity." title="Four-dimension scoring subflow"/>
                    <pic:cNvPicPr>
                      <a:picLocks noChangeAspect="1"/>
                    </pic:cNvPicPr>
                  </pic:nvPicPr>
                  <pic:blipFill>
                    <a:blip r:embed="rId4"/>
                    <a:srcRect t="100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 xml:space="preserve"> S1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 w:eastAsia="zh-CN"/>
        </w:rPr>
        <w:t xml:space="preserve"> Four-Dimension Scoring Subflow</w:t>
      </w:r>
      <w:r>
        <w:rPr>
          <w:rFonts w:hint="eastAsia" w:ascii="Times New Roman" w:hAnsi="Times New Roman" w:cs="Times New Roman"/>
          <w:sz w:val="22"/>
          <w:szCs w:val="22"/>
          <w:u w:val="none"/>
          <w:lang w:val="en-US" w:eastAsia="zh-CN"/>
        </w:rPr>
        <w:t>.</w:t>
      </w:r>
    </w:p>
    <w:p w14:paraId="77272070">
      <w:pPr>
        <w:rPr>
          <w:u w:val="none"/>
        </w:rPr>
      </w:pPr>
    </w:p>
    <w:p w14:paraId="761D94D5">
      <w:pPr>
        <w:rPr>
          <w:u w:val="none"/>
        </w:rPr>
      </w:pPr>
      <w:r>
        <w:rPr>
          <w:u w:val="none"/>
        </w:rPr>
        <w:drawing>
          <wp:inline distT="0" distB="0" distL="114300" distR="114300">
            <wp:extent cx="5400040" cy="2682875"/>
            <wp:effectExtent l="0" t="0" r="0" b="0"/>
            <wp:docPr id="1" name="Picture 1" descr="From browser-side behavior collection through server-side feature extraction, minimum-evidence checks, four-dimension scoring, risk classification, confidence calculation, and final reporting." title="Overall scoring f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rom browser-side behavior collection through server-side feature extraction, minimum-evidence checks, four-dimension scoring, risk classification, confidence calculation, and final reporting." title="Overall scoring flow"/>
                    <pic:cNvPicPr>
                      <a:picLocks noChangeAspect="1"/>
                    </pic:cNvPicPr>
                  </pic:nvPicPr>
                  <pic:blipFill>
                    <a:blip r:embed="rId5"/>
                    <a:srcRect t="1166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6F49">
      <w:pPr>
        <w:jc w:val="center"/>
        <w:rPr>
          <w:u w:val="none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2"/>
          <w:szCs w:val="22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u w:val="none"/>
          <w:lang w:val="en-US" w:eastAsia="zh-CN"/>
        </w:rPr>
        <w:t>Overall Scoring Flow.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11EB0"/>
    <w:rsid w:val="053B7608"/>
    <w:rsid w:val="32C11EB0"/>
    <w:rsid w:val="3F071B21"/>
    <w:rsid w:val="621E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0"/>
      <w:szCs w:val="24"/>
      <w:u w:val="single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2026-10-09T04:28:00Z</dcterms:created>
  <dc:creator>小邓同学</dc:creator>
  <cp:lastModifiedBy>小邓同学</cp:lastModifiedBy>
  <dcterms:modified xsi:type="dcterms:W3CDTF">2026-10-09T07:28:34Z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102C3A9153FA48C19C24EA7298BF2863_11</vt:lpwstr>
  </property>
  <property fmtid="{D5CDD505-2E9C-101B-9397-08002B2CF9AE}" pid="4" name="KSOTemplateDocerSaveRecord">
    <vt:lpwstr>eyJoZGlkIjoiOTAyZDMzOGQxZWM4NGE1YzAzZTJkZTNkN2M0MmVkNjciLCJ1c2VySWQiOiI2NTQyNTA3OTQifQ==</vt:lpwstr>
  </property>
</Properties>
</file>