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8DEB" w14:textId="77777777" w:rsidR="00D01645" w:rsidRPr="00E43DB5" w:rsidRDefault="00000000" w:rsidP="00E43DB5">
      <w:pPr>
        <w:rPr>
          <w:rFonts w:ascii="Times New Roman" w:hAnsi="Times New Roman" w:cs="Times New Roman"/>
        </w:rPr>
      </w:pPr>
      <w:r w:rsidRPr="00E43DB5">
        <w:rPr>
          <w:rFonts w:ascii="Times New Roman" w:hAnsi="Times New Roman" w:cs="Times New Roman"/>
        </w:rPr>
        <w:t>Table 1. Baseline clinical and genetic characteristics of 418 pediatric AML patients stratified by MRD kinetics (Neg/Neg, Pos/Neg, Pos/Pos).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216"/>
        <w:gridCol w:w="1462"/>
        <w:gridCol w:w="1462"/>
        <w:gridCol w:w="1561"/>
        <w:gridCol w:w="1561"/>
        <w:gridCol w:w="804"/>
      </w:tblGrid>
      <w:tr w:rsidR="00D01645" w14:paraId="7528E5A4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5406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5A5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DEF2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Neg/Neg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7E93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Pos/Neg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AD43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Pos/Pos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B6D9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D01645" w14:paraId="3204C4B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EC678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AB7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418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7462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307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950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56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83E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= 55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4F3D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1D60586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B281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Age, years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1B5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9.6 (2.7-13.9)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5F4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9.4 (2.9-13.8)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E0B6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8.0 (2.0-12.5)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88F9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11.2 (3.5-14.7)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70A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.255</w:t>
            </w:r>
          </w:p>
        </w:tc>
      </w:tr>
      <w:tr w:rsidR="00D01645" w14:paraId="059736AB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9DC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02CD6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F64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7775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746E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914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.995</w:t>
            </w:r>
          </w:p>
        </w:tc>
      </w:tr>
      <w:tr w:rsidR="00D01645" w14:paraId="58344D12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8FF9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Male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D41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 (49.5%)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8C8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(49.5%)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3118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(50.0%)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36D9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(49.1%)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DB28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3E24E131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D869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Female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A9D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(50.5%)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814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(50.5%)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A1B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(50.0%)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AFC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(50.9%)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5DA50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6CC5301C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DC22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WBC, x10^9/L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CDB3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27.3 (11.1-81.4)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D4A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23.9 (10.8-75.1)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A2B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43.1 (19.1-138.0)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5272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27.6 (11.6-104.6)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C4F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.022</w:t>
            </w:r>
          </w:p>
        </w:tc>
      </w:tr>
      <w:tr w:rsidR="00D01645" w14:paraId="15C269AC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84D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Bone marrow blasts, %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819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70.0 (49.0-85.0)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D13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69.5 (48.8-82.8)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617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73.0 (49.5-90.0)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157E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71.1 (49.0-87.2)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5A61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.844</w:t>
            </w:r>
          </w:p>
        </w:tc>
      </w:tr>
      <w:tr w:rsidR="00D01645" w14:paraId="60F4A994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BBBB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ELN 2022 risk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AE361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D00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D445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1D3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22D2" w14:textId="35DD61B0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&lt;.001</w:t>
            </w:r>
          </w:p>
        </w:tc>
      </w:tr>
      <w:tr w:rsidR="00D01645" w14:paraId="308B83BB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840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Low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FF8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 (44.5%)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EB95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(49.2%)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9821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(42.9%)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A8B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(20.0%)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62237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7C22C240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580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Intermediate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3D0A0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 (44.0%)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652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(42.3%)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0CA5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(42.9%)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030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(54.5%)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2AAC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3135AA05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132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Adverse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7DD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(11.5%)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F686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(8.5%)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678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(14.3%)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E93F6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(25.5%)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301E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6F51E845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415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Treatment protocol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1B1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5C3B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2E96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DA3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C39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.657</w:t>
            </w:r>
          </w:p>
        </w:tc>
      </w:tr>
      <w:tr w:rsidR="00D01645" w14:paraId="7B25AB1B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814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AAML03P1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51F8B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(12.0%)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F6A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(12.1%)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58BB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(8.9%)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E5A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(14.5%)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C60AD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361DFE74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17F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AAML0531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C4B0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 (88.0%)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58F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 (87.9%)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20E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(91.1%)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4AB8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(85.5%)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C032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416F1DB6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7C2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FLT3-ITD mutation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15F2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A67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6DB0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CAD6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3BA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.002</w:t>
            </w:r>
          </w:p>
        </w:tc>
      </w:tr>
      <w:tr w:rsidR="00D01645" w14:paraId="3E08BD7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9BF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470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 (84.9%)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872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 (87.6%)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BBD4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(85.7%)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46E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(69.1%)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1502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127A1AAF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C8C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737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(15.1%)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1E0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(12.4%)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9004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(14.3%)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BE9E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(30.9%)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008E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5CE39AA3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E6FE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NPM1 mutation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80A4C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D88F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39C59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1D73B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9E3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.819</w:t>
            </w:r>
          </w:p>
        </w:tc>
      </w:tr>
      <w:tr w:rsidR="00D01645" w14:paraId="04DA3EC9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3B1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3C4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 (90.8%)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FD9E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 (90.8%)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BE5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(89.3%)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3C1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(92.7%)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41D70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508101B8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6A7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B2C6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(9.2%)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115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(9.2%)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5EB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(10.7%)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8FF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(7.3%)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E020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5FE1BA04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BE5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8;21)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303C7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4A4C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2A3C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3E0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242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.192</w:t>
            </w:r>
          </w:p>
        </w:tc>
      </w:tr>
      <w:tr w:rsidR="00D01645" w14:paraId="5364CD3E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2116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4FF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 (82.6%)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B894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(80.6%)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092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(89.1%)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55B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(87.3%)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35EF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5A14B992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9EE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27B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(17.4%)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739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(19.4%)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8AAE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(10.9%)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DD60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(12.7%)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16D2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04FAD6D5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F86B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inv(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A0DAB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2912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6A1D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A947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0FA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.035</w:t>
            </w:r>
          </w:p>
        </w:tc>
      </w:tr>
      <w:tr w:rsidR="00D01645" w14:paraId="7E6F2506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04B1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CDE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(84.5%)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1BB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 (81.9%)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E3D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(89.1%)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D80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(94.5%)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CEEC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614D574D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C4999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342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(15.5%)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46C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(18.1%)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451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(10.9%)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980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(5.5%)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9350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06EED77E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0CB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KMT2A rearrangement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4EB2D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1DD9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FB7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6104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A20F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.346</w:t>
            </w:r>
          </w:p>
        </w:tc>
      </w:tr>
      <w:tr w:rsidR="00D01645" w14:paraId="5FE65E01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BF8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BE8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(84.5%)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90D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 (83.9%)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3963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(90.9%)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923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(81.8%)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712A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1BBE958D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12F0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9B4D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(15.5%)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0BEC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(16.1%)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928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(9.1%)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B0B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(18.2%)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55A1C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2B48C58C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098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SCT in first CR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9746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1C3E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38C3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5A32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0355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.001</w:t>
            </w:r>
          </w:p>
        </w:tc>
      </w:tr>
      <w:tr w:rsidR="00D01645" w14:paraId="65FB030B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5464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No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5539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(83.7%)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400AC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(87.6%)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B142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(69.6%)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049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(76.4%)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3055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01645" w14:paraId="249A6945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0B8DA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66B3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(16.3%)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C341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(12.4%)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F99D7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(30.4%)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7EF0" w14:textId="77777777" w:rsidR="00D0164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(23.6%)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68A6" w14:textId="77777777" w:rsidR="00D01645" w:rsidRDefault="00D016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7483B939" w14:textId="77777777" w:rsidR="00D01645" w:rsidRPr="00E43DB5" w:rsidRDefault="00000000">
      <w:pPr>
        <w:rPr>
          <w:rFonts w:ascii="Times New Roman" w:hAnsi="Times New Roman" w:cs="Times New Roman"/>
          <w:sz w:val="18"/>
          <w:szCs w:val="18"/>
        </w:rPr>
      </w:pPr>
      <w:r w:rsidRPr="00E43DB5">
        <w:rPr>
          <w:rFonts w:ascii="Times New Roman" w:hAnsi="Times New Roman" w:cs="Times New Roman"/>
          <w:sz w:val="18"/>
          <w:szCs w:val="18"/>
        </w:rPr>
        <w:t>Median (IQR) for continuous variables; n (%) for categorical variables. ELN 2022 risk was mapped from the original TARGET categories (Low/Standard/High). Kruskal-</w:t>
      </w:r>
      <w:proofErr w:type="gramStart"/>
      <w:r w:rsidRPr="00E43DB5">
        <w:rPr>
          <w:rFonts w:ascii="Times New Roman" w:hAnsi="Times New Roman" w:cs="Times New Roman"/>
          <w:sz w:val="18"/>
          <w:szCs w:val="18"/>
        </w:rPr>
        <w:t>Wallis</w:t>
      </w:r>
      <w:proofErr w:type="gramEnd"/>
      <w:r w:rsidRPr="00E43DB5">
        <w:rPr>
          <w:rFonts w:ascii="Times New Roman" w:hAnsi="Times New Roman" w:cs="Times New Roman"/>
          <w:sz w:val="18"/>
          <w:szCs w:val="18"/>
        </w:rPr>
        <w:t xml:space="preserve"> rank sum test, Pearson's Chi-squared test, or Fisher's exact test as appropriate. Missing data: bone marrow blasts (n=23); FLT3-ITD (n=1); NPM1 (n=3); </w:t>
      </w:r>
      <w:proofErr w:type="gramStart"/>
      <w:r w:rsidRPr="00E43DB5">
        <w:rPr>
          <w:rFonts w:ascii="Times New Roman" w:hAnsi="Times New Roman" w:cs="Times New Roman"/>
          <w:sz w:val="18"/>
          <w:szCs w:val="18"/>
        </w:rPr>
        <w:t>t(</w:t>
      </w:r>
      <w:proofErr w:type="gramEnd"/>
      <w:r w:rsidRPr="00E43DB5">
        <w:rPr>
          <w:rFonts w:ascii="Times New Roman" w:hAnsi="Times New Roman" w:cs="Times New Roman"/>
          <w:sz w:val="18"/>
          <w:szCs w:val="18"/>
        </w:rPr>
        <w:t xml:space="preserve">8;21) (n=4); </w:t>
      </w:r>
      <w:proofErr w:type="gramStart"/>
      <w:r w:rsidRPr="00E43DB5">
        <w:rPr>
          <w:rFonts w:ascii="Times New Roman" w:hAnsi="Times New Roman" w:cs="Times New Roman"/>
          <w:sz w:val="18"/>
          <w:szCs w:val="18"/>
        </w:rPr>
        <w:t>inv(</w:t>
      </w:r>
      <w:proofErr w:type="gramEnd"/>
      <w:r w:rsidRPr="00E43DB5">
        <w:rPr>
          <w:rFonts w:ascii="Times New Roman" w:hAnsi="Times New Roman" w:cs="Times New Roman"/>
          <w:sz w:val="18"/>
          <w:szCs w:val="18"/>
        </w:rPr>
        <w:t>16) (n=4); KMT2A (n=4). WBC, white blood cell count; SCT, stem cell transplantation; CR, complete remission; MRD, measurable residual disease.</w:t>
      </w:r>
    </w:p>
    <w:sectPr w:rsidR="00D01645" w:rsidRPr="00E43DB5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2356638">
    <w:abstractNumId w:val="1"/>
  </w:num>
  <w:num w:numId="2" w16cid:durableId="1498761770">
    <w:abstractNumId w:val="2"/>
  </w:num>
  <w:num w:numId="3" w16cid:durableId="109073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00BCF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D01645"/>
    <w:rsid w:val="00E43DB5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A7A73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4721</dc:creator>
  <cp:keywords/>
  <dc:description/>
  <cp:lastModifiedBy>4721</cp:lastModifiedBy>
  <cp:revision>3</cp:revision>
  <dcterms:created xsi:type="dcterms:W3CDTF">2026-09-24T06:21:00Z</dcterms:created>
  <dcterms:modified xsi:type="dcterms:W3CDTF">2026-09-26T09:53:00Z</dcterms:modified>
  <cp:category/>
</cp:coreProperties>
</file>