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452204" w14:textId="77777777" w:rsidR="0057068F" w:rsidRDefault="0057068F" w:rsidP="0057068F">
      <w:pPr>
        <w:spacing w:line="480" w:lineRule="auto"/>
        <w:rPr>
          <w:b/>
          <w:sz w:val="20"/>
          <w:szCs w:val="20"/>
        </w:rPr>
      </w:pPr>
      <w:r>
        <w:rPr>
          <w:b/>
          <w:sz w:val="20"/>
          <w:szCs w:val="20"/>
        </w:rPr>
        <w:t>Article Title:</w:t>
      </w:r>
      <w:r w:rsidRPr="006E47FE">
        <w:t xml:space="preserve"> </w:t>
      </w:r>
      <w:r w:rsidRPr="006E47FE">
        <w:rPr>
          <w:bCs/>
          <w:sz w:val="20"/>
          <w:szCs w:val="20"/>
        </w:rPr>
        <w:t>Inpatient Dermatology Mortality by Skin Type: A Retrospective Cohort Study of an Inpatient Dermatology Consultation Database Evaluating Socioeconomic Factors</w:t>
      </w:r>
    </w:p>
    <w:p w14:paraId="5836E6D7" w14:textId="77777777" w:rsidR="0057068F" w:rsidRDefault="0057068F" w:rsidP="0057068F">
      <w:pPr>
        <w:spacing w:line="480" w:lineRule="auto"/>
        <w:rPr>
          <w:b/>
          <w:sz w:val="20"/>
          <w:szCs w:val="20"/>
        </w:rPr>
      </w:pPr>
      <w:r>
        <w:rPr>
          <w:b/>
          <w:sz w:val="20"/>
          <w:szCs w:val="20"/>
        </w:rPr>
        <w:t xml:space="preserve">Journal: </w:t>
      </w:r>
      <w:r w:rsidRPr="006E47FE">
        <w:rPr>
          <w:bCs/>
          <w:sz w:val="20"/>
          <w:szCs w:val="20"/>
        </w:rPr>
        <w:t>Archives of Dermatological Research</w:t>
      </w:r>
    </w:p>
    <w:p w14:paraId="4D42BBD1" w14:textId="77777777" w:rsidR="0057068F" w:rsidRDefault="0057068F" w:rsidP="0057068F">
      <w:pPr>
        <w:spacing w:line="480" w:lineRule="auto"/>
        <w:rPr>
          <w:b/>
          <w:sz w:val="20"/>
          <w:szCs w:val="20"/>
        </w:rPr>
      </w:pPr>
      <w:r>
        <w:rPr>
          <w:b/>
          <w:sz w:val="20"/>
          <w:szCs w:val="20"/>
        </w:rPr>
        <w:t xml:space="preserve">Authors: </w:t>
      </w:r>
      <w:r w:rsidRPr="006E47FE">
        <w:rPr>
          <w:bCs/>
          <w:sz w:val="20"/>
          <w:szCs w:val="20"/>
        </w:rPr>
        <w:t xml:space="preserve">Daniella Jaguan, </w:t>
      </w:r>
      <w:r>
        <w:rPr>
          <w:bCs/>
          <w:sz w:val="20"/>
          <w:szCs w:val="20"/>
        </w:rPr>
        <w:t>BS, S</w:t>
      </w:r>
      <w:r w:rsidRPr="006E47FE">
        <w:rPr>
          <w:bCs/>
          <w:sz w:val="20"/>
          <w:szCs w:val="20"/>
        </w:rPr>
        <w:t>idney Lampert, BA</w:t>
      </w:r>
      <w:r>
        <w:rPr>
          <w:bCs/>
          <w:sz w:val="20"/>
          <w:szCs w:val="20"/>
        </w:rPr>
        <w:t xml:space="preserve"> </w:t>
      </w:r>
      <w:r w:rsidRPr="006E47FE">
        <w:rPr>
          <w:bCs/>
          <w:sz w:val="20"/>
          <w:szCs w:val="20"/>
        </w:rPr>
        <w:t>Zoya Siddiqui, BA</w:t>
      </w:r>
      <w:r>
        <w:rPr>
          <w:bCs/>
          <w:sz w:val="20"/>
          <w:szCs w:val="20"/>
        </w:rPr>
        <w:t xml:space="preserve">, </w:t>
      </w:r>
      <w:r w:rsidRPr="006E47FE">
        <w:rPr>
          <w:bCs/>
          <w:sz w:val="20"/>
          <w:szCs w:val="20"/>
        </w:rPr>
        <w:t xml:space="preserve">Rachel E. Lipman, MD, Lida Zheng, </w:t>
      </w:r>
      <w:r>
        <w:rPr>
          <w:bCs/>
          <w:sz w:val="20"/>
          <w:szCs w:val="20"/>
        </w:rPr>
        <w:t>MD</w:t>
      </w:r>
      <w:r w:rsidRPr="006E47FE">
        <w:rPr>
          <w:bCs/>
          <w:sz w:val="20"/>
          <w:szCs w:val="20"/>
        </w:rPr>
        <w:t>, Cuong V. Nguyen, MD</w:t>
      </w:r>
    </w:p>
    <w:p w14:paraId="142C287B" w14:textId="77777777" w:rsidR="0057068F" w:rsidRPr="006E47FE" w:rsidRDefault="0057068F" w:rsidP="0057068F">
      <w:pPr>
        <w:spacing w:line="480" w:lineRule="auto"/>
        <w:rPr>
          <w:b/>
          <w:sz w:val="20"/>
          <w:szCs w:val="20"/>
        </w:rPr>
      </w:pPr>
      <w:r w:rsidRPr="006E47FE">
        <w:rPr>
          <w:b/>
          <w:sz w:val="20"/>
          <w:szCs w:val="20"/>
        </w:rPr>
        <w:t>Corresponding author:</w:t>
      </w:r>
      <w:r>
        <w:rPr>
          <w:b/>
          <w:sz w:val="20"/>
          <w:szCs w:val="20"/>
        </w:rPr>
        <w:t xml:space="preserve"> </w:t>
      </w:r>
      <w:r w:rsidRPr="006E47FE">
        <w:rPr>
          <w:bCs/>
          <w:sz w:val="20"/>
          <w:szCs w:val="20"/>
        </w:rPr>
        <w:t>Cuong V. Nguyen, MD</w:t>
      </w:r>
      <w:r>
        <w:rPr>
          <w:bCs/>
          <w:sz w:val="20"/>
          <w:szCs w:val="20"/>
        </w:rPr>
        <w:t xml:space="preserve">; </w:t>
      </w:r>
      <w:r w:rsidRPr="006E47FE">
        <w:rPr>
          <w:bCs/>
          <w:sz w:val="20"/>
          <w:szCs w:val="20"/>
        </w:rPr>
        <w:t>676 N St Clair St, Ste 1600</w:t>
      </w:r>
      <w:r>
        <w:rPr>
          <w:bCs/>
          <w:sz w:val="20"/>
          <w:szCs w:val="20"/>
        </w:rPr>
        <w:t xml:space="preserve">, </w:t>
      </w:r>
      <w:r w:rsidRPr="006E47FE">
        <w:rPr>
          <w:bCs/>
          <w:sz w:val="20"/>
          <w:szCs w:val="20"/>
        </w:rPr>
        <w:t xml:space="preserve">Chicago, IL 60611 </w:t>
      </w:r>
    </w:p>
    <w:p w14:paraId="7D19AB34" w14:textId="77777777" w:rsidR="0057068F" w:rsidRPr="006E47FE" w:rsidRDefault="0057068F" w:rsidP="0057068F">
      <w:pPr>
        <w:spacing w:line="480" w:lineRule="auto"/>
        <w:rPr>
          <w:bCs/>
          <w:sz w:val="20"/>
          <w:szCs w:val="20"/>
        </w:rPr>
      </w:pPr>
      <w:hyperlink r:id="rId4" w:history="1">
        <w:r w:rsidRPr="006E47FE">
          <w:rPr>
            <w:rStyle w:val="Hyperlink"/>
            <w:bCs/>
            <w:sz w:val="20"/>
            <w:szCs w:val="20"/>
          </w:rPr>
          <w:t>Cuong.nguyen@northwestern.edu</w:t>
        </w:r>
      </w:hyperlink>
    </w:p>
    <w:p w14:paraId="5CC9F6C1" w14:textId="77777777" w:rsidR="0057068F" w:rsidRDefault="0057068F" w:rsidP="0057068F">
      <w:pPr>
        <w:spacing w:line="480" w:lineRule="auto"/>
        <w:rPr>
          <w:b/>
          <w:sz w:val="20"/>
          <w:szCs w:val="20"/>
        </w:rPr>
      </w:pPr>
    </w:p>
    <w:p w14:paraId="4B0C3689" w14:textId="77777777" w:rsidR="0057068F" w:rsidRPr="00E44C56" w:rsidRDefault="0057068F" w:rsidP="0057068F">
      <w:pPr>
        <w:spacing w:line="480" w:lineRule="auto"/>
        <w:rPr>
          <w:b/>
          <w:sz w:val="20"/>
          <w:szCs w:val="20"/>
        </w:rPr>
      </w:pPr>
      <w:r w:rsidRPr="00B579C2">
        <w:rPr>
          <w:b/>
          <w:sz w:val="20"/>
          <w:szCs w:val="20"/>
        </w:rPr>
        <w:t>Supplementary Methods:</w:t>
      </w:r>
    </w:p>
    <w:p w14:paraId="2E94F93E" w14:textId="77777777" w:rsidR="0057068F" w:rsidRDefault="0057068F" w:rsidP="0057068F">
      <w:pPr>
        <w:spacing w:line="480" w:lineRule="auto"/>
        <w:rPr>
          <w:sz w:val="20"/>
          <w:szCs w:val="20"/>
        </w:rPr>
      </w:pPr>
      <w:r w:rsidRPr="77BF6A55">
        <w:rPr>
          <w:sz w:val="20"/>
          <w:szCs w:val="20"/>
        </w:rPr>
        <w:t xml:space="preserve">This retrospective cohort study was conducted using a prospectively maintained inpatient dermatology consultation database at Northwestern Memorial Hospital, which aims to capture patients evaluated by the dermatology consult service. All consults from 2021-2025 with adult patients (over 18 years of age) were included. </w:t>
      </w:r>
      <w:r>
        <w:rPr>
          <w:sz w:val="20"/>
          <w:szCs w:val="20"/>
        </w:rPr>
        <w:t xml:space="preserve">Analyses were conducted at both the consultation and individual patient level. Diagnostic distributions were assessed at the consultation level. Demographic characteristic like sex, age, language, insurance status, and Fitzpatrick skin type were recorded at the patient level using the first dermatology consultation during the study period to avoid overrepresentation of patients with multiple dermatology consultations. </w:t>
      </w:r>
    </w:p>
    <w:p w14:paraId="242A8057" w14:textId="77777777" w:rsidR="0057068F" w:rsidRDefault="0057068F" w:rsidP="0057068F">
      <w:pPr>
        <w:spacing w:line="480" w:lineRule="auto"/>
        <w:rPr>
          <w:sz w:val="20"/>
          <w:szCs w:val="20"/>
        </w:rPr>
      </w:pPr>
    </w:p>
    <w:p w14:paraId="0D8A41A8" w14:textId="77777777" w:rsidR="0057068F" w:rsidRDefault="0057068F" w:rsidP="0057068F">
      <w:pPr>
        <w:spacing w:line="480" w:lineRule="auto"/>
        <w:rPr>
          <w:sz w:val="20"/>
          <w:szCs w:val="20"/>
        </w:rPr>
      </w:pPr>
      <w:r w:rsidRPr="77BF6A55">
        <w:rPr>
          <w:sz w:val="20"/>
          <w:szCs w:val="20"/>
        </w:rPr>
        <w:t>Diagnos</w:t>
      </w:r>
      <w:r>
        <w:rPr>
          <w:sz w:val="20"/>
          <w:szCs w:val="20"/>
        </w:rPr>
        <w:t xml:space="preserve">es were </w:t>
      </w:r>
      <w:r w:rsidRPr="77BF6A55">
        <w:rPr>
          <w:sz w:val="20"/>
          <w:szCs w:val="20"/>
        </w:rPr>
        <w:t>recorded based on the consulting dermatologist’s clinical assessment. For analysis, diagnoses were grouped into 17 categories based on the diagnosis as documented in the medical record</w:t>
      </w:r>
      <w:r>
        <w:rPr>
          <w:sz w:val="20"/>
          <w:szCs w:val="20"/>
        </w:rPr>
        <w:t xml:space="preserve">, inclusion criteria of each category are described in </w:t>
      </w:r>
      <w:r w:rsidRPr="77BF6A55">
        <w:rPr>
          <w:sz w:val="20"/>
          <w:szCs w:val="20"/>
        </w:rPr>
        <w:t xml:space="preserve">Supplementary Table I. </w:t>
      </w:r>
    </w:p>
    <w:p w14:paraId="0C05786A" w14:textId="77777777" w:rsidR="0057068F" w:rsidRDefault="0057068F" w:rsidP="0057068F">
      <w:pPr>
        <w:spacing w:line="480" w:lineRule="auto"/>
        <w:rPr>
          <w:sz w:val="20"/>
          <w:szCs w:val="20"/>
        </w:rPr>
      </w:pPr>
    </w:p>
    <w:p w14:paraId="48E93EB1" w14:textId="77777777" w:rsidR="0057068F" w:rsidRPr="00A11CB3" w:rsidRDefault="0057068F" w:rsidP="0057068F">
      <w:pPr>
        <w:spacing w:line="480" w:lineRule="auto"/>
        <w:rPr>
          <w:sz w:val="20"/>
          <w:szCs w:val="20"/>
        </w:rPr>
      </w:pPr>
      <w:r w:rsidRPr="77BF6A55">
        <w:rPr>
          <w:sz w:val="20"/>
          <w:szCs w:val="20"/>
        </w:rPr>
        <w:t xml:space="preserve">Fitzpatrick skin type (FST) was determined from the dermatologist’s documentation in the medical record at the time of consultation and categorized into Cohort 1 (FST IV-VI) or Cohort 2 (FST I-III). </w:t>
      </w:r>
      <w:r>
        <w:rPr>
          <w:sz w:val="20"/>
          <w:szCs w:val="20"/>
        </w:rPr>
        <w:t xml:space="preserve">Patients without documented FST were </w:t>
      </w:r>
      <w:r w:rsidRPr="77BF6A55">
        <w:rPr>
          <w:sz w:val="20"/>
          <w:szCs w:val="20"/>
        </w:rPr>
        <w:t xml:space="preserve">excluded from analysis comparing outcomes by skin type. Additional demographic and clinical variables collected included sex, age, language, insurance status and type, intensive care unit (ICU) stay, and the patient's residential address. </w:t>
      </w:r>
    </w:p>
    <w:p w14:paraId="3716F161" w14:textId="77777777" w:rsidR="0057068F" w:rsidRPr="00A11CB3" w:rsidRDefault="0057068F" w:rsidP="0057068F">
      <w:pPr>
        <w:spacing w:line="480" w:lineRule="auto"/>
        <w:rPr>
          <w:sz w:val="20"/>
          <w:szCs w:val="20"/>
        </w:rPr>
      </w:pPr>
    </w:p>
    <w:p w14:paraId="0636F15B" w14:textId="77777777" w:rsidR="0057068F" w:rsidRPr="00A11CB3" w:rsidRDefault="0057068F" w:rsidP="0057068F">
      <w:pPr>
        <w:spacing w:line="480" w:lineRule="auto"/>
        <w:rPr>
          <w:sz w:val="20"/>
          <w:szCs w:val="20"/>
        </w:rPr>
      </w:pPr>
      <w:r w:rsidRPr="77BF6A55">
        <w:rPr>
          <w:sz w:val="20"/>
          <w:szCs w:val="20"/>
        </w:rPr>
        <w:lastRenderedPageBreak/>
        <w:t>Neighborhood-level socioeconomic disadvantage was assessed using the Area Deprivation Index (ADI), a 1-100 national percentile measure derived from United States Census data, with higher scores indicating greater neighborhood socioeconomic disadvantage. ADI was determined using patients’ residential addresses at the time of dermatology consultation and mapped to national ADI rankings using University of Wisconsin’s public ADI mapping tool (https://www.neighborhoodatlas.medicine.wisc.edu/mapping)</w:t>
      </w:r>
      <w:r>
        <w:rPr>
          <w:sz w:val="20"/>
          <w:szCs w:val="20"/>
        </w:rPr>
        <w:t>.</w:t>
      </w:r>
    </w:p>
    <w:p w14:paraId="04D5DEBE" w14:textId="77777777" w:rsidR="0057068F" w:rsidRDefault="0057068F" w:rsidP="0057068F">
      <w:pPr>
        <w:spacing w:line="480" w:lineRule="auto"/>
        <w:rPr>
          <w:sz w:val="20"/>
          <w:szCs w:val="20"/>
        </w:rPr>
      </w:pPr>
    </w:p>
    <w:p w14:paraId="1BCED8B9" w14:textId="77777777" w:rsidR="0057068F" w:rsidRDefault="0057068F" w:rsidP="0057068F">
      <w:pPr>
        <w:spacing w:line="480" w:lineRule="auto"/>
        <w:rPr>
          <w:sz w:val="20"/>
          <w:szCs w:val="20"/>
        </w:rPr>
      </w:pPr>
      <w:r w:rsidRPr="77BF6A55">
        <w:rPr>
          <w:sz w:val="20"/>
          <w:szCs w:val="20"/>
        </w:rPr>
        <w:t xml:space="preserve">Mortality outcomes were also obtained from the electronic medical record. The primary outcome was in-hospital mortality, defined as death during index hospitalization. Secondary outcomes included overall mortality, defined as death from any cause at any time after dermatology consultation, and time to death, calculated from the date of consultation. </w:t>
      </w:r>
    </w:p>
    <w:p w14:paraId="695CDF70" w14:textId="77777777" w:rsidR="0057068F" w:rsidRDefault="0057068F" w:rsidP="0057068F">
      <w:pPr>
        <w:spacing w:line="480" w:lineRule="auto"/>
        <w:rPr>
          <w:sz w:val="20"/>
          <w:szCs w:val="20"/>
        </w:rPr>
      </w:pPr>
    </w:p>
    <w:p w14:paraId="2AF4A84D" w14:textId="77777777" w:rsidR="0057068F" w:rsidRDefault="0057068F" w:rsidP="0057068F">
      <w:pPr>
        <w:spacing w:line="480" w:lineRule="auto"/>
        <w:rPr>
          <w:sz w:val="20"/>
          <w:szCs w:val="20"/>
        </w:rPr>
      </w:pPr>
      <w:r w:rsidRPr="77BF6A55">
        <w:rPr>
          <w:sz w:val="20"/>
          <w:szCs w:val="20"/>
        </w:rPr>
        <w:t>Statistical analyses were performed using R. Categorical variables were compared using Fisher’s exact test or chi-square test, as appropriate, with effect sizes reported as odds ratios (ORs) and 95% confidence intervals (CIs). Time-to-event analyses were performed among patients with an index consultation during the study window using Kaplan-Meier methods and Cox proportional hazards regression, with censoring at the end of the study period. Multivariable Cox models were</w:t>
      </w:r>
      <w:r>
        <w:rPr>
          <w:sz w:val="20"/>
          <w:szCs w:val="20"/>
        </w:rPr>
        <w:t xml:space="preserve"> used to</w:t>
      </w:r>
      <w:r w:rsidRPr="77BF6A55">
        <w:rPr>
          <w:sz w:val="20"/>
          <w:szCs w:val="20"/>
        </w:rPr>
        <w:t xml:space="preserve"> adjust</w:t>
      </w:r>
      <w:r>
        <w:rPr>
          <w:sz w:val="20"/>
          <w:szCs w:val="20"/>
        </w:rPr>
        <w:t xml:space="preserve"> </w:t>
      </w:r>
      <w:r w:rsidRPr="77BF6A55">
        <w:rPr>
          <w:sz w:val="20"/>
          <w:szCs w:val="20"/>
        </w:rPr>
        <w:t xml:space="preserve">for </w:t>
      </w:r>
      <w:r>
        <w:rPr>
          <w:sz w:val="20"/>
          <w:szCs w:val="20"/>
        </w:rPr>
        <w:t xml:space="preserve">potential confounders including, </w:t>
      </w:r>
      <w:r w:rsidRPr="77BF6A55">
        <w:rPr>
          <w:sz w:val="20"/>
          <w:szCs w:val="20"/>
        </w:rPr>
        <w:t xml:space="preserve">insurance status, primary language, ADI, and ICU stay. Statistical significance was defined as a two-sided p value of &lt;0.05.  Limitations of this study include a single-center retrospective design, limited generalizability, potential selection bias, and residual confounding. </w:t>
      </w:r>
    </w:p>
    <w:p w14:paraId="4FA8859F" w14:textId="77777777" w:rsidR="00C91027" w:rsidRDefault="00C91027"/>
    <w:sectPr w:rsidR="00C91027" w:rsidSect="00570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68F"/>
    <w:rsid w:val="0000587D"/>
    <w:rsid w:val="00016239"/>
    <w:rsid w:val="00021BBF"/>
    <w:rsid w:val="000253C2"/>
    <w:rsid w:val="00027EBE"/>
    <w:rsid w:val="0003493F"/>
    <w:rsid w:val="00041099"/>
    <w:rsid w:val="000452D7"/>
    <w:rsid w:val="00045916"/>
    <w:rsid w:val="00050FA8"/>
    <w:rsid w:val="000520E7"/>
    <w:rsid w:val="00055C70"/>
    <w:rsid w:val="000569D4"/>
    <w:rsid w:val="00072587"/>
    <w:rsid w:val="00084042"/>
    <w:rsid w:val="000869F4"/>
    <w:rsid w:val="000A1932"/>
    <w:rsid w:val="000A4681"/>
    <w:rsid w:val="000A743D"/>
    <w:rsid w:val="000B1977"/>
    <w:rsid w:val="000B7CEB"/>
    <w:rsid w:val="000C1B96"/>
    <w:rsid w:val="000C1FD1"/>
    <w:rsid w:val="000C77BC"/>
    <w:rsid w:val="000D15B6"/>
    <w:rsid w:val="000F23B8"/>
    <w:rsid w:val="000F3377"/>
    <w:rsid w:val="000F3984"/>
    <w:rsid w:val="00100E34"/>
    <w:rsid w:val="001013D4"/>
    <w:rsid w:val="00104FE4"/>
    <w:rsid w:val="00105839"/>
    <w:rsid w:val="00105CE4"/>
    <w:rsid w:val="00106919"/>
    <w:rsid w:val="0011064A"/>
    <w:rsid w:val="00120C05"/>
    <w:rsid w:val="00125442"/>
    <w:rsid w:val="0012684D"/>
    <w:rsid w:val="001308E8"/>
    <w:rsid w:val="001470DA"/>
    <w:rsid w:val="00150233"/>
    <w:rsid w:val="00150AAF"/>
    <w:rsid w:val="00153964"/>
    <w:rsid w:val="0015452C"/>
    <w:rsid w:val="001607DE"/>
    <w:rsid w:val="00162B5F"/>
    <w:rsid w:val="0017663A"/>
    <w:rsid w:val="00185CBA"/>
    <w:rsid w:val="001B17DF"/>
    <w:rsid w:val="001B2263"/>
    <w:rsid w:val="001B5A15"/>
    <w:rsid w:val="001B64B9"/>
    <w:rsid w:val="001B7519"/>
    <w:rsid w:val="001C04C6"/>
    <w:rsid w:val="001C4154"/>
    <w:rsid w:val="001D1CC9"/>
    <w:rsid w:val="001D5E51"/>
    <w:rsid w:val="001E374C"/>
    <w:rsid w:val="001F0EDD"/>
    <w:rsid w:val="00212EEB"/>
    <w:rsid w:val="002218E0"/>
    <w:rsid w:val="002246B8"/>
    <w:rsid w:val="00231F2A"/>
    <w:rsid w:val="002330AF"/>
    <w:rsid w:val="002420C2"/>
    <w:rsid w:val="002438C9"/>
    <w:rsid w:val="00247E5E"/>
    <w:rsid w:val="00252531"/>
    <w:rsid w:val="00253DF1"/>
    <w:rsid w:val="00254AC5"/>
    <w:rsid w:val="0025763D"/>
    <w:rsid w:val="00263F88"/>
    <w:rsid w:val="002640EE"/>
    <w:rsid w:val="002652C9"/>
    <w:rsid w:val="00267775"/>
    <w:rsid w:val="0028557A"/>
    <w:rsid w:val="002A082B"/>
    <w:rsid w:val="002A4295"/>
    <w:rsid w:val="002B0EB6"/>
    <w:rsid w:val="002B5588"/>
    <w:rsid w:val="002C1BB8"/>
    <w:rsid w:val="002C506D"/>
    <w:rsid w:val="002D10A4"/>
    <w:rsid w:val="002D12CB"/>
    <w:rsid w:val="002D19EC"/>
    <w:rsid w:val="002D3D5A"/>
    <w:rsid w:val="002D6D4E"/>
    <w:rsid w:val="002E139C"/>
    <w:rsid w:val="002E46DB"/>
    <w:rsid w:val="002E5DA7"/>
    <w:rsid w:val="002F6A59"/>
    <w:rsid w:val="002F7D83"/>
    <w:rsid w:val="00303952"/>
    <w:rsid w:val="00311050"/>
    <w:rsid w:val="00313A35"/>
    <w:rsid w:val="00320D4D"/>
    <w:rsid w:val="00325A29"/>
    <w:rsid w:val="00332B1A"/>
    <w:rsid w:val="0033387A"/>
    <w:rsid w:val="003375D1"/>
    <w:rsid w:val="00351AB5"/>
    <w:rsid w:val="00351E13"/>
    <w:rsid w:val="00365031"/>
    <w:rsid w:val="003657CF"/>
    <w:rsid w:val="00367800"/>
    <w:rsid w:val="00374277"/>
    <w:rsid w:val="0038110A"/>
    <w:rsid w:val="00391364"/>
    <w:rsid w:val="00394245"/>
    <w:rsid w:val="003962F3"/>
    <w:rsid w:val="003A39DB"/>
    <w:rsid w:val="003A6E07"/>
    <w:rsid w:val="003A7EBC"/>
    <w:rsid w:val="003B3247"/>
    <w:rsid w:val="003C0411"/>
    <w:rsid w:val="003C3BFA"/>
    <w:rsid w:val="003C6A5F"/>
    <w:rsid w:val="003D050B"/>
    <w:rsid w:val="003E7F1F"/>
    <w:rsid w:val="00400993"/>
    <w:rsid w:val="00404AF3"/>
    <w:rsid w:val="00410309"/>
    <w:rsid w:val="00412783"/>
    <w:rsid w:val="004136C7"/>
    <w:rsid w:val="00414A59"/>
    <w:rsid w:val="00417D68"/>
    <w:rsid w:val="00426065"/>
    <w:rsid w:val="00427B3C"/>
    <w:rsid w:val="004363BE"/>
    <w:rsid w:val="00441A78"/>
    <w:rsid w:val="00442111"/>
    <w:rsid w:val="004441D0"/>
    <w:rsid w:val="004450C1"/>
    <w:rsid w:val="00445C9D"/>
    <w:rsid w:val="00451DF5"/>
    <w:rsid w:val="00452180"/>
    <w:rsid w:val="00455DC8"/>
    <w:rsid w:val="00462451"/>
    <w:rsid w:val="0046693D"/>
    <w:rsid w:val="0047176C"/>
    <w:rsid w:val="004740D1"/>
    <w:rsid w:val="00475C9D"/>
    <w:rsid w:val="00475DDC"/>
    <w:rsid w:val="00486A9D"/>
    <w:rsid w:val="00487D81"/>
    <w:rsid w:val="004B19F5"/>
    <w:rsid w:val="004B289D"/>
    <w:rsid w:val="004C05AB"/>
    <w:rsid w:val="004C2775"/>
    <w:rsid w:val="004C441A"/>
    <w:rsid w:val="004C499A"/>
    <w:rsid w:val="004C7981"/>
    <w:rsid w:val="004D10BC"/>
    <w:rsid w:val="004D3821"/>
    <w:rsid w:val="004D59EC"/>
    <w:rsid w:val="004E6964"/>
    <w:rsid w:val="004F20F6"/>
    <w:rsid w:val="00504389"/>
    <w:rsid w:val="00510FD7"/>
    <w:rsid w:val="00512E45"/>
    <w:rsid w:val="0051455B"/>
    <w:rsid w:val="00514747"/>
    <w:rsid w:val="00521F23"/>
    <w:rsid w:val="005233F0"/>
    <w:rsid w:val="00524FBC"/>
    <w:rsid w:val="00533355"/>
    <w:rsid w:val="005468EB"/>
    <w:rsid w:val="00547B92"/>
    <w:rsid w:val="00547E80"/>
    <w:rsid w:val="00550CE6"/>
    <w:rsid w:val="00570027"/>
    <w:rsid w:val="0057068F"/>
    <w:rsid w:val="00573AD8"/>
    <w:rsid w:val="0058098B"/>
    <w:rsid w:val="00591AE4"/>
    <w:rsid w:val="00594741"/>
    <w:rsid w:val="00594A5B"/>
    <w:rsid w:val="00596F7B"/>
    <w:rsid w:val="005A13AF"/>
    <w:rsid w:val="005A350C"/>
    <w:rsid w:val="005B0F26"/>
    <w:rsid w:val="005C2190"/>
    <w:rsid w:val="005C2E36"/>
    <w:rsid w:val="005C6013"/>
    <w:rsid w:val="005D0DA2"/>
    <w:rsid w:val="005D3BDE"/>
    <w:rsid w:val="005D4B4C"/>
    <w:rsid w:val="005D7857"/>
    <w:rsid w:val="00613713"/>
    <w:rsid w:val="00621F91"/>
    <w:rsid w:val="00622FFF"/>
    <w:rsid w:val="0062389B"/>
    <w:rsid w:val="00633FBB"/>
    <w:rsid w:val="00635BC4"/>
    <w:rsid w:val="00636BE0"/>
    <w:rsid w:val="00637FCC"/>
    <w:rsid w:val="00641C06"/>
    <w:rsid w:val="00651D7C"/>
    <w:rsid w:val="00653B32"/>
    <w:rsid w:val="00674C97"/>
    <w:rsid w:val="00682BA8"/>
    <w:rsid w:val="00683433"/>
    <w:rsid w:val="0069795D"/>
    <w:rsid w:val="006A47E9"/>
    <w:rsid w:val="006A64AD"/>
    <w:rsid w:val="006C03D4"/>
    <w:rsid w:val="006C41C1"/>
    <w:rsid w:val="006C6876"/>
    <w:rsid w:val="006C6C2E"/>
    <w:rsid w:val="006D4E4B"/>
    <w:rsid w:val="006F69CD"/>
    <w:rsid w:val="00701DC8"/>
    <w:rsid w:val="00710031"/>
    <w:rsid w:val="00711866"/>
    <w:rsid w:val="00712171"/>
    <w:rsid w:val="00715A81"/>
    <w:rsid w:val="00715B7B"/>
    <w:rsid w:val="007217E4"/>
    <w:rsid w:val="007247DD"/>
    <w:rsid w:val="00725A89"/>
    <w:rsid w:val="00732D1E"/>
    <w:rsid w:val="007438A4"/>
    <w:rsid w:val="00747AA6"/>
    <w:rsid w:val="007639C1"/>
    <w:rsid w:val="007642DD"/>
    <w:rsid w:val="00772425"/>
    <w:rsid w:val="00775FAA"/>
    <w:rsid w:val="00776F4F"/>
    <w:rsid w:val="0078118B"/>
    <w:rsid w:val="00783DDC"/>
    <w:rsid w:val="00784DF0"/>
    <w:rsid w:val="00794E26"/>
    <w:rsid w:val="007A7AD5"/>
    <w:rsid w:val="007B0478"/>
    <w:rsid w:val="007C041D"/>
    <w:rsid w:val="007C3A49"/>
    <w:rsid w:val="007C484C"/>
    <w:rsid w:val="007C593E"/>
    <w:rsid w:val="007D6452"/>
    <w:rsid w:val="007D76F4"/>
    <w:rsid w:val="007E4497"/>
    <w:rsid w:val="007E5C14"/>
    <w:rsid w:val="007E5F2F"/>
    <w:rsid w:val="007F1DCE"/>
    <w:rsid w:val="007F23B2"/>
    <w:rsid w:val="007F7F32"/>
    <w:rsid w:val="00800C2A"/>
    <w:rsid w:val="008048AC"/>
    <w:rsid w:val="00810AEC"/>
    <w:rsid w:val="00816585"/>
    <w:rsid w:val="00822234"/>
    <w:rsid w:val="0082487B"/>
    <w:rsid w:val="00836A50"/>
    <w:rsid w:val="00842D03"/>
    <w:rsid w:val="00870DBF"/>
    <w:rsid w:val="00870E24"/>
    <w:rsid w:val="00871D2C"/>
    <w:rsid w:val="00872CC2"/>
    <w:rsid w:val="0087310A"/>
    <w:rsid w:val="00875F7F"/>
    <w:rsid w:val="00885391"/>
    <w:rsid w:val="00892BB1"/>
    <w:rsid w:val="008947DE"/>
    <w:rsid w:val="008A3347"/>
    <w:rsid w:val="008A6FCA"/>
    <w:rsid w:val="008B2C9D"/>
    <w:rsid w:val="008C2105"/>
    <w:rsid w:val="008C3220"/>
    <w:rsid w:val="008C6B4F"/>
    <w:rsid w:val="008D13A8"/>
    <w:rsid w:val="008D3648"/>
    <w:rsid w:val="008D368A"/>
    <w:rsid w:val="008D6331"/>
    <w:rsid w:val="008E79CA"/>
    <w:rsid w:val="008F37AA"/>
    <w:rsid w:val="009077D5"/>
    <w:rsid w:val="00913DB5"/>
    <w:rsid w:val="00920019"/>
    <w:rsid w:val="00920C1D"/>
    <w:rsid w:val="00924813"/>
    <w:rsid w:val="0093049F"/>
    <w:rsid w:val="00944291"/>
    <w:rsid w:val="00944FA3"/>
    <w:rsid w:val="009502BD"/>
    <w:rsid w:val="0095116F"/>
    <w:rsid w:val="00955399"/>
    <w:rsid w:val="009559E6"/>
    <w:rsid w:val="0095768A"/>
    <w:rsid w:val="00963426"/>
    <w:rsid w:val="00965578"/>
    <w:rsid w:val="009672CE"/>
    <w:rsid w:val="00967941"/>
    <w:rsid w:val="009748A4"/>
    <w:rsid w:val="00975AB9"/>
    <w:rsid w:val="00981BB5"/>
    <w:rsid w:val="00985990"/>
    <w:rsid w:val="009A07E2"/>
    <w:rsid w:val="009A3B56"/>
    <w:rsid w:val="009B505E"/>
    <w:rsid w:val="009B74C8"/>
    <w:rsid w:val="009C5126"/>
    <w:rsid w:val="009D4464"/>
    <w:rsid w:val="009F2AF5"/>
    <w:rsid w:val="009F2EF3"/>
    <w:rsid w:val="00A01CC7"/>
    <w:rsid w:val="00A249AA"/>
    <w:rsid w:val="00A32880"/>
    <w:rsid w:val="00A40792"/>
    <w:rsid w:val="00A45BCD"/>
    <w:rsid w:val="00A556F4"/>
    <w:rsid w:val="00A6237F"/>
    <w:rsid w:val="00A62845"/>
    <w:rsid w:val="00A63BA5"/>
    <w:rsid w:val="00A64B87"/>
    <w:rsid w:val="00A6562E"/>
    <w:rsid w:val="00A74078"/>
    <w:rsid w:val="00A809CE"/>
    <w:rsid w:val="00A83C8F"/>
    <w:rsid w:val="00A8461A"/>
    <w:rsid w:val="00A877A6"/>
    <w:rsid w:val="00A87A43"/>
    <w:rsid w:val="00A90416"/>
    <w:rsid w:val="00AA4EAD"/>
    <w:rsid w:val="00AB07AC"/>
    <w:rsid w:val="00AB0B6A"/>
    <w:rsid w:val="00AC2DD5"/>
    <w:rsid w:val="00AC340A"/>
    <w:rsid w:val="00AC583C"/>
    <w:rsid w:val="00AC6A4C"/>
    <w:rsid w:val="00AC7CDA"/>
    <w:rsid w:val="00AD01FD"/>
    <w:rsid w:val="00AE70D1"/>
    <w:rsid w:val="00AF2169"/>
    <w:rsid w:val="00AF53F2"/>
    <w:rsid w:val="00AF5C5E"/>
    <w:rsid w:val="00B01149"/>
    <w:rsid w:val="00B12A49"/>
    <w:rsid w:val="00B2235F"/>
    <w:rsid w:val="00B22981"/>
    <w:rsid w:val="00B34DFE"/>
    <w:rsid w:val="00B40BA8"/>
    <w:rsid w:val="00B52EC9"/>
    <w:rsid w:val="00B612CA"/>
    <w:rsid w:val="00B630BA"/>
    <w:rsid w:val="00B649F0"/>
    <w:rsid w:val="00B72C13"/>
    <w:rsid w:val="00B80FF0"/>
    <w:rsid w:val="00B94322"/>
    <w:rsid w:val="00B95B8F"/>
    <w:rsid w:val="00BA0356"/>
    <w:rsid w:val="00BA31D2"/>
    <w:rsid w:val="00BA794D"/>
    <w:rsid w:val="00BB5439"/>
    <w:rsid w:val="00BC4340"/>
    <w:rsid w:val="00BD48E1"/>
    <w:rsid w:val="00BE2EB3"/>
    <w:rsid w:val="00BF1A01"/>
    <w:rsid w:val="00BF4D63"/>
    <w:rsid w:val="00C06FCA"/>
    <w:rsid w:val="00C12DC9"/>
    <w:rsid w:val="00C175E9"/>
    <w:rsid w:val="00C432B0"/>
    <w:rsid w:val="00C57B1E"/>
    <w:rsid w:val="00C604E5"/>
    <w:rsid w:val="00C64041"/>
    <w:rsid w:val="00C74D7B"/>
    <w:rsid w:val="00C77218"/>
    <w:rsid w:val="00C91027"/>
    <w:rsid w:val="00C97FDB"/>
    <w:rsid w:val="00CA21B8"/>
    <w:rsid w:val="00CA4336"/>
    <w:rsid w:val="00CB316A"/>
    <w:rsid w:val="00CB523B"/>
    <w:rsid w:val="00CB730D"/>
    <w:rsid w:val="00CC255D"/>
    <w:rsid w:val="00CE2493"/>
    <w:rsid w:val="00CE6BF7"/>
    <w:rsid w:val="00CE6C64"/>
    <w:rsid w:val="00CE6E05"/>
    <w:rsid w:val="00CF4300"/>
    <w:rsid w:val="00D01756"/>
    <w:rsid w:val="00D134AF"/>
    <w:rsid w:val="00D15EB7"/>
    <w:rsid w:val="00D1759F"/>
    <w:rsid w:val="00D175B2"/>
    <w:rsid w:val="00D34442"/>
    <w:rsid w:val="00D3572C"/>
    <w:rsid w:val="00D358B5"/>
    <w:rsid w:val="00D35F70"/>
    <w:rsid w:val="00D47952"/>
    <w:rsid w:val="00D56C51"/>
    <w:rsid w:val="00D64500"/>
    <w:rsid w:val="00D647AC"/>
    <w:rsid w:val="00D65AA7"/>
    <w:rsid w:val="00D66A2C"/>
    <w:rsid w:val="00D73000"/>
    <w:rsid w:val="00D803F1"/>
    <w:rsid w:val="00D842B8"/>
    <w:rsid w:val="00DA6CA8"/>
    <w:rsid w:val="00DA75A1"/>
    <w:rsid w:val="00DB2619"/>
    <w:rsid w:val="00DB49FF"/>
    <w:rsid w:val="00DC238D"/>
    <w:rsid w:val="00DC4887"/>
    <w:rsid w:val="00DC701E"/>
    <w:rsid w:val="00DD7C12"/>
    <w:rsid w:val="00DE059A"/>
    <w:rsid w:val="00DE32F5"/>
    <w:rsid w:val="00DE5247"/>
    <w:rsid w:val="00E15822"/>
    <w:rsid w:val="00E15A4E"/>
    <w:rsid w:val="00E17056"/>
    <w:rsid w:val="00E222B7"/>
    <w:rsid w:val="00E31B1B"/>
    <w:rsid w:val="00E414A7"/>
    <w:rsid w:val="00E540CE"/>
    <w:rsid w:val="00E60259"/>
    <w:rsid w:val="00E65317"/>
    <w:rsid w:val="00E70624"/>
    <w:rsid w:val="00E769AC"/>
    <w:rsid w:val="00E77318"/>
    <w:rsid w:val="00E90BF7"/>
    <w:rsid w:val="00E935F4"/>
    <w:rsid w:val="00E9444C"/>
    <w:rsid w:val="00EA34E9"/>
    <w:rsid w:val="00EA4730"/>
    <w:rsid w:val="00EA7951"/>
    <w:rsid w:val="00EB0240"/>
    <w:rsid w:val="00EB3C96"/>
    <w:rsid w:val="00EC7AF8"/>
    <w:rsid w:val="00ED392D"/>
    <w:rsid w:val="00EE499C"/>
    <w:rsid w:val="00F03901"/>
    <w:rsid w:val="00F1147C"/>
    <w:rsid w:val="00F11566"/>
    <w:rsid w:val="00F1542B"/>
    <w:rsid w:val="00F16C3C"/>
    <w:rsid w:val="00F21870"/>
    <w:rsid w:val="00F237AD"/>
    <w:rsid w:val="00F23BDA"/>
    <w:rsid w:val="00F24E2A"/>
    <w:rsid w:val="00F3256D"/>
    <w:rsid w:val="00F35F8A"/>
    <w:rsid w:val="00F400B8"/>
    <w:rsid w:val="00F50601"/>
    <w:rsid w:val="00F52101"/>
    <w:rsid w:val="00F664C5"/>
    <w:rsid w:val="00F700CC"/>
    <w:rsid w:val="00F72C67"/>
    <w:rsid w:val="00F72D72"/>
    <w:rsid w:val="00F741E1"/>
    <w:rsid w:val="00F76A87"/>
    <w:rsid w:val="00F879F0"/>
    <w:rsid w:val="00F90916"/>
    <w:rsid w:val="00F94C65"/>
    <w:rsid w:val="00FA7ECE"/>
    <w:rsid w:val="00FB1932"/>
    <w:rsid w:val="00FB221F"/>
    <w:rsid w:val="00FC058F"/>
    <w:rsid w:val="00FC101A"/>
    <w:rsid w:val="00FC268A"/>
    <w:rsid w:val="00FC70E1"/>
    <w:rsid w:val="00FF171B"/>
    <w:rsid w:val="00FF3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9F6D58"/>
  <w15:chartTrackingRefBased/>
  <w15:docId w15:val="{F875F65D-50F2-0B44-A210-C33FC9353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68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7068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7068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7068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7068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7068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7068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7068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7068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7068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6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6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6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6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6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6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6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6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68F"/>
    <w:rPr>
      <w:rFonts w:eastAsiaTheme="majorEastAsia" w:cstheme="majorBidi"/>
      <w:color w:val="272727" w:themeColor="text1" w:themeTint="D8"/>
    </w:rPr>
  </w:style>
  <w:style w:type="paragraph" w:styleId="Title">
    <w:name w:val="Title"/>
    <w:basedOn w:val="Normal"/>
    <w:next w:val="Normal"/>
    <w:link w:val="TitleChar"/>
    <w:uiPriority w:val="10"/>
    <w:qFormat/>
    <w:rsid w:val="0057068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706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68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706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68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7068F"/>
    <w:rPr>
      <w:i/>
      <w:iCs/>
      <w:color w:val="404040" w:themeColor="text1" w:themeTint="BF"/>
    </w:rPr>
  </w:style>
  <w:style w:type="paragraph" w:styleId="ListParagraph">
    <w:name w:val="List Paragraph"/>
    <w:basedOn w:val="Normal"/>
    <w:uiPriority w:val="34"/>
    <w:qFormat/>
    <w:rsid w:val="0057068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7068F"/>
    <w:rPr>
      <w:i/>
      <w:iCs/>
      <w:color w:val="0F4761" w:themeColor="accent1" w:themeShade="BF"/>
    </w:rPr>
  </w:style>
  <w:style w:type="paragraph" w:styleId="IntenseQuote">
    <w:name w:val="Intense Quote"/>
    <w:basedOn w:val="Normal"/>
    <w:next w:val="Normal"/>
    <w:link w:val="IntenseQuoteChar"/>
    <w:uiPriority w:val="30"/>
    <w:qFormat/>
    <w:rsid w:val="0057068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7068F"/>
    <w:rPr>
      <w:i/>
      <w:iCs/>
      <w:color w:val="0F4761" w:themeColor="accent1" w:themeShade="BF"/>
    </w:rPr>
  </w:style>
  <w:style w:type="character" w:styleId="IntenseReference">
    <w:name w:val="Intense Reference"/>
    <w:basedOn w:val="DefaultParagraphFont"/>
    <w:uiPriority w:val="32"/>
    <w:qFormat/>
    <w:rsid w:val="0057068F"/>
    <w:rPr>
      <w:b/>
      <w:bCs/>
      <w:smallCaps/>
      <w:color w:val="0F4761" w:themeColor="accent1" w:themeShade="BF"/>
      <w:spacing w:val="5"/>
    </w:rPr>
  </w:style>
  <w:style w:type="character" w:styleId="Hyperlink">
    <w:name w:val="Hyperlink"/>
    <w:basedOn w:val="DefaultParagraphFont"/>
    <w:uiPriority w:val="99"/>
    <w:unhideWhenUsed/>
    <w:rsid w:val="0057068F"/>
    <w:rPr>
      <w:color w:val="467886" w:themeColor="hyperlink"/>
      <w:u w:val="single"/>
    </w:rPr>
  </w:style>
  <w:style w:type="character" w:styleId="FollowedHyperlink">
    <w:name w:val="FollowedHyperlink"/>
    <w:basedOn w:val="DefaultParagraphFont"/>
    <w:uiPriority w:val="99"/>
    <w:semiHidden/>
    <w:unhideWhenUsed/>
    <w:rsid w:val="0057068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uong.nguyen@northwester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3152</Characters>
  <Application>Microsoft Office Word</Application>
  <DocSecurity>0</DocSecurity>
  <Lines>26</Lines>
  <Paragraphs>7</Paragraphs>
  <ScaleCrop>false</ScaleCrop>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Daniella Alexandra Jaguan</dc:creator>
  <cp:keywords/>
  <dc:description/>
  <cp:lastModifiedBy>Daniella Alexandra Jaguan</cp:lastModifiedBy>
  <cp:revision>2</cp:revision>
  <dcterms:created xsi:type="dcterms:W3CDTF">2026-10-13T01:25:00Z</dcterms:created>
  <dcterms:modified xsi:type="dcterms:W3CDTF">2026-10-13T01:25:00Z</dcterms:modified>
</cp:coreProperties>
</file>