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EF938" w14:textId="5459A5D8" w:rsidR="001D27CE" w:rsidRPr="001D27CE" w:rsidRDefault="003A47AE" w:rsidP="001D27CE">
      <w:pPr>
        <w:rPr>
          <w:rFonts w:ascii="Times New Roman" w:hAnsi="Times New Roman" w:cs="Times New Roman"/>
          <w:sz w:val="24"/>
          <w:szCs w:val="24"/>
        </w:rPr>
      </w:pPr>
      <w:r>
        <w:rPr>
          <w:rFonts w:ascii="Times New Roman" w:hAnsi="Times New Roman" w:cs="Times New Roman"/>
          <w:b/>
          <w:bCs/>
          <w:sz w:val="24"/>
          <w:szCs w:val="24"/>
        </w:rPr>
        <w:t>Appendix 3:</w:t>
      </w:r>
      <w:r w:rsidR="001D27CE" w:rsidRPr="001D27CE">
        <w:rPr>
          <w:rFonts w:ascii="Times New Roman" w:hAnsi="Times New Roman" w:cs="Times New Roman"/>
          <w:b/>
          <w:bCs/>
          <w:sz w:val="24"/>
          <w:szCs w:val="24"/>
        </w:rPr>
        <w:t xml:space="preserve"> </w:t>
      </w:r>
      <w:r w:rsidR="001D27CE" w:rsidRPr="001D27CE">
        <w:rPr>
          <w:rFonts w:ascii="Times New Roman" w:hAnsi="Times New Roman" w:cs="Times New Roman"/>
          <w:sz w:val="24"/>
          <w:szCs w:val="24"/>
        </w:rPr>
        <w:t>Definitions of “abnormal” on neurodiagnostic studies</w:t>
      </w:r>
    </w:p>
    <w:p w14:paraId="6C7B9463" w14:textId="77777777" w:rsidR="001D27CE" w:rsidRPr="001D27CE" w:rsidRDefault="001D27CE" w:rsidP="001D27CE">
      <w:pPr>
        <w:numPr>
          <w:ilvl w:val="0"/>
          <w:numId w:val="1"/>
        </w:numPr>
        <w:spacing w:line="480" w:lineRule="auto"/>
        <w:contextualSpacing/>
        <w:rPr>
          <w:rFonts w:ascii="Times New Roman" w:hAnsi="Times New Roman" w:cs="Times New Roman"/>
          <w:sz w:val="24"/>
          <w:szCs w:val="24"/>
        </w:rPr>
      </w:pPr>
      <w:r w:rsidRPr="001D27CE">
        <w:rPr>
          <w:rFonts w:ascii="Times New Roman" w:hAnsi="Times New Roman" w:cs="Times New Roman"/>
          <w:sz w:val="24"/>
          <w:szCs w:val="24"/>
        </w:rPr>
        <w:t>Electroencephalogram (EEG): Focal or generalized slowing, focal epileptiform discharges out of any cortex, or seizure were considered abnormal. Generalized discharges were considered abnormal although inconsistent with the diagnosis of DSRD. All patients had to have at least one prior EEG that did not demonstrate these results previously.</w:t>
      </w:r>
    </w:p>
    <w:p w14:paraId="5BF878E6" w14:textId="77777777" w:rsidR="001D27CE" w:rsidRPr="001D27CE" w:rsidRDefault="001D27CE" w:rsidP="001D27CE">
      <w:pPr>
        <w:numPr>
          <w:ilvl w:val="0"/>
          <w:numId w:val="1"/>
        </w:numPr>
        <w:spacing w:line="480" w:lineRule="auto"/>
        <w:contextualSpacing/>
        <w:rPr>
          <w:rFonts w:ascii="Times New Roman" w:hAnsi="Times New Roman" w:cs="Times New Roman"/>
          <w:sz w:val="24"/>
          <w:szCs w:val="24"/>
        </w:rPr>
      </w:pPr>
      <w:r w:rsidRPr="001D27CE">
        <w:rPr>
          <w:rFonts w:ascii="Times New Roman" w:hAnsi="Times New Roman" w:cs="Times New Roman"/>
          <w:sz w:val="24"/>
          <w:szCs w:val="24"/>
        </w:rPr>
        <w:t>MRI: All MRIs had to be performed on a 3T scanner with and without contrast administration. Any abnormality beyond a structural malformation (e.g., Chiari malformation) was considered abnormal. Patients did not require a prior “normal” MRI.</w:t>
      </w:r>
    </w:p>
    <w:p w14:paraId="6642EEC9" w14:textId="15E1E9E6" w:rsidR="001D27CE" w:rsidRPr="001D27CE" w:rsidRDefault="001D27CE" w:rsidP="001D27CE">
      <w:pPr>
        <w:numPr>
          <w:ilvl w:val="0"/>
          <w:numId w:val="1"/>
        </w:numPr>
        <w:spacing w:line="480" w:lineRule="auto"/>
        <w:contextualSpacing/>
        <w:rPr>
          <w:rFonts w:ascii="Times New Roman" w:hAnsi="Times New Roman" w:cs="Times New Roman"/>
          <w:sz w:val="24"/>
          <w:szCs w:val="24"/>
        </w:rPr>
        <w:sectPr w:rsidR="001D27CE" w:rsidRPr="001D27CE" w:rsidSect="003B323A">
          <w:pgSz w:w="12240" w:h="15840"/>
          <w:pgMar w:top="1440" w:right="1440" w:bottom="1440" w:left="1440" w:header="720" w:footer="720" w:gutter="0"/>
          <w:cols w:space="720"/>
          <w:docGrid w:linePitch="360"/>
        </w:sectPr>
      </w:pPr>
      <w:r w:rsidRPr="001D27CE">
        <w:rPr>
          <w:rFonts w:ascii="Times New Roman" w:hAnsi="Times New Roman" w:cs="Times New Roman"/>
          <w:sz w:val="24"/>
          <w:szCs w:val="24"/>
        </w:rPr>
        <w:t>Lumbar Puncture (LP): Abnormalities were defined as having any of the following: WBC count &gt;5 cells/mm3, total protein &gt;60 mg/dL, presence of oligoclonal bands, an IgG index of &gt;0.66, and/or an elevated neopterin (&gt;33 nmol/mL). Samples with over 1,000 RBC were excluded from analysis. Patients did not require a prior “normal” LP</w:t>
      </w:r>
      <w:r>
        <w:rPr>
          <w:rFonts w:ascii="Times New Roman" w:hAnsi="Times New Roman" w:cs="Times New Roman"/>
          <w:sz w:val="24"/>
          <w:szCs w:val="24"/>
        </w:rPr>
        <w:t>.</w:t>
      </w:r>
    </w:p>
    <w:p w14:paraId="703A45A2" w14:textId="77777777" w:rsidR="00FE216C" w:rsidRDefault="00FE216C"/>
    <w:sectPr w:rsidR="00FE21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EB09B2"/>
    <w:multiLevelType w:val="hybridMultilevel"/>
    <w:tmpl w:val="2E247F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CE"/>
    <w:rsid w:val="001D27CE"/>
    <w:rsid w:val="003A47AE"/>
    <w:rsid w:val="00651A0F"/>
    <w:rsid w:val="00E066CB"/>
    <w:rsid w:val="00FD740E"/>
    <w:rsid w:val="00FE21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FE5F0"/>
  <w15:chartTrackingRefBased/>
  <w15:docId w15:val="{C5577AF4-ED38-40CA-A0E1-FECA8DB3C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146</Words>
  <Characters>833</Characters>
  <Application>Microsoft Office Word</Application>
  <DocSecurity>0</DocSecurity>
  <Lines>6</Lines>
  <Paragraphs>1</Paragraphs>
  <ScaleCrop>false</ScaleCrop>
  <Company/>
  <LinksUpToDate>false</LinksUpToDate>
  <CharactersWithSpaces>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jonsantoro@gmail.com</dc:creator>
  <cp:keywords/>
  <dc:description/>
  <cp:lastModifiedBy>Santoro, Jonathan</cp:lastModifiedBy>
  <cp:revision>2</cp:revision>
  <dcterms:created xsi:type="dcterms:W3CDTF">2021-11-08T16:44:00Z</dcterms:created>
  <dcterms:modified xsi:type="dcterms:W3CDTF">2021-11-08T16:44:00Z</dcterms:modified>
</cp:coreProperties>
</file>